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48" w:rsidRDefault="00C04348" w:rsidP="00E674F4">
      <w:pPr>
        <w:spacing w:line="276" w:lineRule="auto"/>
        <w:jc w:val="center"/>
        <w:rPr>
          <w:rFonts w:ascii="GHEA Grapalat" w:hAnsi="GHEA Grapalat"/>
          <w:b/>
          <w:color w:val="000000"/>
        </w:rPr>
      </w:pPr>
    </w:p>
    <w:p w:rsidR="00050A0F" w:rsidRPr="000826C6" w:rsidRDefault="00050A0F" w:rsidP="00E674F4">
      <w:pPr>
        <w:spacing w:line="276" w:lineRule="auto"/>
        <w:jc w:val="center"/>
        <w:rPr>
          <w:rFonts w:ascii="GHEA Grapalat" w:hAnsi="GHEA Grapalat"/>
          <w:b/>
          <w:color w:val="000000"/>
          <w:sz w:val="24"/>
          <w:szCs w:val="24"/>
        </w:rPr>
      </w:pPr>
      <w:r w:rsidRPr="000826C6">
        <w:rPr>
          <w:rFonts w:ascii="GHEA Grapalat" w:hAnsi="GHEA Grapalat"/>
          <w:b/>
          <w:color w:val="000000"/>
          <w:sz w:val="24"/>
          <w:szCs w:val="24"/>
        </w:rPr>
        <w:t>ԱՄՓՈՓԱԹԵՐԹ</w:t>
      </w:r>
    </w:p>
    <w:p w:rsidR="00050A0F" w:rsidRPr="000826C6" w:rsidRDefault="00AC5DB4" w:rsidP="00E674F4">
      <w:pPr>
        <w:pStyle w:val="NormalWeb"/>
        <w:spacing w:before="0" w:beforeAutospacing="0" w:after="0" w:afterAutospacing="0" w:line="276" w:lineRule="auto"/>
        <w:ind w:firstLine="567"/>
        <w:jc w:val="center"/>
        <w:rPr>
          <w:rFonts w:ascii="GHEA Grapalat" w:hAnsi="GHEA Grapalat"/>
          <w:b/>
          <w:color w:val="000000"/>
        </w:rPr>
      </w:pPr>
      <w:r w:rsidRPr="00AC5DB4">
        <w:rPr>
          <w:rFonts w:ascii="GHEA Grapalat" w:hAnsi="GHEA Grapalat"/>
          <w:b/>
          <w:color w:val="000000"/>
        </w:rPr>
        <w:t>«</w:t>
      </w:r>
      <w:r w:rsidRPr="00AC5DB4">
        <w:rPr>
          <w:rFonts w:ascii="GHEA Grapalat" w:hAnsi="GHEA Grapalat" w:cs="Sylfaen"/>
          <w:b/>
        </w:rPr>
        <w:t>ՀԱՅԱՍՏԱՆԻ Հ</w:t>
      </w:r>
      <w:r>
        <w:rPr>
          <w:rFonts w:ascii="GHEA Grapalat" w:hAnsi="GHEA Grapalat" w:cs="Sylfaen"/>
          <w:b/>
        </w:rPr>
        <w:t>ԱՆՐԱՊԵՏՈՒԹՅԱՆ</w:t>
      </w:r>
      <w:r>
        <w:rPr>
          <w:rFonts w:ascii="GHEA Grapalat" w:hAnsi="GHEA Grapalat" w:cs="Sylfaen"/>
          <w:b/>
          <w:lang w:val="en-US"/>
        </w:rPr>
        <w:t xml:space="preserve"> </w:t>
      </w:r>
      <w:r w:rsidRPr="00AC5DB4">
        <w:rPr>
          <w:rFonts w:ascii="GHEA Grapalat" w:hAnsi="GHEA Grapalat" w:cs="Sylfaen"/>
          <w:b/>
        </w:rPr>
        <w:t>ՀԱՐԿԱՅԻՆ ՕՐԵՆՍԳՐՔՈՒՄ ԼՐԱՑՈՒՄՆԵՐ և ՓՈՓՈԽՈՒԹՅՈՒՆ</w:t>
      </w:r>
      <w:r w:rsidRPr="00AC5DB4">
        <w:rPr>
          <w:rFonts w:ascii="GHEA Grapalat" w:hAnsi="GHEA Grapalat" w:cs="Sylfaen"/>
          <w:b/>
          <w:lang w:val="en-US"/>
        </w:rPr>
        <w:t>ՆԵՐ</w:t>
      </w:r>
      <w:r w:rsidRPr="00AC5DB4">
        <w:rPr>
          <w:rFonts w:ascii="GHEA Grapalat" w:hAnsi="GHEA Grapalat" w:cs="Sylfaen"/>
          <w:b/>
        </w:rPr>
        <w:t xml:space="preserve"> ԿԱՏԱՐԵԼՈՒ ՄԱՍԻՆ» ՀՀ ՕՐԵՆՔԻ</w:t>
      </w:r>
      <w:r>
        <w:rPr>
          <w:rFonts w:ascii="GHEA Grapalat" w:hAnsi="GHEA Grapalat" w:cs="Sylfaen"/>
        </w:rPr>
        <w:t xml:space="preserve"> </w:t>
      </w:r>
      <w:r w:rsidR="00DB0098" w:rsidRPr="000826C6">
        <w:rPr>
          <w:rFonts w:ascii="GHEA Grapalat" w:hAnsi="GHEA Grapalat"/>
          <w:b/>
          <w:color w:val="000000"/>
        </w:rPr>
        <w:t xml:space="preserve">ՆԱԽԱԳԾԻ </w:t>
      </w:r>
      <w:r w:rsidR="00050A0F" w:rsidRPr="000826C6">
        <w:rPr>
          <w:rFonts w:ascii="GHEA Grapalat" w:hAnsi="GHEA Grapalat"/>
          <w:b/>
          <w:color w:val="000000"/>
        </w:rPr>
        <w:t>ՎԵՐԱԲԵՐՅԱԼ ՍՏԱՑՎԱԾ ԴԻՏՈՂՈՒԹՅՈՒՆՆԵՐԻ ԵՎ ԱՌԱՋԱՐԿՈՒԹՅՈՒՆՆԵՐԻ</w:t>
      </w:r>
    </w:p>
    <w:p w:rsidR="008C6772" w:rsidRPr="000826C6" w:rsidRDefault="008C6772" w:rsidP="00E674F4">
      <w:pPr>
        <w:spacing w:line="276" w:lineRule="auto"/>
        <w:jc w:val="center"/>
        <w:rPr>
          <w:rFonts w:ascii="GHEA Grapalat" w:hAnsi="GHEA Grapalat"/>
          <w:b/>
          <w:color w:val="000000"/>
          <w:sz w:val="24"/>
          <w:szCs w:val="24"/>
          <w:lang w:val="ru-RU"/>
        </w:rPr>
      </w:pPr>
    </w:p>
    <w:tbl>
      <w:tblPr>
        <w:tblStyle w:val="TableGrid"/>
        <w:tblW w:w="14034" w:type="dxa"/>
        <w:tblInd w:w="-318" w:type="dxa"/>
        <w:tblLayout w:type="fixed"/>
        <w:tblLook w:val="04A0" w:firstRow="1" w:lastRow="0" w:firstColumn="1" w:lastColumn="0" w:noHBand="0" w:noVBand="1"/>
      </w:tblPr>
      <w:tblGrid>
        <w:gridCol w:w="426"/>
        <w:gridCol w:w="2268"/>
        <w:gridCol w:w="4536"/>
        <w:gridCol w:w="2074"/>
        <w:gridCol w:w="4730"/>
      </w:tblGrid>
      <w:tr w:rsidR="008C6772" w:rsidRPr="000826C6" w:rsidTr="00524801">
        <w:trPr>
          <w:trHeight w:val="1842"/>
        </w:trPr>
        <w:tc>
          <w:tcPr>
            <w:tcW w:w="426" w:type="dxa"/>
          </w:tcPr>
          <w:p w:rsidR="008C6772" w:rsidRPr="000826C6" w:rsidRDefault="008C6772" w:rsidP="00E674F4">
            <w:pPr>
              <w:tabs>
                <w:tab w:val="left" w:pos="-3261"/>
              </w:tabs>
              <w:spacing w:line="276" w:lineRule="auto"/>
              <w:ind w:left="-108" w:firstLine="108"/>
              <w:jc w:val="center"/>
              <w:rPr>
                <w:rFonts w:ascii="GHEA Grapalat" w:hAnsi="GHEA Grapalat"/>
                <w:sz w:val="24"/>
                <w:szCs w:val="24"/>
              </w:rPr>
            </w:pPr>
            <w:r w:rsidRPr="000826C6">
              <w:rPr>
                <w:rFonts w:ascii="GHEA Grapalat" w:hAnsi="GHEA Grapalat"/>
                <w:sz w:val="24"/>
                <w:szCs w:val="24"/>
                <w:lang w:val="fr-FR"/>
              </w:rPr>
              <w:t>հ</w:t>
            </w:r>
            <w:r w:rsidRPr="000826C6">
              <w:rPr>
                <w:rFonts w:ascii="GHEA Grapalat" w:hAnsi="GHEA Grapalat" w:cs="Times Armenian"/>
                <w:sz w:val="24"/>
                <w:szCs w:val="24"/>
                <w:lang w:val="fr-FR"/>
              </w:rPr>
              <w:t>/</w:t>
            </w:r>
            <w:r w:rsidRPr="000826C6">
              <w:rPr>
                <w:rFonts w:ascii="GHEA Grapalat" w:hAnsi="GHEA Grapalat"/>
                <w:sz w:val="24"/>
                <w:szCs w:val="24"/>
                <w:lang w:val="fr-FR"/>
              </w:rPr>
              <w:t>հ</w:t>
            </w:r>
          </w:p>
        </w:tc>
        <w:tc>
          <w:tcPr>
            <w:tcW w:w="2268" w:type="dxa"/>
          </w:tcPr>
          <w:p w:rsidR="008C6772" w:rsidRPr="000826C6" w:rsidRDefault="008C6772" w:rsidP="00E674F4">
            <w:pPr>
              <w:tabs>
                <w:tab w:val="left" w:pos="-3261"/>
              </w:tabs>
              <w:spacing w:line="276" w:lineRule="auto"/>
              <w:jc w:val="center"/>
              <w:rPr>
                <w:rFonts w:ascii="GHEA Grapalat" w:hAnsi="GHEA Grapalat"/>
                <w:sz w:val="24"/>
                <w:szCs w:val="24"/>
              </w:rPr>
            </w:pPr>
            <w:r w:rsidRPr="000826C6">
              <w:rPr>
                <w:rFonts w:ascii="GHEA Grapalat" w:hAnsi="GHEA Grapalat"/>
                <w:sz w:val="24"/>
                <w:szCs w:val="24"/>
              </w:rPr>
              <w:t>Առաջարկության հեղինակը, գրության ամսաթիվը, գրության համարը</w:t>
            </w:r>
          </w:p>
        </w:tc>
        <w:tc>
          <w:tcPr>
            <w:tcW w:w="4536" w:type="dxa"/>
          </w:tcPr>
          <w:p w:rsidR="008C6772" w:rsidRDefault="008C6772" w:rsidP="00E674F4">
            <w:pPr>
              <w:tabs>
                <w:tab w:val="left" w:pos="-3261"/>
              </w:tabs>
              <w:spacing w:line="276" w:lineRule="auto"/>
              <w:jc w:val="center"/>
              <w:rPr>
                <w:rFonts w:ascii="GHEA Grapalat" w:hAnsi="GHEA Grapalat"/>
                <w:sz w:val="24"/>
                <w:szCs w:val="24"/>
                <w:lang w:val="fr-FR"/>
              </w:rPr>
            </w:pPr>
            <w:r w:rsidRPr="000826C6">
              <w:rPr>
                <w:rFonts w:ascii="GHEA Grapalat" w:hAnsi="GHEA Grapalat"/>
                <w:sz w:val="24"/>
                <w:szCs w:val="24"/>
                <w:lang w:val="fr-FR"/>
              </w:rPr>
              <w:t>Առաջարկության</w:t>
            </w:r>
            <w:r w:rsidRPr="000826C6">
              <w:rPr>
                <w:rFonts w:ascii="GHEA Grapalat" w:hAnsi="GHEA Grapalat" w:cs="Times Armenian"/>
                <w:sz w:val="24"/>
                <w:szCs w:val="24"/>
                <w:lang w:val="fr-FR"/>
              </w:rPr>
              <w:t xml:space="preserve"> </w:t>
            </w:r>
            <w:r w:rsidRPr="000826C6">
              <w:rPr>
                <w:rFonts w:ascii="GHEA Grapalat" w:hAnsi="GHEA Grapalat"/>
                <w:sz w:val="24"/>
                <w:szCs w:val="24"/>
                <w:lang w:val="fr-FR"/>
              </w:rPr>
              <w:t>բովանդակությունը</w:t>
            </w:r>
          </w:p>
          <w:p w:rsidR="0092571F" w:rsidRPr="000826C6" w:rsidRDefault="0092571F" w:rsidP="00E674F4">
            <w:pPr>
              <w:tabs>
                <w:tab w:val="left" w:pos="-3261"/>
              </w:tabs>
              <w:spacing w:line="276" w:lineRule="auto"/>
              <w:jc w:val="center"/>
              <w:rPr>
                <w:rFonts w:ascii="GHEA Grapalat" w:hAnsi="GHEA Grapalat"/>
                <w:sz w:val="24"/>
                <w:szCs w:val="24"/>
              </w:rPr>
            </w:pPr>
          </w:p>
        </w:tc>
        <w:tc>
          <w:tcPr>
            <w:tcW w:w="2074" w:type="dxa"/>
          </w:tcPr>
          <w:p w:rsidR="008C6772" w:rsidRPr="000826C6" w:rsidRDefault="008C6772" w:rsidP="00E674F4">
            <w:pPr>
              <w:tabs>
                <w:tab w:val="left" w:pos="-3261"/>
              </w:tabs>
              <w:spacing w:line="276" w:lineRule="auto"/>
              <w:jc w:val="center"/>
              <w:rPr>
                <w:rFonts w:ascii="GHEA Grapalat" w:hAnsi="GHEA Grapalat"/>
                <w:sz w:val="24"/>
                <w:szCs w:val="24"/>
              </w:rPr>
            </w:pPr>
            <w:r w:rsidRPr="000826C6">
              <w:rPr>
                <w:rFonts w:ascii="GHEA Grapalat" w:hAnsi="GHEA Grapalat"/>
                <w:sz w:val="24"/>
                <w:szCs w:val="24"/>
                <w:lang w:val="fr-FR"/>
              </w:rPr>
              <w:t>Եզրակացություն</w:t>
            </w:r>
          </w:p>
        </w:tc>
        <w:tc>
          <w:tcPr>
            <w:tcW w:w="4730" w:type="dxa"/>
          </w:tcPr>
          <w:p w:rsidR="008C6772" w:rsidRPr="000826C6" w:rsidRDefault="008C6772" w:rsidP="00E674F4">
            <w:pPr>
              <w:tabs>
                <w:tab w:val="left" w:pos="-3261"/>
              </w:tabs>
              <w:spacing w:line="276" w:lineRule="auto"/>
              <w:jc w:val="center"/>
              <w:rPr>
                <w:rFonts w:ascii="GHEA Grapalat" w:hAnsi="GHEA Grapalat"/>
                <w:sz w:val="24"/>
                <w:szCs w:val="24"/>
              </w:rPr>
            </w:pPr>
            <w:r w:rsidRPr="000826C6">
              <w:rPr>
                <w:rFonts w:ascii="GHEA Grapalat" w:hAnsi="GHEA Grapalat"/>
                <w:sz w:val="24"/>
                <w:szCs w:val="24"/>
              </w:rPr>
              <w:t>Կատարված փոփոխությունը</w:t>
            </w:r>
          </w:p>
        </w:tc>
      </w:tr>
      <w:tr w:rsidR="008C6772" w:rsidRPr="000826C6" w:rsidTr="00524801">
        <w:trPr>
          <w:trHeight w:val="413"/>
        </w:trPr>
        <w:tc>
          <w:tcPr>
            <w:tcW w:w="426" w:type="dxa"/>
          </w:tcPr>
          <w:p w:rsidR="008C6772" w:rsidRPr="000826C6" w:rsidRDefault="008C6772" w:rsidP="00E674F4">
            <w:pPr>
              <w:tabs>
                <w:tab w:val="left" w:pos="-3261"/>
              </w:tabs>
              <w:spacing w:line="276" w:lineRule="auto"/>
              <w:jc w:val="center"/>
              <w:rPr>
                <w:rFonts w:ascii="GHEA Grapalat" w:hAnsi="GHEA Grapalat"/>
                <w:sz w:val="24"/>
                <w:szCs w:val="24"/>
                <w:lang w:val="fr-FR"/>
              </w:rPr>
            </w:pPr>
            <w:r w:rsidRPr="000826C6">
              <w:rPr>
                <w:rFonts w:ascii="GHEA Grapalat" w:hAnsi="GHEA Grapalat"/>
                <w:sz w:val="24"/>
                <w:szCs w:val="24"/>
                <w:lang w:val="fr-FR"/>
              </w:rPr>
              <w:t>1</w:t>
            </w:r>
          </w:p>
        </w:tc>
        <w:tc>
          <w:tcPr>
            <w:tcW w:w="2268" w:type="dxa"/>
          </w:tcPr>
          <w:p w:rsidR="008C6772" w:rsidRPr="000826C6" w:rsidRDefault="008C6772" w:rsidP="00E674F4">
            <w:pPr>
              <w:tabs>
                <w:tab w:val="left" w:pos="-3261"/>
              </w:tabs>
              <w:spacing w:line="276" w:lineRule="auto"/>
              <w:jc w:val="center"/>
              <w:rPr>
                <w:rFonts w:ascii="GHEA Grapalat" w:hAnsi="GHEA Grapalat"/>
                <w:sz w:val="24"/>
                <w:szCs w:val="24"/>
              </w:rPr>
            </w:pPr>
            <w:r w:rsidRPr="000826C6">
              <w:rPr>
                <w:rFonts w:ascii="GHEA Grapalat" w:hAnsi="GHEA Grapalat"/>
                <w:sz w:val="24"/>
                <w:szCs w:val="24"/>
              </w:rPr>
              <w:t>2</w:t>
            </w:r>
          </w:p>
        </w:tc>
        <w:tc>
          <w:tcPr>
            <w:tcW w:w="4536" w:type="dxa"/>
          </w:tcPr>
          <w:p w:rsidR="008C6772" w:rsidRPr="000826C6" w:rsidRDefault="008C6772" w:rsidP="00E674F4">
            <w:pPr>
              <w:tabs>
                <w:tab w:val="left" w:pos="-3261"/>
              </w:tabs>
              <w:spacing w:line="276" w:lineRule="auto"/>
              <w:jc w:val="center"/>
              <w:rPr>
                <w:rFonts w:ascii="GHEA Grapalat" w:hAnsi="GHEA Grapalat"/>
                <w:sz w:val="24"/>
                <w:szCs w:val="24"/>
                <w:lang w:val="fr-FR"/>
              </w:rPr>
            </w:pPr>
            <w:r w:rsidRPr="000826C6">
              <w:rPr>
                <w:rFonts w:ascii="GHEA Grapalat" w:hAnsi="GHEA Grapalat"/>
                <w:sz w:val="24"/>
                <w:szCs w:val="24"/>
                <w:lang w:val="fr-FR"/>
              </w:rPr>
              <w:t>3</w:t>
            </w:r>
          </w:p>
        </w:tc>
        <w:tc>
          <w:tcPr>
            <w:tcW w:w="2074" w:type="dxa"/>
          </w:tcPr>
          <w:p w:rsidR="008C6772" w:rsidRPr="000826C6" w:rsidRDefault="008C6772" w:rsidP="00E674F4">
            <w:pPr>
              <w:tabs>
                <w:tab w:val="left" w:pos="-3261"/>
              </w:tabs>
              <w:spacing w:line="276" w:lineRule="auto"/>
              <w:jc w:val="center"/>
              <w:rPr>
                <w:rFonts w:ascii="GHEA Grapalat" w:hAnsi="GHEA Grapalat"/>
                <w:sz w:val="24"/>
                <w:szCs w:val="24"/>
                <w:lang w:val="fr-FR"/>
              </w:rPr>
            </w:pPr>
            <w:r w:rsidRPr="000826C6">
              <w:rPr>
                <w:rFonts w:ascii="GHEA Grapalat" w:hAnsi="GHEA Grapalat"/>
                <w:sz w:val="24"/>
                <w:szCs w:val="24"/>
                <w:lang w:val="fr-FR"/>
              </w:rPr>
              <w:t>4</w:t>
            </w:r>
          </w:p>
        </w:tc>
        <w:tc>
          <w:tcPr>
            <w:tcW w:w="4730" w:type="dxa"/>
          </w:tcPr>
          <w:p w:rsidR="008C6772" w:rsidRPr="000826C6" w:rsidRDefault="008C6772" w:rsidP="00E674F4">
            <w:pPr>
              <w:tabs>
                <w:tab w:val="left" w:pos="-3261"/>
              </w:tabs>
              <w:spacing w:line="276" w:lineRule="auto"/>
              <w:jc w:val="center"/>
              <w:rPr>
                <w:rFonts w:ascii="GHEA Grapalat" w:hAnsi="GHEA Grapalat"/>
                <w:sz w:val="24"/>
                <w:szCs w:val="24"/>
              </w:rPr>
            </w:pPr>
            <w:r w:rsidRPr="000826C6">
              <w:rPr>
                <w:rFonts w:ascii="GHEA Grapalat" w:hAnsi="GHEA Grapalat"/>
                <w:sz w:val="24"/>
                <w:szCs w:val="24"/>
              </w:rPr>
              <w:t>5</w:t>
            </w:r>
          </w:p>
        </w:tc>
      </w:tr>
      <w:tr w:rsidR="008F72C7" w:rsidRPr="000826C6" w:rsidTr="00524801">
        <w:trPr>
          <w:trHeight w:val="413"/>
        </w:trPr>
        <w:tc>
          <w:tcPr>
            <w:tcW w:w="426" w:type="dxa"/>
            <w:vMerge w:val="restart"/>
          </w:tcPr>
          <w:p w:rsidR="008F72C7" w:rsidRPr="000826C6" w:rsidRDefault="008F72C7" w:rsidP="00E674F4">
            <w:pPr>
              <w:tabs>
                <w:tab w:val="left" w:pos="-3261"/>
              </w:tabs>
              <w:spacing w:line="276" w:lineRule="auto"/>
              <w:jc w:val="center"/>
              <w:rPr>
                <w:rFonts w:ascii="GHEA Grapalat" w:hAnsi="GHEA Grapalat"/>
                <w:sz w:val="24"/>
                <w:szCs w:val="24"/>
                <w:lang w:val="fr-FR"/>
              </w:rPr>
            </w:pPr>
            <w:r w:rsidRPr="000826C6">
              <w:rPr>
                <w:rFonts w:ascii="GHEA Grapalat" w:hAnsi="GHEA Grapalat"/>
                <w:b/>
                <w:sz w:val="24"/>
                <w:szCs w:val="24"/>
                <w:lang w:val="fr-FR"/>
              </w:rPr>
              <w:t>1.</w:t>
            </w:r>
          </w:p>
        </w:tc>
        <w:tc>
          <w:tcPr>
            <w:tcW w:w="2268" w:type="dxa"/>
            <w:vMerge w:val="restart"/>
          </w:tcPr>
          <w:p w:rsidR="008F72C7" w:rsidRPr="000826C6" w:rsidRDefault="008F72C7" w:rsidP="00E674F4">
            <w:pPr>
              <w:spacing w:line="276" w:lineRule="auto"/>
              <w:rPr>
                <w:rFonts w:ascii="GHEA Grapalat" w:hAnsi="GHEA Grapalat" w:cs="Sylfaen"/>
                <w:sz w:val="24"/>
                <w:szCs w:val="24"/>
                <w:lang w:val="fr-FR"/>
              </w:rPr>
            </w:pPr>
            <w:r w:rsidRPr="000826C6">
              <w:rPr>
                <w:rFonts w:ascii="GHEA Grapalat" w:hAnsi="GHEA Grapalat" w:cs="Sylfaen"/>
                <w:sz w:val="24"/>
                <w:szCs w:val="24"/>
                <w:lang w:val="hy-AM"/>
              </w:rPr>
              <w:t xml:space="preserve">ՀՀ </w:t>
            </w:r>
            <w:r w:rsidRPr="000826C6">
              <w:rPr>
                <w:rFonts w:ascii="GHEA Grapalat" w:hAnsi="GHEA Grapalat" w:cs="Sylfaen"/>
                <w:sz w:val="24"/>
                <w:szCs w:val="24"/>
              </w:rPr>
              <w:t xml:space="preserve">տնտեսական զարգացման և ներդրումների </w:t>
            </w:r>
            <w:r w:rsidRPr="000826C6">
              <w:rPr>
                <w:rFonts w:ascii="GHEA Grapalat" w:hAnsi="GHEA Grapalat" w:cs="Sylfaen"/>
                <w:sz w:val="24"/>
                <w:szCs w:val="24"/>
                <w:lang w:val="hy-AM"/>
              </w:rPr>
              <w:t>նախարարություն</w:t>
            </w:r>
          </w:p>
          <w:tbl>
            <w:tblPr>
              <w:tblW w:w="4500" w:type="pct"/>
              <w:tblCellSpacing w:w="7" w:type="dxa"/>
              <w:tblLayout w:type="fixed"/>
              <w:tblCellMar>
                <w:top w:w="30" w:type="dxa"/>
                <w:left w:w="30" w:type="dxa"/>
                <w:bottom w:w="30" w:type="dxa"/>
                <w:right w:w="30" w:type="dxa"/>
              </w:tblCellMar>
              <w:tblLook w:val="04A0" w:firstRow="1" w:lastRow="0" w:firstColumn="1" w:lastColumn="0" w:noHBand="0" w:noVBand="1"/>
            </w:tblPr>
            <w:tblGrid>
              <w:gridCol w:w="1745"/>
              <w:gridCol w:w="102"/>
            </w:tblGrid>
            <w:tr w:rsidR="008F72C7" w:rsidRPr="000826C6" w:rsidTr="0092571F">
              <w:trPr>
                <w:tblCellSpacing w:w="7" w:type="dxa"/>
              </w:trPr>
              <w:tc>
                <w:tcPr>
                  <w:tcW w:w="2107" w:type="dxa"/>
                  <w:vAlign w:val="center"/>
                  <w:hideMark/>
                </w:tcPr>
                <w:p w:rsidR="008F72C7" w:rsidRPr="000826C6" w:rsidRDefault="008F72C7" w:rsidP="00E674F4">
                  <w:pPr>
                    <w:spacing w:line="276" w:lineRule="auto"/>
                    <w:rPr>
                      <w:rFonts w:ascii="Times New Roman" w:hAnsi="Times New Roman"/>
                      <w:sz w:val="24"/>
                      <w:szCs w:val="24"/>
                      <w:lang w:eastAsia="en-US"/>
                    </w:rPr>
                  </w:pPr>
                  <w:r>
                    <w:rPr>
                      <w:rFonts w:ascii="GHEA Grapalat" w:hAnsi="GHEA Grapalat"/>
                      <w:sz w:val="24"/>
                      <w:szCs w:val="24"/>
                      <w:lang w:val="fr-FR"/>
                    </w:rPr>
                    <w:t>05</w:t>
                  </w:r>
                  <w:r w:rsidRPr="000826C6">
                    <w:rPr>
                      <w:rFonts w:ascii="GHEA Grapalat" w:hAnsi="GHEA Grapalat"/>
                      <w:sz w:val="24"/>
                      <w:szCs w:val="24"/>
                      <w:lang w:val="fr-FR"/>
                    </w:rPr>
                    <w:t>.</w:t>
                  </w:r>
                  <w:r>
                    <w:rPr>
                      <w:rFonts w:ascii="GHEA Grapalat" w:hAnsi="GHEA Grapalat"/>
                      <w:sz w:val="24"/>
                      <w:szCs w:val="24"/>
                      <w:lang w:val="fr-FR"/>
                    </w:rPr>
                    <w:t>1</w:t>
                  </w:r>
                  <w:r w:rsidRPr="000826C6">
                    <w:rPr>
                      <w:rFonts w:ascii="GHEA Grapalat" w:hAnsi="GHEA Grapalat"/>
                      <w:sz w:val="24"/>
                      <w:szCs w:val="24"/>
                      <w:lang w:val="fr-FR"/>
                    </w:rPr>
                    <w:t>0.2017</w:t>
                  </w:r>
                  <w:r w:rsidRPr="000826C6">
                    <w:rPr>
                      <w:rFonts w:ascii="GHEA Grapalat" w:hAnsi="GHEA Grapalat"/>
                      <w:sz w:val="24"/>
                      <w:szCs w:val="24"/>
                    </w:rPr>
                    <w:t>թ</w:t>
                  </w:r>
                  <w:r w:rsidRPr="000826C6">
                    <w:rPr>
                      <w:rFonts w:ascii="GHEA Grapalat" w:hAnsi="GHEA Grapalat"/>
                      <w:sz w:val="24"/>
                      <w:szCs w:val="24"/>
                      <w:lang w:val="fr-FR"/>
                    </w:rPr>
                    <w:t>. N</w:t>
                  </w:r>
                  <w:r>
                    <w:rPr>
                      <w:rFonts w:ascii="GHEA Grapalat" w:hAnsi="GHEA Grapalat" w:cs="Sylfaen"/>
                      <w:sz w:val="24"/>
                      <w:szCs w:val="24"/>
                    </w:rPr>
                    <w:t>05</w:t>
                  </w:r>
                  <w:r w:rsidRPr="000826C6">
                    <w:rPr>
                      <w:rFonts w:ascii="GHEA Grapalat" w:hAnsi="GHEA Grapalat" w:cs="Sylfaen"/>
                      <w:sz w:val="24"/>
                      <w:szCs w:val="24"/>
                    </w:rPr>
                    <w:t>/</w:t>
                  </w:r>
                  <w:r>
                    <w:rPr>
                      <w:rFonts w:ascii="GHEA Grapalat" w:hAnsi="GHEA Grapalat" w:cs="Sylfaen"/>
                      <w:sz w:val="24"/>
                      <w:szCs w:val="24"/>
                    </w:rPr>
                    <w:t>09.1.4</w:t>
                  </w:r>
                  <w:r w:rsidRPr="000826C6">
                    <w:rPr>
                      <w:rFonts w:ascii="GHEA Grapalat" w:hAnsi="GHEA Grapalat" w:cs="Sylfaen"/>
                      <w:sz w:val="24"/>
                      <w:szCs w:val="24"/>
                    </w:rPr>
                    <w:t>/</w:t>
                  </w:r>
                  <w:r>
                    <w:rPr>
                      <w:rFonts w:ascii="GHEA Grapalat" w:hAnsi="GHEA Grapalat" w:cs="Sylfaen"/>
                      <w:sz w:val="24"/>
                      <w:szCs w:val="24"/>
                    </w:rPr>
                    <w:t>9862</w:t>
                  </w:r>
                  <w:r w:rsidRPr="000826C6">
                    <w:rPr>
                      <w:rFonts w:ascii="GHEA Grapalat" w:hAnsi="GHEA Grapalat" w:cs="Sylfaen"/>
                      <w:sz w:val="24"/>
                      <w:szCs w:val="24"/>
                    </w:rPr>
                    <w:t>-17</w:t>
                  </w:r>
                </w:p>
              </w:tc>
              <w:tc>
                <w:tcPr>
                  <w:tcW w:w="81" w:type="dxa"/>
                  <w:vAlign w:val="center"/>
                  <w:hideMark/>
                </w:tcPr>
                <w:p w:rsidR="008F72C7" w:rsidRDefault="008F72C7" w:rsidP="00E674F4">
                  <w:pPr>
                    <w:spacing w:line="276" w:lineRule="auto"/>
                    <w:rPr>
                      <w:rFonts w:ascii="GHEA Grapalat" w:hAnsi="GHEA Grapalat" w:cs="Sylfaen"/>
                      <w:sz w:val="24"/>
                      <w:szCs w:val="24"/>
                    </w:rPr>
                  </w:pPr>
                </w:p>
                <w:p w:rsidR="008F72C7" w:rsidRDefault="008F72C7" w:rsidP="00E674F4">
                  <w:pPr>
                    <w:spacing w:line="276" w:lineRule="auto"/>
                    <w:rPr>
                      <w:rFonts w:ascii="GHEA Grapalat" w:hAnsi="GHEA Grapalat" w:cs="Sylfaen"/>
                      <w:sz w:val="24"/>
                      <w:szCs w:val="24"/>
                    </w:rPr>
                  </w:pPr>
                </w:p>
                <w:p w:rsidR="008F72C7" w:rsidRPr="000826C6" w:rsidRDefault="008F72C7" w:rsidP="00E674F4">
                  <w:pPr>
                    <w:spacing w:line="276" w:lineRule="auto"/>
                    <w:rPr>
                      <w:rFonts w:ascii="GHEA Grapalat" w:hAnsi="GHEA Grapalat" w:cs="Sylfaen"/>
                      <w:sz w:val="24"/>
                      <w:szCs w:val="24"/>
                    </w:rPr>
                  </w:pPr>
                </w:p>
              </w:tc>
            </w:tr>
          </w:tbl>
          <w:p w:rsidR="008F72C7" w:rsidRPr="000826C6" w:rsidRDefault="008F72C7" w:rsidP="00E674F4">
            <w:pPr>
              <w:spacing w:line="276" w:lineRule="auto"/>
              <w:rPr>
                <w:rFonts w:ascii="GHEA Grapalat" w:hAnsi="GHEA Grapalat"/>
                <w:sz w:val="24"/>
                <w:szCs w:val="24"/>
              </w:rPr>
            </w:pPr>
          </w:p>
        </w:tc>
        <w:tc>
          <w:tcPr>
            <w:tcW w:w="4536" w:type="dxa"/>
          </w:tcPr>
          <w:p w:rsidR="008F72C7" w:rsidRPr="008F72C7" w:rsidRDefault="008F72C7" w:rsidP="00E674F4">
            <w:pPr>
              <w:spacing w:line="276" w:lineRule="auto"/>
              <w:contextualSpacing/>
              <w:jc w:val="both"/>
              <w:rPr>
                <w:rFonts w:ascii="GHEA Grapalat" w:hAnsi="GHEA Grapalat" w:cs="Sylfaen"/>
                <w:sz w:val="24"/>
                <w:szCs w:val="24"/>
                <w:lang w:val="hy-AM"/>
              </w:rPr>
            </w:pPr>
            <w:r w:rsidRPr="008F72C7">
              <w:rPr>
                <w:rFonts w:ascii="GHEA Grapalat" w:hAnsi="GHEA Grapalat" w:cs="Sylfaen"/>
                <w:sz w:val="24"/>
                <w:szCs w:val="24"/>
              </w:rPr>
              <w:t>1</w:t>
            </w:r>
            <w:r>
              <w:rPr>
                <w:rFonts w:ascii="GHEA Grapalat" w:hAnsi="GHEA Grapalat" w:cs="Sylfaen"/>
                <w:sz w:val="24"/>
                <w:szCs w:val="24"/>
                <w:lang w:val="hy-AM"/>
              </w:rPr>
              <w:t>.</w:t>
            </w:r>
            <w:r>
              <w:rPr>
                <w:rFonts w:ascii="GHEA Grapalat" w:hAnsi="GHEA Grapalat" w:cs="Sylfaen"/>
                <w:sz w:val="24"/>
                <w:szCs w:val="24"/>
              </w:rPr>
              <w:t xml:space="preserve"> </w:t>
            </w:r>
            <w:r w:rsidRPr="008F72C7">
              <w:rPr>
                <w:rFonts w:ascii="GHEA Grapalat" w:hAnsi="GHEA Grapalat" w:cs="Sylfaen"/>
                <w:sz w:val="24"/>
                <w:szCs w:val="24"/>
                <w:lang w:val="hy-AM"/>
              </w:rPr>
              <w:t>Նախագծով նախատեսվում է սահմանել «Հարկային պահեստ» ընթացակարգ, որը կիրառվելու է ԵՏՄ անդամ պետություններից ՀՀ տարածք ներմուծված և տեղափոխվող` ըստ ձեռքբերման գնի 10 միլիոն դրամը գերազանցող</w:t>
            </w:r>
            <w:r>
              <w:rPr>
                <w:rFonts w:ascii="GHEA Grapalat" w:hAnsi="GHEA Grapalat" w:cs="Sylfaen"/>
                <w:sz w:val="24"/>
                <w:szCs w:val="24"/>
              </w:rPr>
              <w:t xml:space="preserve"> </w:t>
            </w:r>
            <w:r w:rsidRPr="008F72C7">
              <w:rPr>
                <w:rFonts w:ascii="GHEA Grapalat" w:hAnsi="GHEA Grapalat" w:cs="Sylfaen"/>
                <w:sz w:val="24"/>
                <w:szCs w:val="24"/>
                <w:lang w:val="hy-AM"/>
              </w:rPr>
              <w:t>ապրանքների տեղափոխության և դրանց մատա</w:t>
            </w:r>
            <w:r w:rsidRPr="008F72C7">
              <w:rPr>
                <w:rFonts w:ascii="GHEA Grapalat" w:hAnsi="GHEA Grapalat" w:cs="Sylfaen"/>
                <w:sz w:val="24"/>
                <w:szCs w:val="24"/>
                <w:lang w:val="hy-AM"/>
              </w:rPr>
              <w:softHyphen/>
              <w:t>կա</w:t>
            </w:r>
            <w:r w:rsidRPr="008F72C7">
              <w:rPr>
                <w:rFonts w:ascii="GHEA Grapalat" w:hAnsi="GHEA Grapalat" w:cs="Sylfaen"/>
                <w:sz w:val="24"/>
                <w:szCs w:val="24"/>
                <w:lang w:val="hy-AM"/>
              </w:rPr>
              <w:softHyphen/>
              <w:t>րա</w:t>
            </w:r>
            <w:r w:rsidRPr="008F72C7">
              <w:rPr>
                <w:rFonts w:ascii="GHEA Grapalat" w:hAnsi="GHEA Grapalat" w:cs="Sylfaen"/>
                <w:sz w:val="24"/>
                <w:szCs w:val="24"/>
                <w:lang w:val="hy-AM"/>
              </w:rPr>
              <w:softHyphen/>
              <w:t>րման նկատմամբ: Նախատեսվում է, որ վերջինիս շրջանակներում մինչև ապրանքների տեղափոխությունը և (կամ) դրանց մա</w:t>
            </w:r>
            <w:r w:rsidRPr="008F72C7">
              <w:rPr>
                <w:rFonts w:ascii="GHEA Grapalat" w:hAnsi="GHEA Grapalat" w:cs="Sylfaen"/>
                <w:sz w:val="24"/>
                <w:szCs w:val="24"/>
                <w:lang w:val="hy-AM"/>
              </w:rPr>
              <w:softHyphen/>
              <w:t>տա</w:t>
            </w:r>
            <w:r w:rsidRPr="008F72C7">
              <w:rPr>
                <w:rFonts w:ascii="GHEA Grapalat" w:hAnsi="GHEA Grapalat" w:cs="Sylfaen"/>
                <w:sz w:val="24"/>
                <w:szCs w:val="24"/>
                <w:lang w:val="hy-AM"/>
              </w:rPr>
              <w:softHyphen/>
              <w:t>կարարումը ԵՏՄ անդամ պետություններից ՀՀ տա</w:t>
            </w:r>
            <w:r w:rsidRPr="008F72C7">
              <w:rPr>
                <w:rFonts w:ascii="GHEA Grapalat" w:hAnsi="GHEA Grapalat" w:cs="Sylfaen"/>
                <w:sz w:val="24"/>
                <w:szCs w:val="24"/>
                <w:lang w:val="hy-AM"/>
              </w:rPr>
              <w:softHyphen/>
              <w:t>րածք ներ</w:t>
            </w:r>
            <w:r w:rsidRPr="008F72C7">
              <w:rPr>
                <w:rFonts w:ascii="GHEA Grapalat" w:hAnsi="GHEA Grapalat" w:cs="Sylfaen"/>
                <w:sz w:val="24"/>
                <w:szCs w:val="24"/>
                <w:lang w:val="hy-AM"/>
              </w:rPr>
              <w:softHyphen/>
              <w:t xml:space="preserve">մուծված և տեղափոխվող ապրանքների վերաբերյալ հարկային </w:t>
            </w:r>
            <w:r w:rsidRPr="008F72C7">
              <w:rPr>
                <w:rFonts w:ascii="GHEA Grapalat" w:hAnsi="GHEA Grapalat" w:cs="Sylfaen"/>
                <w:sz w:val="24"/>
                <w:szCs w:val="24"/>
                <w:lang w:val="hy-AM"/>
              </w:rPr>
              <w:lastRenderedPageBreak/>
              <w:t xml:space="preserve">մարմին պետք է ներկայացնել տեղեկություններ </w:t>
            </w:r>
            <w:r w:rsidRPr="008F72C7">
              <w:rPr>
                <w:rFonts w:ascii="GHEA Grapalat" w:hAnsi="GHEA Grapalat" w:cs="Sylfaen"/>
                <w:sz w:val="24"/>
                <w:szCs w:val="24"/>
              </w:rPr>
              <w:t>(</w:t>
            </w:r>
            <w:r w:rsidRPr="008F72C7">
              <w:rPr>
                <w:rFonts w:ascii="GHEA Grapalat" w:hAnsi="GHEA Grapalat" w:cs="Sylfaen"/>
                <w:sz w:val="24"/>
                <w:szCs w:val="24"/>
                <w:lang w:val="hy-AM"/>
              </w:rPr>
              <w:t>ապրանքներն ուղարկողի, ստացողի, ապրանքների անվանումների, ծածկագրերի, քանակի, արժեքների,  ՀՀ տարածքում ապրանքների նշանակման վայրի վերաբերյալ</w:t>
            </w:r>
            <w:r w:rsidRPr="008F72C7">
              <w:rPr>
                <w:rFonts w:ascii="GHEA Grapalat" w:hAnsi="GHEA Grapalat" w:cs="Sylfaen"/>
                <w:sz w:val="24"/>
                <w:szCs w:val="24"/>
              </w:rPr>
              <w:t>)</w:t>
            </w:r>
            <w:r w:rsidRPr="008F72C7">
              <w:rPr>
                <w:rFonts w:ascii="GHEA Grapalat" w:hAnsi="GHEA Grapalat" w:cs="Sylfaen"/>
                <w:sz w:val="24"/>
                <w:szCs w:val="24"/>
                <w:lang w:val="hy-AM"/>
              </w:rPr>
              <w:t>, ինչպես նաև տեղեկությունների հետ միասին պետք է կցել ԵՏՄ անդամ պետության օրենսդրության համա</w:t>
            </w:r>
            <w:r w:rsidRPr="008F72C7">
              <w:rPr>
                <w:rFonts w:ascii="GHEA Grapalat" w:hAnsi="GHEA Grapalat" w:cs="Sylfaen"/>
                <w:sz w:val="24"/>
                <w:szCs w:val="24"/>
                <w:lang w:val="hy-AM"/>
              </w:rPr>
              <w:softHyphen/>
              <w:t>ձայն համապատասխան հաշվարկային փաստաթղթերը և պայմանագրերը, որոնց հի</w:t>
            </w:r>
            <w:r w:rsidRPr="008F72C7">
              <w:rPr>
                <w:rFonts w:ascii="GHEA Grapalat" w:hAnsi="GHEA Grapalat" w:cs="Sylfaen"/>
                <w:sz w:val="24"/>
                <w:szCs w:val="24"/>
                <w:lang w:val="hy-AM"/>
              </w:rPr>
              <w:softHyphen/>
              <w:t>ման վրա ապրանքները ներմուծվել են ՀՀ տարածք:</w:t>
            </w:r>
          </w:p>
          <w:p w:rsidR="008F72C7" w:rsidRPr="008F72C7" w:rsidRDefault="008F72C7" w:rsidP="00E674F4">
            <w:pPr>
              <w:spacing w:line="276" w:lineRule="auto"/>
              <w:jc w:val="both"/>
              <w:rPr>
                <w:rFonts w:ascii="MS Mincho" w:eastAsia="MS Mincho" w:hAnsi="MS Mincho" w:cs="MS Mincho"/>
                <w:sz w:val="24"/>
                <w:szCs w:val="24"/>
                <w:lang w:val="hy-AM"/>
              </w:rPr>
            </w:pPr>
            <w:r w:rsidRPr="008F72C7">
              <w:rPr>
                <w:rFonts w:ascii="GHEA Grapalat" w:hAnsi="GHEA Grapalat" w:cs="Sylfaen"/>
                <w:sz w:val="24"/>
                <w:szCs w:val="24"/>
                <w:lang w:val="hy-AM"/>
              </w:rPr>
              <w:t>1)</w:t>
            </w:r>
            <w:r>
              <w:rPr>
                <w:rFonts w:ascii="GHEA Grapalat" w:hAnsi="GHEA Grapalat" w:cs="Sylfaen"/>
                <w:sz w:val="24"/>
                <w:szCs w:val="24"/>
              </w:rPr>
              <w:t xml:space="preserve"> </w:t>
            </w:r>
            <w:r w:rsidRPr="008F72C7">
              <w:rPr>
                <w:rFonts w:ascii="GHEA Grapalat" w:hAnsi="GHEA Grapalat" w:cs="Sylfaen"/>
                <w:sz w:val="24"/>
                <w:szCs w:val="24"/>
                <w:lang w:val="hy-AM"/>
              </w:rPr>
              <w:t>Կարծում ենք՝ առաջարկությունն անհրաժեշտ է դիտարկել ԵՏՄ-ի իրավապայմանագրային բազայի շրջանակներում՝ դիտարկելով վերջինիս դրույթներին համապատասխանության տեսանկյունից: Մասնավորապես, առաջարկում ենք հաշվի առնել հետևյալը</w:t>
            </w:r>
            <w:r w:rsidRPr="008F72C7">
              <w:rPr>
                <w:rFonts w:ascii="MS Mincho" w:eastAsia="MS Mincho" w:hAnsi="MS Mincho" w:cs="MS Mincho"/>
                <w:sz w:val="24"/>
                <w:szCs w:val="24"/>
                <w:lang w:val="hy-AM"/>
              </w:rPr>
              <w:t>․</w:t>
            </w:r>
          </w:p>
          <w:p w:rsidR="008F72C7" w:rsidRPr="008F72C7" w:rsidRDefault="008F72C7" w:rsidP="00E674F4">
            <w:pPr>
              <w:spacing w:line="276" w:lineRule="auto"/>
              <w:jc w:val="both"/>
              <w:rPr>
                <w:rFonts w:ascii="GHEA Grapalat" w:hAnsi="GHEA Grapalat" w:cs="Sylfaen"/>
                <w:sz w:val="24"/>
                <w:szCs w:val="24"/>
                <w:lang w:val="hy-AM"/>
              </w:rPr>
            </w:pPr>
            <w:r>
              <w:rPr>
                <w:rFonts w:ascii="GHEA Grapalat" w:hAnsi="GHEA Grapalat" w:cs="Sylfaen"/>
                <w:sz w:val="24"/>
                <w:szCs w:val="24"/>
                <w:lang w:val="hy-AM"/>
              </w:rPr>
              <w:t>ա)</w:t>
            </w:r>
            <w:r>
              <w:rPr>
                <w:rFonts w:ascii="GHEA Grapalat" w:hAnsi="GHEA Grapalat" w:cs="Sylfaen"/>
                <w:sz w:val="24"/>
                <w:szCs w:val="24"/>
              </w:rPr>
              <w:t xml:space="preserve"> </w:t>
            </w:r>
            <w:r w:rsidRPr="008F72C7">
              <w:rPr>
                <w:rFonts w:ascii="GHEA Grapalat" w:hAnsi="GHEA Grapalat" w:cs="Sylfaen"/>
                <w:sz w:val="24"/>
                <w:szCs w:val="24"/>
                <w:lang w:val="hy-AM"/>
              </w:rPr>
              <w:t xml:space="preserve">«Հայաստանի Հանրապետության «Եվրասիական տնտեսական միության մասին» 2014 թվականի մայիսի 29-ի պայմանագրին միանալու մասին» </w:t>
            </w:r>
            <w:r w:rsidRPr="008F72C7">
              <w:rPr>
                <w:rFonts w:ascii="GHEA Grapalat" w:hAnsi="GHEA Grapalat" w:cs="Sylfaen"/>
                <w:sz w:val="24"/>
                <w:szCs w:val="24"/>
                <w:lang w:val="hy-AM"/>
              </w:rPr>
              <w:lastRenderedPageBreak/>
              <w:t xml:space="preserve">պայմանագրի «Եվրասիական տնտեսական միության մաքսային տարածք չհանդիսացող տարածքներով Եվրասիական տնտեսական միության մաքսային տարածքից, այդ թվում` Հայաստանի Հանրապետության տարածքից դեպի Եվրասիական տնտեսական միության մաքսային տարածք, այդ թվում` Հայաստանի Հանրապետության տարածք ապրանքների և տրանսպորտային միջոցների տեղափոխման առանձնահատկությունների մասին» արձանագրության (հավելված 5) 7-րդ կետի համաձայն` </w:t>
            </w:r>
            <w:r w:rsidRPr="008F72C7">
              <w:rPr>
                <w:rFonts w:ascii="Courier New" w:hAnsi="Courier New" w:cs="Courier New"/>
                <w:sz w:val="24"/>
                <w:szCs w:val="24"/>
                <w:lang w:val="hy-AM"/>
              </w:rPr>
              <w:t> </w:t>
            </w:r>
            <w:r w:rsidRPr="008F72C7">
              <w:rPr>
                <w:rFonts w:ascii="GHEA Grapalat" w:hAnsi="GHEA Grapalat" w:cs="Sylfaen"/>
                <w:sz w:val="24"/>
                <w:szCs w:val="24"/>
                <w:lang w:val="hy-AM"/>
              </w:rPr>
              <w:t>Մաքսային</w:t>
            </w:r>
            <w:r w:rsidRPr="008F72C7">
              <w:rPr>
                <w:rFonts w:ascii="Courier New" w:hAnsi="Courier New" w:cs="Courier New"/>
                <w:sz w:val="24"/>
                <w:szCs w:val="24"/>
                <w:lang w:val="hy-AM"/>
              </w:rPr>
              <w:t> </w:t>
            </w:r>
            <w:r w:rsidRPr="008F72C7">
              <w:rPr>
                <w:rFonts w:ascii="GHEA Grapalat" w:hAnsi="GHEA Grapalat" w:cs="GHEA Grapalat"/>
                <w:sz w:val="24"/>
                <w:szCs w:val="24"/>
                <w:lang w:val="hy-AM"/>
              </w:rPr>
              <w:t>միո</w:t>
            </w:r>
            <w:r w:rsidRPr="008F72C7">
              <w:rPr>
                <w:rFonts w:ascii="GHEA Grapalat" w:hAnsi="GHEA Grapalat" w:cs="Sylfaen"/>
                <w:sz w:val="24"/>
                <w:szCs w:val="24"/>
                <w:lang w:val="hy-AM"/>
              </w:rPr>
              <w:t>ւթյան</w:t>
            </w:r>
            <w:r w:rsidRPr="008F72C7">
              <w:rPr>
                <w:rFonts w:ascii="Courier New" w:hAnsi="Courier New" w:cs="Courier New"/>
                <w:sz w:val="24"/>
                <w:szCs w:val="24"/>
                <w:lang w:val="hy-AM"/>
              </w:rPr>
              <w:t> </w:t>
            </w:r>
            <w:r w:rsidRPr="008F72C7">
              <w:rPr>
                <w:rFonts w:ascii="GHEA Grapalat" w:hAnsi="GHEA Grapalat" w:cs="GHEA Grapalat"/>
                <w:sz w:val="24"/>
                <w:szCs w:val="24"/>
                <w:lang w:val="hy-AM"/>
              </w:rPr>
              <w:t>մաքսային</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օրենսգրքի</w:t>
            </w:r>
            <w:r w:rsidRPr="008F72C7">
              <w:rPr>
                <w:rFonts w:ascii="GHEA Grapalat" w:hAnsi="GHEA Grapalat" w:cs="Sylfaen"/>
                <w:sz w:val="24"/>
                <w:szCs w:val="24"/>
                <w:lang w:val="hy-AM"/>
              </w:rPr>
              <w:t>,</w:t>
            </w:r>
            <w:r w:rsidRPr="008F72C7">
              <w:rPr>
                <w:rFonts w:ascii="Courier New" w:hAnsi="Courier New" w:cs="Courier New"/>
                <w:sz w:val="24"/>
                <w:szCs w:val="24"/>
                <w:lang w:val="hy-AM"/>
              </w:rPr>
              <w:t> </w:t>
            </w:r>
            <w:r w:rsidRPr="008F72C7">
              <w:rPr>
                <w:rFonts w:ascii="GHEA Grapalat" w:hAnsi="GHEA Grapalat" w:cs="GHEA Grapalat"/>
                <w:sz w:val="24"/>
                <w:szCs w:val="24"/>
                <w:lang w:val="hy-AM"/>
              </w:rPr>
              <w:t>միության</w:t>
            </w:r>
            <w:r w:rsidRPr="008F72C7">
              <w:rPr>
                <w:rFonts w:ascii="Courier New" w:hAnsi="Courier New" w:cs="Courier New"/>
                <w:sz w:val="24"/>
                <w:szCs w:val="24"/>
                <w:lang w:val="hy-AM"/>
              </w:rPr>
              <w:t> </w:t>
            </w:r>
            <w:r w:rsidRPr="008F72C7">
              <w:rPr>
                <w:rFonts w:ascii="GHEA Grapalat" w:hAnsi="GHEA Grapalat" w:cs="GHEA Grapalat"/>
                <w:sz w:val="24"/>
                <w:szCs w:val="24"/>
                <w:lang w:val="hy-AM"/>
              </w:rPr>
              <w:t>իրավունքի</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մաս</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կազմող՝</w:t>
            </w:r>
            <w:r w:rsidRPr="008F72C7">
              <w:rPr>
                <w:rFonts w:ascii="Courier New" w:hAnsi="Courier New" w:cs="Courier New"/>
                <w:sz w:val="24"/>
                <w:szCs w:val="24"/>
                <w:lang w:val="hy-AM"/>
              </w:rPr>
              <w:t> </w:t>
            </w:r>
            <w:r w:rsidRPr="008F72C7">
              <w:rPr>
                <w:rFonts w:ascii="GHEA Grapalat" w:hAnsi="GHEA Grapalat" w:cs="GHEA Grapalat"/>
                <w:sz w:val="24"/>
                <w:szCs w:val="24"/>
                <w:lang w:val="hy-AM"/>
              </w:rPr>
              <w:t>մաքսային</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իրավահարաբերությունները</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կարգավորող</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այլ</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միջազգային</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պայմանագրերի</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և</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ակտերի</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համաձայն՝</w:t>
            </w:r>
            <w:r w:rsidRPr="008F72C7">
              <w:rPr>
                <w:rFonts w:ascii="Courier New" w:hAnsi="Courier New" w:cs="Courier New"/>
                <w:sz w:val="24"/>
                <w:szCs w:val="24"/>
                <w:lang w:val="hy-AM"/>
              </w:rPr>
              <w:t> </w:t>
            </w:r>
            <w:r w:rsidRPr="008F72C7">
              <w:rPr>
                <w:rFonts w:ascii="GHEA Grapalat" w:hAnsi="GHEA Grapalat" w:cs="GHEA Grapalat"/>
                <w:sz w:val="24"/>
                <w:szCs w:val="24"/>
                <w:lang w:val="hy-AM"/>
              </w:rPr>
              <w:t>Եվրասիական</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տնտեսական</w:t>
            </w:r>
            <w:r w:rsidRPr="008F72C7">
              <w:rPr>
                <w:rFonts w:ascii="Courier New" w:hAnsi="Courier New" w:cs="Courier New"/>
                <w:sz w:val="24"/>
                <w:szCs w:val="24"/>
                <w:lang w:val="hy-AM"/>
              </w:rPr>
              <w:t> </w:t>
            </w:r>
            <w:r w:rsidRPr="008F72C7">
              <w:rPr>
                <w:rFonts w:ascii="GHEA Grapalat" w:hAnsi="GHEA Grapalat" w:cs="GHEA Grapalat"/>
                <w:sz w:val="24"/>
                <w:szCs w:val="24"/>
                <w:lang w:val="hy-AM"/>
              </w:rPr>
              <w:t>միության</w:t>
            </w:r>
            <w:r w:rsidRPr="008F72C7">
              <w:rPr>
                <w:rFonts w:ascii="Courier New" w:hAnsi="Courier New" w:cs="Courier New"/>
                <w:sz w:val="24"/>
                <w:szCs w:val="24"/>
                <w:lang w:val="hy-AM"/>
              </w:rPr>
              <w:t> </w:t>
            </w:r>
            <w:r w:rsidRPr="008F72C7">
              <w:rPr>
                <w:rFonts w:ascii="GHEA Grapalat" w:hAnsi="GHEA Grapalat" w:cs="GHEA Grapalat"/>
                <w:sz w:val="24"/>
                <w:szCs w:val="24"/>
                <w:lang w:val="hy-AM"/>
              </w:rPr>
              <w:t>ապրանքների</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նկատմամբ</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«մաքսային</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տարանցում»</w:t>
            </w:r>
            <w:r w:rsidRPr="008F72C7">
              <w:rPr>
                <w:rFonts w:ascii="Courier New" w:hAnsi="Courier New" w:cs="Courier New"/>
                <w:sz w:val="24"/>
                <w:szCs w:val="24"/>
                <w:lang w:val="hy-AM"/>
              </w:rPr>
              <w:t> </w:t>
            </w:r>
            <w:r w:rsidRPr="008F72C7">
              <w:rPr>
                <w:rFonts w:ascii="GHEA Grapalat" w:hAnsi="GHEA Grapalat" w:cs="GHEA Grapalat"/>
                <w:sz w:val="24"/>
                <w:szCs w:val="24"/>
                <w:lang w:val="hy-AM"/>
              </w:rPr>
              <w:t>մաքսային</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lastRenderedPageBreak/>
              <w:t>ընթացակարգի</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եզրափակումից</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հետ</w:t>
            </w:r>
            <w:r w:rsidRPr="008F72C7">
              <w:rPr>
                <w:rFonts w:ascii="GHEA Grapalat" w:hAnsi="GHEA Grapalat" w:cs="Sylfaen"/>
                <w:sz w:val="24"/>
                <w:szCs w:val="24"/>
                <w:lang w:val="hy-AM"/>
              </w:rPr>
              <w:t>ո նշանակման</w:t>
            </w:r>
            <w:r w:rsidRPr="008F72C7">
              <w:rPr>
                <w:rFonts w:ascii="Courier New" w:hAnsi="Courier New" w:cs="Courier New"/>
                <w:sz w:val="24"/>
                <w:szCs w:val="24"/>
                <w:lang w:val="hy-AM"/>
              </w:rPr>
              <w:t> </w:t>
            </w:r>
            <w:r w:rsidRPr="008F72C7">
              <w:rPr>
                <w:rFonts w:ascii="GHEA Grapalat" w:hAnsi="GHEA Grapalat" w:cs="GHEA Grapalat"/>
                <w:sz w:val="24"/>
                <w:szCs w:val="24"/>
                <w:lang w:val="hy-AM"/>
              </w:rPr>
              <w:t>մաքսային</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մարմնի</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կողմից</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չեն</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իրականացվում</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նման</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ապրանքները</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ժամանակավոր</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պահպանության</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հանձնելու</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կամ</w:t>
            </w:r>
            <w:r w:rsidRPr="008F72C7">
              <w:rPr>
                <w:rFonts w:ascii="Courier New" w:hAnsi="Courier New" w:cs="Courier New"/>
                <w:sz w:val="24"/>
                <w:szCs w:val="24"/>
                <w:lang w:val="hy-AM"/>
              </w:rPr>
              <w:t> </w:t>
            </w:r>
            <w:r w:rsidRPr="008F72C7">
              <w:rPr>
                <w:rFonts w:ascii="GHEA Grapalat" w:hAnsi="GHEA Grapalat" w:cs="GHEA Grapalat"/>
                <w:sz w:val="24"/>
                <w:szCs w:val="24"/>
                <w:lang w:val="hy-AM"/>
              </w:rPr>
              <w:t>մաքսային</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ընթացակարգին</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համապատասխան՝</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դրանց</w:t>
            </w:r>
            <w:r w:rsidRPr="008F72C7">
              <w:rPr>
                <w:rFonts w:ascii="Courier New" w:hAnsi="Courier New" w:cs="Courier New"/>
                <w:sz w:val="24"/>
                <w:szCs w:val="24"/>
                <w:lang w:val="hy-AM"/>
              </w:rPr>
              <w:t> </w:t>
            </w:r>
            <w:r w:rsidRPr="008F72C7">
              <w:rPr>
                <w:rFonts w:ascii="GHEA Grapalat" w:hAnsi="GHEA Grapalat" w:cs="GHEA Grapalat"/>
                <w:sz w:val="24"/>
                <w:szCs w:val="24"/>
                <w:lang w:val="hy-AM"/>
              </w:rPr>
              <w:t>մաքսային</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հայտարարագրման</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հետ</w:t>
            </w:r>
            <w:r w:rsidRPr="008F72C7">
              <w:rPr>
                <w:rFonts w:ascii="GHEA Grapalat" w:hAnsi="GHEA Grapalat" w:cs="Sylfaen"/>
                <w:sz w:val="24"/>
                <w:szCs w:val="24"/>
                <w:lang w:val="hy-AM"/>
              </w:rPr>
              <w:t xml:space="preserve"> </w:t>
            </w:r>
            <w:r w:rsidRPr="008F72C7">
              <w:rPr>
                <w:rFonts w:ascii="GHEA Grapalat" w:hAnsi="GHEA Grapalat" w:cs="GHEA Grapalat"/>
                <w:sz w:val="24"/>
                <w:szCs w:val="24"/>
                <w:lang w:val="hy-AM"/>
              </w:rPr>
              <w:t>կապ</w:t>
            </w:r>
            <w:r w:rsidRPr="008F72C7">
              <w:rPr>
                <w:rFonts w:ascii="GHEA Grapalat" w:hAnsi="GHEA Grapalat" w:cs="Sylfaen"/>
                <w:sz w:val="24"/>
                <w:szCs w:val="24"/>
                <w:lang w:val="hy-AM"/>
              </w:rPr>
              <w:t>ված մաքսային գործառնություններ:</w:t>
            </w:r>
          </w:p>
          <w:p w:rsidR="008F72C7" w:rsidRDefault="008F72C7" w:rsidP="00E674F4">
            <w:pPr>
              <w:spacing w:line="276" w:lineRule="auto"/>
              <w:jc w:val="both"/>
              <w:rPr>
                <w:rFonts w:ascii="GHEA Grapalat" w:hAnsi="GHEA Grapalat" w:cs="Sylfaen"/>
                <w:sz w:val="24"/>
                <w:szCs w:val="24"/>
              </w:rPr>
            </w:pPr>
            <w:r w:rsidRPr="008F72C7">
              <w:rPr>
                <w:rFonts w:ascii="GHEA Grapalat" w:hAnsi="GHEA Grapalat" w:cs="Sylfaen"/>
                <w:sz w:val="24"/>
                <w:szCs w:val="24"/>
                <w:lang w:val="hy-AM"/>
              </w:rPr>
              <w:t>բ)</w:t>
            </w:r>
            <w:r>
              <w:rPr>
                <w:rFonts w:ascii="GHEA Grapalat" w:hAnsi="GHEA Grapalat" w:cs="Sylfaen"/>
                <w:sz w:val="24"/>
                <w:szCs w:val="24"/>
              </w:rPr>
              <w:t xml:space="preserve"> </w:t>
            </w:r>
            <w:r w:rsidRPr="008F72C7">
              <w:rPr>
                <w:rFonts w:ascii="GHEA Grapalat" w:hAnsi="GHEA Grapalat" w:cs="Sylfaen"/>
                <w:sz w:val="24"/>
                <w:szCs w:val="24"/>
                <w:lang w:val="hy-AM"/>
              </w:rPr>
              <w:t>«Հայաստանի Հանրապետության և Եվրասիական տնտեսական միության անդամ պետությունների միջև անուղղակի հարկերի հաշվարկման և վճարման առանձնահատկությունների մասին» ՀՀ օրենքի 8-րդ հոդվածի համաձայն` «Եվրասիական տնտեսական միության մասին» պայմանագրի անբաժանելի մաս համարվող՝ «Ապրանքների արտահանման ու ներմուծման, աշխատանքների կատարման և ծառայությունների մատուցման ժամանակ անուղղակի հարկերի գանձման և դրանց վճարման նկատմամբ վերահսկողության կարգի մասին» 18-րդ հավելվածով ներկայացված արձանագրության 20-</w:t>
            </w:r>
            <w:r w:rsidRPr="008F72C7">
              <w:rPr>
                <w:rFonts w:ascii="GHEA Grapalat" w:hAnsi="GHEA Grapalat" w:cs="Sylfaen"/>
                <w:sz w:val="24"/>
                <w:szCs w:val="24"/>
                <w:lang w:val="hy-AM"/>
              </w:rPr>
              <w:lastRenderedPageBreak/>
              <w:t>րդ կետի կիրառության իմաստով ապրանքների ներմուծման դեպքում հարկ վճարողը պարտավոր է հարկային մարմին ներկայացնել միայն ներմուծման հարկային հայտարարագիրը և ապրանքների ներմուծման և անուղղակի հարկերի վճարման (կամ անուղղակի հարկերից ազատման, անուղղակի հարկերն այլ կարգով վճարելու) մասին ներմուծողի լրացրած հայտարարությունը:</w:t>
            </w:r>
          </w:p>
          <w:p w:rsidR="008F72C7" w:rsidRPr="000826C6" w:rsidRDefault="008F72C7" w:rsidP="00E674F4">
            <w:pPr>
              <w:spacing w:line="276" w:lineRule="auto"/>
              <w:jc w:val="both"/>
              <w:rPr>
                <w:rFonts w:ascii="GHEA Grapalat" w:hAnsi="GHEA Grapalat"/>
                <w:sz w:val="24"/>
                <w:szCs w:val="24"/>
                <w:lang w:val="fr-FR"/>
              </w:rPr>
            </w:pPr>
            <w:r w:rsidRPr="008F72C7">
              <w:rPr>
                <w:rFonts w:ascii="GHEA Grapalat" w:hAnsi="GHEA Grapalat" w:cs="Sylfaen"/>
                <w:sz w:val="24"/>
                <w:szCs w:val="24"/>
                <w:lang w:val="hy-AM"/>
              </w:rPr>
              <w:t>2</w:t>
            </w:r>
            <w:r w:rsidRPr="008F72C7">
              <w:rPr>
                <w:rFonts w:ascii="GHEA Grapalat" w:hAnsi="GHEA Grapalat"/>
                <w:bCs/>
                <w:sz w:val="24"/>
                <w:szCs w:val="24"/>
                <w:lang w:val="hy-AM"/>
              </w:rPr>
              <w:t>) Առաջարկվող կարգավորումը</w:t>
            </w:r>
            <w:r w:rsidRPr="008F72C7">
              <w:rPr>
                <w:rFonts w:ascii="GHEA Grapalat" w:hAnsi="GHEA Grapalat"/>
                <w:bCs/>
                <w:sz w:val="24"/>
                <w:szCs w:val="24"/>
              </w:rPr>
              <w:t xml:space="preserve"> </w:t>
            </w:r>
            <w:r w:rsidRPr="008F72C7">
              <w:rPr>
                <w:rFonts w:ascii="GHEA Grapalat" w:hAnsi="GHEA Grapalat"/>
                <w:bCs/>
                <w:sz w:val="24"/>
                <w:szCs w:val="24"/>
                <w:lang w:val="hy-AM"/>
              </w:rPr>
              <w:t xml:space="preserve">բացասաբար կազդի նաև Համաշխարհային բանկի «Գործարարությամբ զբաղվելը» զեկույցի «Արտաքին առևտուր» ցուցիչի մասով ՀՀ-ի դիրքի վրա, քանի որ կարգավորումը տարածվելու է նաև ՀՀ-ի ամենախոշոր առևտրային գործընկեր համարվող` ՌԴ-ից ներմուծման վրա: «Գործարարությամբ զբաղվելը» զեկույցի մեթոդաբանության հիման վրա կատարված նախնական գնահատումը թույլ է տալիս եզրակացնել, որ «Արտաքին առևտուր» ցուցիչի մասով ՀՀ-ի դիրքը կարող է արձանագրել 4 </w:t>
            </w:r>
            <w:r w:rsidRPr="008F72C7">
              <w:rPr>
                <w:rFonts w:ascii="GHEA Grapalat" w:hAnsi="GHEA Grapalat"/>
                <w:bCs/>
                <w:sz w:val="24"/>
                <w:szCs w:val="24"/>
                <w:lang w:val="hy-AM"/>
              </w:rPr>
              <w:lastRenderedPageBreak/>
              <w:t>կետով հետընթաց:</w:t>
            </w:r>
          </w:p>
        </w:tc>
        <w:tc>
          <w:tcPr>
            <w:tcW w:w="2074" w:type="dxa"/>
          </w:tcPr>
          <w:p w:rsidR="008F72C7" w:rsidRPr="000826C6" w:rsidRDefault="00B17516" w:rsidP="00E674F4">
            <w:pPr>
              <w:tabs>
                <w:tab w:val="left" w:pos="-3261"/>
              </w:tabs>
              <w:spacing w:line="276" w:lineRule="auto"/>
              <w:jc w:val="center"/>
              <w:rPr>
                <w:rFonts w:ascii="GHEA Grapalat" w:hAnsi="GHEA Grapalat"/>
                <w:sz w:val="24"/>
                <w:szCs w:val="24"/>
                <w:lang w:val="fr-FR"/>
              </w:rPr>
            </w:pPr>
            <w:r>
              <w:rPr>
                <w:rFonts w:ascii="GHEA Grapalat" w:hAnsi="GHEA Grapalat"/>
                <w:sz w:val="24"/>
                <w:szCs w:val="24"/>
                <w:lang w:val="fr-FR"/>
              </w:rPr>
              <w:lastRenderedPageBreak/>
              <w:t>Ընդունվել է ի գիտություն</w:t>
            </w:r>
          </w:p>
        </w:tc>
        <w:tc>
          <w:tcPr>
            <w:tcW w:w="4730" w:type="dxa"/>
          </w:tcPr>
          <w:p w:rsidR="0060146F" w:rsidRPr="00857C91" w:rsidRDefault="00D428C9" w:rsidP="0060146F">
            <w:pPr>
              <w:spacing w:line="276" w:lineRule="auto"/>
              <w:ind w:firstLine="512"/>
              <w:jc w:val="both"/>
              <w:rPr>
                <w:rFonts w:ascii="GHEA Grapalat" w:hAnsi="GHEA Grapalat" w:cs="Sylfaen"/>
                <w:sz w:val="24"/>
                <w:szCs w:val="24"/>
              </w:rPr>
            </w:pPr>
            <w:r>
              <w:rPr>
                <w:rFonts w:ascii="GHEA Grapalat" w:hAnsi="GHEA Grapalat" w:cs="Sylfaen"/>
                <w:sz w:val="24"/>
                <w:szCs w:val="24"/>
              </w:rPr>
              <w:t xml:space="preserve">Նախագծով առաջարկվող կարգավորումը վերանայվել է: Նախագծի լրամշակված տարբերակով առաջարկվում է ապրանքների տեղաշարժի նկատմամբ հսկողությունն իրականացնել </w:t>
            </w:r>
            <w:r w:rsidRPr="00D428C9">
              <w:rPr>
                <w:rFonts w:ascii="GHEA Grapalat" w:hAnsi="GHEA Grapalat" w:cs="Sylfaen"/>
                <w:sz w:val="24"/>
                <w:szCs w:val="24"/>
              </w:rPr>
              <w:t>ապրանքների հետա</w:t>
            </w:r>
            <w:r w:rsidRPr="00D428C9">
              <w:rPr>
                <w:rFonts w:ascii="GHEA Grapalat" w:hAnsi="GHEA Grapalat" w:cs="Sylfaen"/>
                <w:sz w:val="24"/>
                <w:szCs w:val="24"/>
              </w:rPr>
              <w:softHyphen/>
            </w:r>
            <w:r w:rsidRPr="00D428C9">
              <w:rPr>
                <w:rFonts w:ascii="GHEA Grapalat" w:hAnsi="GHEA Grapalat" w:cs="Sylfaen"/>
                <w:sz w:val="24"/>
                <w:szCs w:val="24"/>
              </w:rPr>
              <w:softHyphen/>
              <w:t>գծելիությունն ապա</w:t>
            </w:r>
            <w:r w:rsidRPr="00D428C9">
              <w:rPr>
                <w:rFonts w:ascii="GHEA Grapalat" w:hAnsi="GHEA Grapalat" w:cs="Sylfaen"/>
                <w:sz w:val="24"/>
                <w:szCs w:val="24"/>
              </w:rPr>
              <w:softHyphen/>
              <w:t>հո</w:t>
            </w:r>
            <w:r w:rsidRPr="00D428C9">
              <w:rPr>
                <w:rFonts w:ascii="GHEA Grapalat" w:hAnsi="GHEA Grapalat" w:cs="Sylfaen"/>
                <w:sz w:val="24"/>
                <w:szCs w:val="24"/>
              </w:rPr>
              <w:softHyphen/>
              <w:t>վող և հարկային մարմին տեղեկատվություն հաղորդող էլեկտ</w:t>
            </w:r>
            <w:r w:rsidRPr="00D428C9">
              <w:rPr>
                <w:rFonts w:ascii="GHEA Grapalat" w:hAnsi="GHEA Grapalat" w:cs="Sylfaen"/>
                <w:sz w:val="24"/>
                <w:szCs w:val="24"/>
              </w:rPr>
              <w:softHyphen/>
              <w:t>րոնային սարքեր</w:t>
            </w:r>
            <w:r>
              <w:rPr>
                <w:rFonts w:ascii="GHEA Grapalat" w:hAnsi="GHEA Grapalat" w:cs="Sylfaen"/>
                <w:sz w:val="24"/>
                <w:szCs w:val="24"/>
              </w:rPr>
              <w:t>ի կիրառությամբ, ինչը չի հակադրվում ԵՏՄ օրենսդրական կարգավորումներին:</w:t>
            </w:r>
          </w:p>
          <w:p w:rsidR="0060146F" w:rsidRPr="000826C6" w:rsidRDefault="0060146F" w:rsidP="001D485A">
            <w:pPr>
              <w:tabs>
                <w:tab w:val="left" w:pos="-3261"/>
              </w:tabs>
              <w:spacing w:line="276" w:lineRule="auto"/>
              <w:jc w:val="both"/>
              <w:rPr>
                <w:rFonts w:ascii="GHEA Grapalat" w:hAnsi="GHEA Grapalat"/>
                <w:sz w:val="24"/>
                <w:szCs w:val="24"/>
              </w:rPr>
            </w:pPr>
          </w:p>
        </w:tc>
      </w:tr>
      <w:tr w:rsidR="008F72C7" w:rsidRPr="000826C6" w:rsidTr="00524801">
        <w:trPr>
          <w:trHeight w:val="413"/>
        </w:trPr>
        <w:tc>
          <w:tcPr>
            <w:tcW w:w="426" w:type="dxa"/>
            <w:vMerge/>
          </w:tcPr>
          <w:p w:rsidR="008F72C7" w:rsidRPr="000826C6" w:rsidRDefault="008F72C7" w:rsidP="00E674F4">
            <w:pPr>
              <w:tabs>
                <w:tab w:val="left" w:pos="-3261"/>
              </w:tabs>
              <w:spacing w:line="276" w:lineRule="auto"/>
              <w:jc w:val="center"/>
              <w:rPr>
                <w:rFonts w:ascii="GHEA Grapalat" w:hAnsi="GHEA Grapalat"/>
                <w:sz w:val="24"/>
                <w:szCs w:val="24"/>
                <w:lang w:val="fr-FR"/>
              </w:rPr>
            </w:pPr>
          </w:p>
        </w:tc>
        <w:tc>
          <w:tcPr>
            <w:tcW w:w="2268" w:type="dxa"/>
            <w:vMerge/>
          </w:tcPr>
          <w:p w:rsidR="008F72C7" w:rsidRPr="000826C6" w:rsidRDefault="008F72C7" w:rsidP="00E674F4">
            <w:pPr>
              <w:spacing w:line="276" w:lineRule="auto"/>
              <w:rPr>
                <w:rFonts w:ascii="GHEA Grapalat" w:hAnsi="GHEA Grapalat"/>
                <w:sz w:val="24"/>
                <w:szCs w:val="24"/>
                <w:lang w:val="fr-FR"/>
              </w:rPr>
            </w:pPr>
          </w:p>
        </w:tc>
        <w:tc>
          <w:tcPr>
            <w:tcW w:w="4536" w:type="dxa"/>
          </w:tcPr>
          <w:p w:rsidR="008F72C7" w:rsidRPr="008F72C7" w:rsidRDefault="008F72C7" w:rsidP="00E674F4">
            <w:pPr>
              <w:spacing w:line="276" w:lineRule="auto"/>
              <w:jc w:val="both"/>
              <w:rPr>
                <w:rFonts w:ascii="GHEA Grapalat" w:hAnsi="GHEA Grapalat"/>
                <w:bCs/>
                <w:sz w:val="24"/>
                <w:szCs w:val="24"/>
                <w:lang w:val="hy-AM"/>
              </w:rPr>
            </w:pPr>
            <w:r w:rsidRPr="008F72C7">
              <w:rPr>
                <w:rFonts w:ascii="GHEA Grapalat" w:hAnsi="GHEA Grapalat"/>
                <w:bCs/>
                <w:sz w:val="24"/>
                <w:szCs w:val="24"/>
                <w:lang w:val="hy-AM"/>
              </w:rPr>
              <w:t>2. Նախագծով նախատեսվում է հարկային կամերալ (ներքին) ուսումնասիրությունների արդյունքում հարկային պարտավորություններ (պատասխանատվություն) առաջադրել նաև հսկիչ դրամարկղային մե</w:t>
            </w:r>
            <w:r w:rsidRPr="008F72C7">
              <w:rPr>
                <w:rFonts w:ascii="GHEA Grapalat" w:hAnsi="GHEA Grapalat"/>
                <w:bCs/>
                <w:sz w:val="24"/>
                <w:szCs w:val="24"/>
                <w:lang w:val="hy-AM"/>
              </w:rPr>
              <w:softHyphen/>
              <w:t>քե</w:t>
            </w:r>
            <w:r w:rsidRPr="008F72C7">
              <w:rPr>
                <w:rFonts w:ascii="GHEA Grapalat" w:hAnsi="GHEA Grapalat"/>
                <w:bCs/>
                <w:sz w:val="24"/>
                <w:szCs w:val="24"/>
                <w:lang w:val="hy-AM"/>
              </w:rPr>
              <w:softHyphen/>
              <w:t>նայի կիրառության համար սահմանված կանոնների խախտումներ հայտնաբերելու դեպքում:</w:t>
            </w:r>
          </w:p>
          <w:p w:rsidR="008F72C7" w:rsidRPr="008F72C7" w:rsidRDefault="008F72C7" w:rsidP="00E674F4">
            <w:pPr>
              <w:pStyle w:val="NormalWeb"/>
              <w:shd w:val="clear" w:color="auto" w:fill="FFFFFF"/>
              <w:spacing w:before="0" w:beforeAutospacing="0" w:after="0" w:afterAutospacing="0" w:line="276" w:lineRule="auto"/>
              <w:ind w:firstLine="375"/>
              <w:jc w:val="both"/>
              <w:rPr>
                <w:rFonts w:ascii="GHEA Grapalat" w:hAnsi="GHEA Grapalat"/>
                <w:bCs/>
                <w:lang w:val="hy-AM"/>
              </w:rPr>
            </w:pPr>
            <w:r w:rsidRPr="008F72C7">
              <w:rPr>
                <w:rFonts w:ascii="GHEA Grapalat" w:hAnsi="GHEA Grapalat"/>
                <w:bCs/>
                <w:lang w:val="hy-AM"/>
              </w:rPr>
              <w:t xml:space="preserve">Այս համատեքստում, հարկ է նշել, որ ՀՀ հարկային օրենսգրքի 344-րդ հոդվածի համաձայն` կամերալ (ներքին) ուսումնասիրության նպատակն է հարկային մարմին ներկայացված հարկային հաշվարկների և հարկային մարմին ներկայացված տեղեկությունների ուսումնասիրության և վերլուծության միջոցով պարզել հարկերի հաշվարկման ճշտությունը, միևնույն հարկային հաշվարկում առկա համադրելի ցուցանիշների և տվյալների համապատասխանությունը, նույն հարկ վճարողի կողմից հարկային մարմին ներկայացված՝ տարբեր </w:t>
            </w:r>
            <w:r w:rsidRPr="008F72C7">
              <w:rPr>
                <w:rFonts w:ascii="GHEA Grapalat" w:hAnsi="GHEA Grapalat"/>
                <w:bCs/>
                <w:lang w:val="hy-AM"/>
              </w:rPr>
              <w:lastRenderedPageBreak/>
              <w:t>հարկային հաշվարկների համադրելի ցուցանիշների ու տվյալների համապատասխանությունը, հարկային հաշվարկներով և հարկային մարմին ներկայացված տեղեկությունների համեմատությամբ համադրելի ցուցանիշների ու տվյալների համապատասխանությունը, հարկ վճարողի կողմից հարկման համակարգերի (այդ թվում՝ հատուկ) ընտրության համապատասխանությունը հարկային մարմնին հսկողության լիազորություններ վերապահող իրավական ակտերի պահանջներին, հարկային մարմնին հսկողության լիազորություններ վերապահող իրավական ակտերի պահանջների հնարավոր խախտումները:</w:t>
            </w:r>
          </w:p>
          <w:p w:rsidR="008F72C7" w:rsidRPr="008F72C7" w:rsidRDefault="008F72C7" w:rsidP="00E674F4">
            <w:pPr>
              <w:spacing w:line="276" w:lineRule="auto"/>
              <w:ind w:firstLine="375"/>
              <w:jc w:val="both"/>
              <w:rPr>
                <w:rFonts w:ascii="GHEA Grapalat" w:hAnsi="GHEA Grapalat"/>
                <w:bCs/>
                <w:sz w:val="24"/>
                <w:szCs w:val="24"/>
                <w:lang w:val="hy-AM"/>
              </w:rPr>
            </w:pPr>
            <w:r w:rsidRPr="008F72C7">
              <w:rPr>
                <w:rFonts w:ascii="GHEA Grapalat" w:hAnsi="GHEA Grapalat"/>
                <w:bCs/>
                <w:sz w:val="24"/>
                <w:szCs w:val="24"/>
                <w:lang w:val="hy-AM"/>
              </w:rPr>
              <w:t xml:space="preserve">Այս առումով, կարծում ենք, որ կամերալ ուսումնասիրության արդյունքում արձանագրված խախտման համար պատասխանատվության ենթարկելու սահմանման պարագայում, կամերալ ուսումնասիրությունը ընդհանուր առմամբ կհանդիսանա, որպես </w:t>
            </w:r>
            <w:r w:rsidRPr="008F72C7">
              <w:rPr>
                <w:rFonts w:ascii="GHEA Grapalat" w:hAnsi="GHEA Grapalat"/>
                <w:bCs/>
                <w:sz w:val="24"/>
                <w:szCs w:val="24"/>
                <w:lang w:val="hy-AM"/>
              </w:rPr>
              <w:lastRenderedPageBreak/>
              <w:t>հարկային ստուգում։ Միաժամանակ, սահմանված չեն այն հիմքերը, որոնք ուսումնասիրության և վերլուծության ընթացքում կհանդիսանան խախտումը հավաստող փաստեր:</w:t>
            </w:r>
          </w:p>
          <w:p w:rsidR="008F72C7" w:rsidRPr="008F72C7" w:rsidRDefault="008F72C7" w:rsidP="00E674F4">
            <w:pPr>
              <w:spacing w:line="276" w:lineRule="auto"/>
              <w:ind w:firstLine="375"/>
              <w:jc w:val="both"/>
              <w:rPr>
                <w:rFonts w:ascii="GHEA Grapalat" w:hAnsi="GHEA Grapalat"/>
                <w:bCs/>
                <w:sz w:val="24"/>
                <w:szCs w:val="24"/>
                <w:lang w:val="hy-AM"/>
              </w:rPr>
            </w:pPr>
            <w:r w:rsidRPr="008F72C7">
              <w:rPr>
                <w:rFonts w:ascii="GHEA Grapalat" w:hAnsi="GHEA Grapalat"/>
                <w:bCs/>
                <w:sz w:val="24"/>
                <w:szCs w:val="24"/>
                <w:lang w:val="hy-AM"/>
              </w:rPr>
              <w:t>Հարկ է նշել նաև, որ ուսումնասիրության արդյունքում տուգանքի նշանակումը նախադեպ կստեղծի ուսումնասիրության անվանման տակ ստուգում իրականացնելու համար և կաղավաղի ՀՀ-ում ստուգումների իրականացման տրամաբանությունը։ Վերջինս ենթադրում է, որ ստուգումից բացի տնտեսավարողի գործունեության նկատմամբ հսկողության ցանկացած այլ տեսակ կարող է միայն հիմքեր ստեղծել ստուգում իրականացնելու համար։</w:t>
            </w:r>
          </w:p>
        </w:tc>
        <w:tc>
          <w:tcPr>
            <w:tcW w:w="2074" w:type="dxa"/>
          </w:tcPr>
          <w:p w:rsidR="008F72C7" w:rsidRPr="000826C6" w:rsidRDefault="00F2606F" w:rsidP="00E674F4">
            <w:pPr>
              <w:tabs>
                <w:tab w:val="left" w:pos="-3261"/>
              </w:tabs>
              <w:spacing w:line="276" w:lineRule="auto"/>
              <w:jc w:val="center"/>
              <w:rPr>
                <w:rFonts w:ascii="GHEA Grapalat" w:hAnsi="GHEA Grapalat"/>
                <w:sz w:val="24"/>
                <w:szCs w:val="24"/>
                <w:lang w:val="fr-FR"/>
              </w:rPr>
            </w:pPr>
            <w:r>
              <w:rPr>
                <w:rFonts w:ascii="GHEA Grapalat" w:hAnsi="GHEA Grapalat"/>
                <w:sz w:val="24"/>
                <w:szCs w:val="24"/>
                <w:lang w:val="fr-FR"/>
              </w:rPr>
              <w:lastRenderedPageBreak/>
              <w:t>Ը</w:t>
            </w:r>
            <w:r w:rsidR="00970123">
              <w:rPr>
                <w:rFonts w:ascii="GHEA Grapalat" w:hAnsi="GHEA Grapalat"/>
                <w:sz w:val="24"/>
                <w:szCs w:val="24"/>
                <w:lang w:val="fr-FR"/>
              </w:rPr>
              <w:t>նդունվել</w:t>
            </w:r>
            <w:r>
              <w:rPr>
                <w:rFonts w:ascii="GHEA Grapalat" w:hAnsi="GHEA Grapalat"/>
                <w:sz w:val="24"/>
                <w:szCs w:val="24"/>
                <w:lang w:val="fr-FR"/>
              </w:rPr>
              <w:t xml:space="preserve"> է</w:t>
            </w:r>
          </w:p>
        </w:tc>
        <w:tc>
          <w:tcPr>
            <w:tcW w:w="4730" w:type="dxa"/>
          </w:tcPr>
          <w:p w:rsidR="00534B26" w:rsidRDefault="00F2606F" w:rsidP="000C0CC1">
            <w:pPr>
              <w:spacing w:line="276" w:lineRule="auto"/>
              <w:jc w:val="both"/>
              <w:rPr>
                <w:rFonts w:ascii="GHEA Grapalat" w:hAnsi="GHEA Grapalat"/>
                <w:bCs/>
                <w:sz w:val="24"/>
                <w:szCs w:val="24"/>
              </w:rPr>
            </w:pPr>
            <w:r>
              <w:rPr>
                <w:rFonts w:ascii="GHEA Grapalat" w:hAnsi="GHEA Grapalat" w:cs="Sylfaen"/>
                <w:sz w:val="24"/>
                <w:szCs w:val="24"/>
              </w:rPr>
              <w:t>Խնդրո առարկա կարգավորումները նախագծից հանվել են:</w:t>
            </w:r>
          </w:p>
          <w:p w:rsidR="008F72C7" w:rsidRPr="00BE0AA7" w:rsidRDefault="008F72C7" w:rsidP="00D268C7">
            <w:pPr>
              <w:spacing w:line="276" w:lineRule="auto"/>
              <w:jc w:val="both"/>
              <w:rPr>
                <w:rFonts w:ascii="GHEA Grapalat" w:hAnsi="GHEA Grapalat"/>
                <w:bCs/>
                <w:sz w:val="24"/>
                <w:szCs w:val="24"/>
                <w:lang w:val="hy-AM"/>
              </w:rPr>
            </w:pPr>
          </w:p>
        </w:tc>
      </w:tr>
      <w:tr w:rsidR="00463957" w:rsidRPr="000826C6" w:rsidTr="00524801">
        <w:trPr>
          <w:trHeight w:val="2825"/>
        </w:trPr>
        <w:tc>
          <w:tcPr>
            <w:tcW w:w="426" w:type="dxa"/>
            <w:vMerge/>
          </w:tcPr>
          <w:p w:rsidR="00463957" w:rsidRPr="000826C6" w:rsidRDefault="00463957" w:rsidP="00E674F4">
            <w:pPr>
              <w:tabs>
                <w:tab w:val="left" w:pos="-3261"/>
              </w:tabs>
              <w:spacing w:line="276" w:lineRule="auto"/>
              <w:jc w:val="center"/>
              <w:rPr>
                <w:rFonts w:ascii="GHEA Grapalat" w:hAnsi="GHEA Grapalat"/>
                <w:sz w:val="24"/>
                <w:szCs w:val="24"/>
                <w:lang w:val="fr-FR"/>
              </w:rPr>
            </w:pPr>
          </w:p>
        </w:tc>
        <w:tc>
          <w:tcPr>
            <w:tcW w:w="2268" w:type="dxa"/>
            <w:vMerge/>
          </w:tcPr>
          <w:p w:rsidR="00463957" w:rsidRPr="000826C6" w:rsidRDefault="00463957" w:rsidP="00E674F4">
            <w:pPr>
              <w:tabs>
                <w:tab w:val="left" w:pos="-3261"/>
              </w:tabs>
              <w:spacing w:line="276" w:lineRule="auto"/>
              <w:jc w:val="center"/>
              <w:rPr>
                <w:rFonts w:ascii="GHEA Grapalat" w:hAnsi="GHEA Grapalat"/>
                <w:sz w:val="24"/>
                <w:szCs w:val="24"/>
              </w:rPr>
            </w:pPr>
          </w:p>
        </w:tc>
        <w:tc>
          <w:tcPr>
            <w:tcW w:w="4536" w:type="dxa"/>
          </w:tcPr>
          <w:p w:rsidR="00463957" w:rsidRPr="00DE4B21" w:rsidRDefault="00463957" w:rsidP="00E674F4">
            <w:pPr>
              <w:pStyle w:val="NormalWeb"/>
              <w:shd w:val="clear" w:color="auto" w:fill="FFFFFF"/>
              <w:spacing w:before="0" w:beforeAutospacing="0" w:after="0" w:afterAutospacing="0" w:line="276" w:lineRule="auto"/>
              <w:ind w:firstLine="375"/>
              <w:jc w:val="both"/>
              <w:rPr>
                <w:rFonts w:ascii="GHEA Grapalat" w:hAnsi="GHEA Grapalat" w:cs="Sylfaen"/>
                <w:lang w:val="hy-AM"/>
              </w:rPr>
            </w:pPr>
            <w:r>
              <w:rPr>
                <w:rFonts w:ascii="GHEA Grapalat" w:hAnsi="GHEA Grapalat" w:cs="Sylfaen"/>
              </w:rPr>
              <w:t>3</w:t>
            </w:r>
            <w:r w:rsidRPr="00DE4B21">
              <w:rPr>
                <w:rFonts w:ascii="GHEA Grapalat" w:hAnsi="GHEA Grapalat" w:cs="Sylfaen"/>
                <w:lang w:val="hy-AM"/>
              </w:rPr>
              <w:t xml:space="preserve">. Նախագծով նախատեսվում է կանխիկ դրամով դրամական հաշվարկներ հարկային մարմնում գրանցված հսկիչ դրամարկղային մեքենայի բացակայության կամ հարկային մարմնում այդ վայրի հասցեով հսկիչ դրամարկղային մեքենա գրանցված չլինելու համար, </w:t>
            </w:r>
            <w:r w:rsidRPr="00DE4B21">
              <w:rPr>
                <w:rFonts w:ascii="GHEA Grapalat" w:hAnsi="GHEA Grapalat" w:cs="Sylfaen"/>
                <w:lang w:val="hy-AM"/>
              </w:rPr>
              <w:lastRenderedPageBreak/>
              <w:t>ինչպես նաև հսկիչ դրամարկղային մեքենաների կիրառության կանոնների խախտմամբ հսկիչ դրամարկղային մեքենաների կիրառության համար սահմանված տուգանքները բարձրացնել 2 անգամ: Նույն բարձրացումը նախատեսվում է նաև վերոնշյալ խախտումները 1-ին և 2-րդ անգամ կրկնելու դեպքերում սահմանված տուգանքների, տուգանքների նվազագույն չափերի, ինչպես նաև գործունեության կասեցումը փոխարինող տուգանքի համար:</w:t>
            </w:r>
          </w:p>
          <w:p w:rsidR="00463957" w:rsidRPr="00DE4B21" w:rsidRDefault="00463957" w:rsidP="00E674F4">
            <w:pPr>
              <w:pStyle w:val="NormalWeb"/>
              <w:shd w:val="clear" w:color="auto" w:fill="FFFFFF"/>
              <w:spacing w:before="0" w:beforeAutospacing="0" w:after="0" w:afterAutospacing="0" w:line="276" w:lineRule="auto"/>
              <w:ind w:firstLine="375"/>
              <w:jc w:val="both"/>
              <w:rPr>
                <w:rFonts w:ascii="GHEA Grapalat" w:hAnsi="GHEA Grapalat" w:cs="Sylfaen"/>
                <w:lang w:val="hy-AM"/>
              </w:rPr>
            </w:pPr>
            <w:r w:rsidRPr="00DE4B21">
              <w:rPr>
                <w:rFonts w:ascii="GHEA Grapalat" w:hAnsi="GHEA Grapalat" w:cs="Sylfaen"/>
                <w:lang w:val="hy-AM"/>
              </w:rPr>
              <w:t xml:space="preserve">Նման բարձր տուգանք սահմանելու արդյունքում բազմաթիվ փոքր տնտեսավարողներ նույնիսկ մեկ խախտման հետևանքով կարող են հայտնվել գործունեությունը դադարեցնելու վտանգի առաջ: Հարկ է նշել, որ շրջանառության հարկ վճարողների կեսից ավելին ունեն տարեկան մինչև 5 մլն դրամի շրջանառություն և առաջարկվող 300 հազար դրամ տուգանքը կկազմի նրանց տարեկան շրջանառության առնվազն 6 տոկոսը։ Կարծում ենք` </w:t>
            </w:r>
            <w:r w:rsidRPr="00DE4B21">
              <w:rPr>
                <w:rFonts w:ascii="GHEA Grapalat" w:hAnsi="GHEA Grapalat" w:cs="Sylfaen"/>
                <w:lang w:val="hy-AM"/>
              </w:rPr>
              <w:lastRenderedPageBreak/>
              <w:t>տուգանքի կիրառումը նպատակաուղղված է ոչ թե նշված սուբյեկտների փակմանը, այլ նշված սուբյեկտների գործունեությունն իրավական դաշտ բերելուն: Հաշվի առնելով ՀԴՄ-ի կիրառման կանոնների ստուգման հաճախականության սահմանափակ չլինելն, ինչպես նաև գործող տուգանքներն՝ ընդհուպ մինչև գործունեության կասեցում, հասկանալի չէ նման խիստ պատժաչափերի առաջարկությունը։</w:t>
            </w:r>
          </w:p>
          <w:p w:rsidR="00463957" w:rsidRPr="000826C6" w:rsidRDefault="00463957" w:rsidP="00E674F4">
            <w:pPr>
              <w:pStyle w:val="NormalWeb"/>
              <w:shd w:val="clear" w:color="auto" w:fill="FFFFFF"/>
              <w:spacing w:before="0" w:beforeAutospacing="0" w:after="0" w:afterAutospacing="0" w:line="276" w:lineRule="auto"/>
              <w:ind w:firstLine="375"/>
              <w:jc w:val="both"/>
              <w:rPr>
                <w:rFonts w:ascii="GHEA Grapalat" w:hAnsi="GHEA Grapalat"/>
                <w:lang w:val="fr-FR"/>
              </w:rPr>
            </w:pPr>
            <w:r w:rsidRPr="00DE4B21">
              <w:rPr>
                <w:rFonts w:ascii="GHEA Grapalat" w:hAnsi="GHEA Grapalat" w:cs="Sylfaen"/>
                <w:lang w:val="hy-AM"/>
              </w:rPr>
              <w:t>Միաժամանակ, հարկ է նշել, որ ՀՀ տնտեսական զարգացման և ներդրումների նախարարությունը բազմիցս առաջարկել է այն, որ վերոգրյալ խախտման համար տուգանքի չափը կախված լինի հասույթից` տոկոսային հարաբերությամբ: Այդ իսկ պատճառով` վերոնշյալ տուգանքների չափերի բարձրացումը գտնում ենք ոչ նպատակահարմար:</w:t>
            </w:r>
          </w:p>
        </w:tc>
        <w:tc>
          <w:tcPr>
            <w:tcW w:w="2074" w:type="dxa"/>
          </w:tcPr>
          <w:p w:rsidR="00463957" w:rsidRPr="000826C6" w:rsidRDefault="00463957" w:rsidP="00713605">
            <w:pPr>
              <w:tabs>
                <w:tab w:val="left" w:pos="-3261"/>
              </w:tabs>
              <w:spacing w:line="276" w:lineRule="auto"/>
              <w:jc w:val="center"/>
              <w:rPr>
                <w:rFonts w:ascii="GHEA Grapalat" w:hAnsi="GHEA Grapalat"/>
                <w:sz w:val="24"/>
                <w:szCs w:val="24"/>
                <w:lang w:val="fr-FR"/>
              </w:rPr>
            </w:pPr>
            <w:r>
              <w:rPr>
                <w:rFonts w:ascii="GHEA Grapalat" w:hAnsi="GHEA Grapalat"/>
                <w:sz w:val="24"/>
                <w:szCs w:val="24"/>
                <w:lang w:val="fr-FR"/>
              </w:rPr>
              <w:lastRenderedPageBreak/>
              <w:t xml:space="preserve">Ընդունվել </w:t>
            </w:r>
            <w:bookmarkStart w:id="0" w:name="_GoBack"/>
            <w:bookmarkEnd w:id="0"/>
            <w:r>
              <w:rPr>
                <w:rFonts w:ascii="GHEA Grapalat" w:hAnsi="GHEA Grapalat"/>
                <w:sz w:val="24"/>
                <w:szCs w:val="24"/>
                <w:lang w:val="fr-FR"/>
              </w:rPr>
              <w:t>է</w:t>
            </w:r>
          </w:p>
        </w:tc>
        <w:tc>
          <w:tcPr>
            <w:tcW w:w="4730" w:type="dxa"/>
          </w:tcPr>
          <w:p w:rsidR="00463957" w:rsidRDefault="00463957" w:rsidP="00713605">
            <w:pPr>
              <w:spacing w:line="276" w:lineRule="auto"/>
              <w:jc w:val="both"/>
              <w:rPr>
                <w:rFonts w:ascii="GHEA Grapalat" w:hAnsi="GHEA Grapalat"/>
                <w:bCs/>
                <w:sz w:val="24"/>
                <w:szCs w:val="24"/>
              </w:rPr>
            </w:pPr>
            <w:r>
              <w:rPr>
                <w:rFonts w:ascii="GHEA Grapalat" w:hAnsi="GHEA Grapalat" w:cs="Sylfaen"/>
                <w:sz w:val="24"/>
                <w:szCs w:val="24"/>
              </w:rPr>
              <w:t>Խնդրո առարկա կարգավորումները նախագծից հանվել են:</w:t>
            </w:r>
          </w:p>
          <w:p w:rsidR="00463957" w:rsidRPr="00BE0AA7" w:rsidRDefault="00463957" w:rsidP="00713605">
            <w:pPr>
              <w:spacing w:line="276" w:lineRule="auto"/>
              <w:jc w:val="both"/>
              <w:rPr>
                <w:rFonts w:ascii="GHEA Grapalat" w:hAnsi="GHEA Grapalat"/>
                <w:bCs/>
                <w:sz w:val="24"/>
                <w:szCs w:val="24"/>
                <w:lang w:val="hy-AM"/>
              </w:rPr>
            </w:pPr>
          </w:p>
        </w:tc>
      </w:tr>
    </w:tbl>
    <w:p w:rsidR="00BC33B7" w:rsidRPr="007229D1" w:rsidRDefault="00BC33B7" w:rsidP="00E674F4">
      <w:pPr>
        <w:spacing w:line="276" w:lineRule="auto"/>
        <w:jc w:val="center"/>
        <w:rPr>
          <w:rFonts w:ascii="GHEA Grapalat" w:hAnsi="GHEA Grapalat" w:cs="Sylfaen"/>
        </w:rPr>
      </w:pPr>
    </w:p>
    <w:sectPr w:rsidR="00BC33B7" w:rsidRPr="007229D1" w:rsidSect="00050A0F">
      <w:pgSz w:w="15840" w:h="12240" w:orient="landscape"/>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66C" w:rsidRDefault="006B166C" w:rsidP="0019379A">
      <w:r>
        <w:separator/>
      </w:r>
    </w:p>
  </w:endnote>
  <w:endnote w:type="continuationSeparator" w:id="0">
    <w:p w:rsidR="006B166C" w:rsidRDefault="006B166C" w:rsidP="00193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Times Armeni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66C" w:rsidRDefault="006B166C" w:rsidP="0019379A">
      <w:r>
        <w:separator/>
      </w:r>
    </w:p>
  </w:footnote>
  <w:footnote w:type="continuationSeparator" w:id="0">
    <w:p w:rsidR="006B166C" w:rsidRDefault="006B166C" w:rsidP="001937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64849"/>
    <w:multiLevelType w:val="hybridMultilevel"/>
    <w:tmpl w:val="5FA00C78"/>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AF33C83"/>
    <w:multiLevelType w:val="hybridMultilevel"/>
    <w:tmpl w:val="51720834"/>
    <w:lvl w:ilvl="0" w:tplc="80EA1808">
      <w:start w:val="1"/>
      <w:numFmt w:val="decimal"/>
      <w:lvlText w:val="%1)"/>
      <w:lvlJc w:val="left"/>
      <w:pPr>
        <w:ind w:left="1350" w:hanging="81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nsid w:val="1D1033E3"/>
    <w:multiLevelType w:val="hybridMultilevel"/>
    <w:tmpl w:val="87C4FC44"/>
    <w:lvl w:ilvl="0" w:tplc="8806CC68">
      <w:start w:val="1"/>
      <w:numFmt w:val="decimal"/>
      <w:lvlText w:val="%1."/>
      <w:lvlJc w:val="left"/>
      <w:pPr>
        <w:ind w:left="1287" w:hanging="360"/>
      </w:pPr>
      <w:rPr>
        <w:i w:val="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
    <w:nsid w:val="27505598"/>
    <w:multiLevelType w:val="hybridMultilevel"/>
    <w:tmpl w:val="E36653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5014693"/>
    <w:multiLevelType w:val="hybridMultilevel"/>
    <w:tmpl w:val="5FA00C78"/>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56D5621B"/>
    <w:multiLevelType w:val="hybridMultilevel"/>
    <w:tmpl w:val="BDB09F1C"/>
    <w:lvl w:ilvl="0" w:tplc="040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
    <w:nsid w:val="5CFB4451"/>
    <w:multiLevelType w:val="hybridMultilevel"/>
    <w:tmpl w:val="1BCA731E"/>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7">
    <w:nsid w:val="61927885"/>
    <w:multiLevelType w:val="hybridMultilevel"/>
    <w:tmpl w:val="89449754"/>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nsid w:val="7E682737"/>
    <w:multiLevelType w:val="hybridMultilevel"/>
    <w:tmpl w:val="2ACA160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85D"/>
    <w:rsid w:val="0000374D"/>
    <w:rsid w:val="00017A08"/>
    <w:rsid w:val="00030682"/>
    <w:rsid w:val="00044680"/>
    <w:rsid w:val="00050A0F"/>
    <w:rsid w:val="00063F88"/>
    <w:rsid w:val="000826C6"/>
    <w:rsid w:val="000963D0"/>
    <w:rsid w:val="000C0CC1"/>
    <w:rsid w:val="000C3B04"/>
    <w:rsid w:val="00166086"/>
    <w:rsid w:val="00171868"/>
    <w:rsid w:val="00193442"/>
    <w:rsid w:val="0019379A"/>
    <w:rsid w:val="00194045"/>
    <w:rsid w:val="001B4A4B"/>
    <w:rsid w:val="001D226D"/>
    <w:rsid w:val="001D485A"/>
    <w:rsid w:val="001E4CFB"/>
    <w:rsid w:val="001E63D1"/>
    <w:rsid w:val="001F2E11"/>
    <w:rsid w:val="0022481D"/>
    <w:rsid w:val="00265FAE"/>
    <w:rsid w:val="002775D4"/>
    <w:rsid w:val="002A47AE"/>
    <w:rsid w:val="002B3978"/>
    <w:rsid w:val="002C0883"/>
    <w:rsid w:val="002F472A"/>
    <w:rsid w:val="00322F57"/>
    <w:rsid w:val="003428A3"/>
    <w:rsid w:val="003A462E"/>
    <w:rsid w:val="003B0E8A"/>
    <w:rsid w:val="003B1A6F"/>
    <w:rsid w:val="003E5CEA"/>
    <w:rsid w:val="00402CF1"/>
    <w:rsid w:val="00425E24"/>
    <w:rsid w:val="00430DF5"/>
    <w:rsid w:val="004430B6"/>
    <w:rsid w:val="00461E76"/>
    <w:rsid w:val="00463957"/>
    <w:rsid w:val="004823A5"/>
    <w:rsid w:val="00483D4D"/>
    <w:rsid w:val="004D606B"/>
    <w:rsid w:val="00510157"/>
    <w:rsid w:val="00521E64"/>
    <w:rsid w:val="00524801"/>
    <w:rsid w:val="00534B26"/>
    <w:rsid w:val="005D0A17"/>
    <w:rsid w:val="0060146F"/>
    <w:rsid w:val="00612FB3"/>
    <w:rsid w:val="00620F0E"/>
    <w:rsid w:val="00642E7A"/>
    <w:rsid w:val="0068113F"/>
    <w:rsid w:val="0069162C"/>
    <w:rsid w:val="00694ADA"/>
    <w:rsid w:val="006B166C"/>
    <w:rsid w:val="006F4A11"/>
    <w:rsid w:val="0070601B"/>
    <w:rsid w:val="00712A48"/>
    <w:rsid w:val="007229D1"/>
    <w:rsid w:val="007524A1"/>
    <w:rsid w:val="00762213"/>
    <w:rsid w:val="00792D78"/>
    <w:rsid w:val="007C7A33"/>
    <w:rsid w:val="007D36DC"/>
    <w:rsid w:val="007E1D5C"/>
    <w:rsid w:val="007E4885"/>
    <w:rsid w:val="007F176C"/>
    <w:rsid w:val="007F752C"/>
    <w:rsid w:val="00857C91"/>
    <w:rsid w:val="00860B3F"/>
    <w:rsid w:val="0087452A"/>
    <w:rsid w:val="008B6ADF"/>
    <w:rsid w:val="008B75A6"/>
    <w:rsid w:val="008C6772"/>
    <w:rsid w:val="008E7D42"/>
    <w:rsid w:val="008F4F00"/>
    <w:rsid w:val="008F72C7"/>
    <w:rsid w:val="00905451"/>
    <w:rsid w:val="0091002A"/>
    <w:rsid w:val="0092571F"/>
    <w:rsid w:val="00933406"/>
    <w:rsid w:val="00942729"/>
    <w:rsid w:val="009635C9"/>
    <w:rsid w:val="00970123"/>
    <w:rsid w:val="00972D9E"/>
    <w:rsid w:val="009769F2"/>
    <w:rsid w:val="009A736A"/>
    <w:rsid w:val="009B15D4"/>
    <w:rsid w:val="009C47EB"/>
    <w:rsid w:val="009D5EA1"/>
    <w:rsid w:val="00A02B32"/>
    <w:rsid w:val="00A118E8"/>
    <w:rsid w:val="00A318D8"/>
    <w:rsid w:val="00A62BCA"/>
    <w:rsid w:val="00A91AC0"/>
    <w:rsid w:val="00A95D0C"/>
    <w:rsid w:val="00AC5DB4"/>
    <w:rsid w:val="00AC6B45"/>
    <w:rsid w:val="00B0443E"/>
    <w:rsid w:val="00B17516"/>
    <w:rsid w:val="00B259C2"/>
    <w:rsid w:val="00B351B8"/>
    <w:rsid w:val="00B3785D"/>
    <w:rsid w:val="00B51E55"/>
    <w:rsid w:val="00B60972"/>
    <w:rsid w:val="00B7210F"/>
    <w:rsid w:val="00BC33B7"/>
    <w:rsid w:val="00BD447A"/>
    <w:rsid w:val="00BE0680"/>
    <w:rsid w:val="00BE0AA7"/>
    <w:rsid w:val="00BE78AE"/>
    <w:rsid w:val="00C03B8D"/>
    <w:rsid w:val="00C04348"/>
    <w:rsid w:val="00C65614"/>
    <w:rsid w:val="00C75D9A"/>
    <w:rsid w:val="00C81A8D"/>
    <w:rsid w:val="00CB7B50"/>
    <w:rsid w:val="00CC3149"/>
    <w:rsid w:val="00CF5024"/>
    <w:rsid w:val="00D06370"/>
    <w:rsid w:val="00D06D98"/>
    <w:rsid w:val="00D12B8C"/>
    <w:rsid w:val="00D268C7"/>
    <w:rsid w:val="00D428C9"/>
    <w:rsid w:val="00D46217"/>
    <w:rsid w:val="00D50B37"/>
    <w:rsid w:val="00D76F75"/>
    <w:rsid w:val="00DB0098"/>
    <w:rsid w:val="00E151E8"/>
    <w:rsid w:val="00E278C5"/>
    <w:rsid w:val="00E674F4"/>
    <w:rsid w:val="00E747A3"/>
    <w:rsid w:val="00EB3EFC"/>
    <w:rsid w:val="00EC57A7"/>
    <w:rsid w:val="00ED7F1F"/>
    <w:rsid w:val="00F22C79"/>
    <w:rsid w:val="00F2606F"/>
    <w:rsid w:val="00F27C2F"/>
    <w:rsid w:val="00F32C3C"/>
    <w:rsid w:val="00F4029C"/>
    <w:rsid w:val="00F61315"/>
    <w:rsid w:val="00FA416D"/>
    <w:rsid w:val="00FB4021"/>
    <w:rsid w:val="00FC09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A0F"/>
    <w:pPr>
      <w:spacing w:after="0" w:line="240" w:lineRule="auto"/>
    </w:pPr>
    <w:rPr>
      <w:rFonts w:ascii="Arial Armenian" w:eastAsia="Times New Roman" w:hAnsi="Arial Armenian" w:cs="Times New Roman"/>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E78AE"/>
    <w:pPr>
      <w:spacing w:after="0" w:line="240" w:lineRule="auto"/>
    </w:pPr>
    <w:rPr>
      <w:rFonts w:ascii="Arial Armenian" w:eastAsia="Times New Roman" w:hAnsi="Arial Armenian" w:cs="Times New Roman"/>
      <w:sz w:val="20"/>
      <w:szCs w:val="20"/>
      <w:lang w:eastAsia="ru-RU"/>
    </w:rPr>
  </w:style>
  <w:style w:type="character" w:styleId="Hyperlink">
    <w:name w:val="Hyperlink"/>
    <w:basedOn w:val="DefaultParagraphFont"/>
    <w:uiPriority w:val="99"/>
    <w:semiHidden/>
    <w:unhideWhenUsed/>
    <w:rsid w:val="00B7210F"/>
    <w:rPr>
      <w:color w:val="0000FF"/>
      <w:u w:val="single"/>
    </w:rPr>
  </w:style>
  <w:style w:type="paragraph" w:styleId="Header">
    <w:name w:val="header"/>
    <w:basedOn w:val="Normal"/>
    <w:link w:val="HeaderChar"/>
    <w:uiPriority w:val="99"/>
    <w:unhideWhenUsed/>
    <w:rsid w:val="0019379A"/>
    <w:pPr>
      <w:tabs>
        <w:tab w:val="center" w:pos="4680"/>
        <w:tab w:val="right" w:pos="9360"/>
      </w:tabs>
    </w:pPr>
  </w:style>
  <w:style w:type="character" w:customStyle="1" w:styleId="HeaderChar">
    <w:name w:val="Header Char"/>
    <w:basedOn w:val="DefaultParagraphFont"/>
    <w:link w:val="Header"/>
    <w:uiPriority w:val="99"/>
    <w:rsid w:val="0019379A"/>
    <w:rPr>
      <w:rFonts w:ascii="Arial Armenian" w:eastAsia="Times New Roman" w:hAnsi="Arial Armenian" w:cs="Times New Roman"/>
      <w:sz w:val="20"/>
      <w:szCs w:val="20"/>
      <w:lang w:eastAsia="ru-RU"/>
    </w:rPr>
  </w:style>
  <w:style w:type="paragraph" w:styleId="Footer">
    <w:name w:val="footer"/>
    <w:basedOn w:val="Normal"/>
    <w:link w:val="FooterChar"/>
    <w:uiPriority w:val="99"/>
    <w:unhideWhenUsed/>
    <w:rsid w:val="0019379A"/>
    <w:pPr>
      <w:tabs>
        <w:tab w:val="center" w:pos="4680"/>
        <w:tab w:val="right" w:pos="9360"/>
      </w:tabs>
    </w:pPr>
  </w:style>
  <w:style w:type="character" w:customStyle="1" w:styleId="FooterChar">
    <w:name w:val="Footer Char"/>
    <w:basedOn w:val="DefaultParagraphFont"/>
    <w:link w:val="Footer"/>
    <w:uiPriority w:val="99"/>
    <w:rsid w:val="0019379A"/>
    <w:rPr>
      <w:rFonts w:ascii="Arial Armenian" w:eastAsia="Times New Roman" w:hAnsi="Arial Armenian" w:cs="Times New Roman"/>
      <w:sz w:val="20"/>
      <w:szCs w:val="20"/>
      <w:lang w:eastAsia="ru-RU"/>
    </w:rPr>
  </w:style>
  <w:style w:type="paragraph" w:styleId="ListParagraph">
    <w:name w:val="List Paragraph"/>
    <w:basedOn w:val="Normal"/>
    <w:link w:val="ListParagraphChar"/>
    <w:uiPriority w:val="34"/>
    <w:qFormat/>
    <w:rsid w:val="007D36DC"/>
    <w:pPr>
      <w:ind w:left="720"/>
      <w:contextualSpacing/>
    </w:pPr>
  </w:style>
  <w:style w:type="character" w:customStyle="1" w:styleId="lblnewsfulltext">
    <w:name w:val="lblnewsfulltext"/>
    <w:rsid w:val="00D46217"/>
  </w:style>
  <w:style w:type="table" w:styleId="TableGrid">
    <w:name w:val="Table Grid"/>
    <w:basedOn w:val="TableNormal"/>
    <w:uiPriority w:val="59"/>
    <w:rsid w:val="008C67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webb"/>
    <w:basedOn w:val="Normal"/>
    <w:link w:val="NormalWebChar"/>
    <w:uiPriority w:val="99"/>
    <w:unhideWhenUsed/>
    <w:rsid w:val="00322F57"/>
    <w:pPr>
      <w:spacing w:before="100" w:beforeAutospacing="1" w:after="100" w:afterAutospacing="1"/>
    </w:pPr>
    <w:rPr>
      <w:rFonts w:ascii="Times New Roman" w:hAnsi="Times New Roman"/>
      <w:sz w:val="24"/>
      <w:szCs w:val="24"/>
      <w:lang w:val="ru-RU"/>
    </w:rPr>
  </w:style>
  <w:style w:type="character" w:customStyle="1" w:styleId="ListParagraphChar">
    <w:name w:val="List Paragraph Char"/>
    <w:link w:val="ListParagraph"/>
    <w:uiPriority w:val="34"/>
    <w:locked/>
    <w:rsid w:val="0068113F"/>
    <w:rPr>
      <w:rFonts w:ascii="Arial Armenian" w:eastAsia="Times New Roman" w:hAnsi="Arial Armenian" w:cs="Times New Roman"/>
      <w:sz w:val="20"/>
      <w:szCs w:val="20"/>
      <w:lang w:eastAsia="ru-RU"/>
    </w:rPr>
  </w:style>
  <w:style w:type="character" w:customStyle="1" w:styleId="NormalWebChar">
    <w:name w:val="Normal (Web) Char"/>
    <w:aliases w:val="webb Char"/>
    <w:link w:val="NormalWeb"/>
    <w:locked/>
    <w:rsid w:val="008F72C7"/>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A0F"/>
    <w:pPr>
      <w:spacing w:after="0" w:line="240" w:lineRule="auto"/>
    </w:pPr>
    <w:rPr>
      <w:rFonts w:ascii="Arial Armenian" w:eastAsia="Times New Roman" w:hAnsi="Arial Armenian" w:cs="Times New Roman"/>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E78AE"/>
    <w:pPr>
      <w:spacing w:after="0" w:line="240" w:lineRule="auto"/>
    </w:pPr>
    <w:rPr>
      <w:rFonts w:ascii="Arial Armenian" w:eastAsia="Times New Roman" w:hAnsi="Arial Armenian" w:cs="Times New Roman"/>
      <w:sz w:val="20"/>
      <w:szCs w:val="20"/>
      <w:lang w:eastAsia="ru-RU"/>
    </w:rPr>
  </w:style>
  <w:style w:type="character" w:styleId="Hyperlink">
    <w:name w:val="Hyperlink"/>
    <w:basedOn w:val="DefaultParagraphFont"/>
    <w:uiPriority w:val="99"/>
    <w:semiHidden/>
    <w:unhideWhenUsed/>
    <w:rsid w:val="00B7210F"/>
    <w:rPr>
      <w:color w:val="0000FF"/>
      <w:u w:val="single"/>
    </w:rPr>
  </w:style>
  <w:style w:type="paragraph" w:styleId="Header">
    <w:name w:val="header"/>
    <w:basedOn w:val="Normal"/>
    <w:link w:val="HeaderChar"/>
    <w:uiPriority w:val="99"/>
    <w:unhideWhenUsed/>
    <w:rsid w:val="0019379A"/>
    <w:pPr>
      <w:tabs>
        <w:tab w:val="center" w:pos="4680"/>
        <w:tab w:val="right" w:pos="9360"/>
      </w:tabs>
    </w:pPr>
  </w:style>
  <w:style w:type="character" w:customStyle="1" w:styleId="HeaderChar">
    <w:name w:val="Header Char"/>
    <w:basedOn w:val="DefaultParagraphFont"/>
    <w:link w:val="Header"/>
    <w:uiPriority w:val="99"/>
    <w:rsid w:val="0019379A"/>
    <w:rPr>
      <w:rFonts w:ascii="Arial Armenian" w:eastAsia="Times New Roman" w:hAnsi="Arial Armenian" w:cs="Times New Roman"/>
      <w:sz w:val="20"/>
      <w:szCs w:val="20"/>
      <w:lang w:eastAsia="ru-RU"/>
    </w:rPr>
  </w:style>
  <w:style w:type="paragraph" w:styleId="Footer">
    <w:name w:val="footer"/>
    <w:basedOn w:val="Normal"/>
    <w:link w:val="FooterChar"/>
    <w:uiPriority w:val="99"/>
    <w:unhideWhenUsed/>
    <w:rsid w:val="0019379A"/>
    <w:pPr>
      <w:tabs>
        <w:tab w:val="center" w:pos="4680"/>
        <w:tab w:val="right" w:pos="9360"/>
      </w:tabs>
    </w:pPr>
  </w:style>
  <w:style w:type="character" w:customStyle="1" w:styleId="FooterChar">
    <w:name w:val="Footer Char"/>
    <w:basedOn w:val="DefaultParagraphFont"/>
    <w:link w:val="Footer"/>
    <w:uiPriority w:val="99"/>
    <w:rsid w:val="0019379A"/>
    <w:rPr>
      <w:rFonts w:ascii="Arial Armenian" w:eastAsia="Times New Roman" w:hAnsi="Arial Armenian" w:cs="Times New Roman"/>
      <w:sz w:val="20"/>
      <w:szCs w:val="20"/>
      <w:lang w:eastAsia="ru-RU"/>
    </w:rPr>
  </w:style>
  <w:style w:type="paragraph" w:styleId="ListParagraph">
    <w:name w:val="List Paragraph"/>
    <w:basedOn w:val="Normal"/>
    <w:link w:val="ListParagraphChar"/>
    <w:uiPriority w:val="34"/>
    <w:qFormat/>
    <w:rsid w:val="007D36DC"/>
    <w:pPr>
      <w:ind w:left="720"/>
      <w:contextualSpacing/>
    </w:pPr>
  </w:style>
  <w:style w:type="character" w:customStyle="1" w:styleId="lblnewsfulltext">
    <w:name w:val="lblnewsfulltext"/>
    <w:rsid w:val="00D46217"/>
  </w:style>
  <w:style w:type="table" w:styleId="TableGrid">
    <w:name w:val="Table Grid"/>
    <w:basedOn w:val="TableNormal"/>
    <w:uiPriority w:val="59"/>
    <w:rsid w:val="008C67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webb"/>
    <w:basedOn w:val="Normal"/>
    <w:link w:val="NormalWebChar"/>
    <w:uiPriority w:val="99"/>
    <w:unhideWhenUsed/>
    <w:rsid w:val="00322F57"/>
    <w:pPr>
      <w:spacing w:before="100" w:beforeAutospacing="1" w:after="100" w:afterAutospacing="1"/>
    </w:pPr>
    <w:rPr>
      <w:rFonts w:ascii="Times New Roman" w:hAnsi="Times New Roman"/>
      <w:sz w:val="24"/>
      <w:szCs w:val="24"/>
      <w:lang w:val="ru-RU"/>
    </w:rPr>
  </w:style>
  <w:style w:type="character" w:customStyle="1" w:styleId="ListParagraphChar">
    <w:name w:val="List Paragraph Char"/>
    <w:link w:val="ListParagraph"/>
    <w:uiPriority w:val="34"/>
    <w:locked/>
    <w:rsid w:val="0068113F"/>
    <w:rPr>
      <w:rFonts w:ascii="Arial Armenian" w:eastAsia="Times New Roman" w:hAnsi="Arial Armenian" w:cs="Times New Roman"/>
      <w:sz w:val="20"/>
      <w:szCs w:val="20"/>
      <w:lang w:eastAsia="ru-RU"/>
    </w:rPr>
  </w:style>
  <w:style w:type="character" w:customStyle="1" w:styleId="NormalWebChar">
    <w:name w:val="Normal (Web) Char"/>
    <w:aliases w:val="webb Char"/>
    <w:link w:val="NormalWeb"/>
    <w:locked/>
    <w:rsid w:val="008F72C7"/>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15244">
      <w:bodyDiv w:val="1"/>
      <w:marLeft w:val="0"/>
      <w:marRight w:val="0"/>
      <w:marTop w:val="0"/>
      <w:marBottom w:val="0"/>
      <w:divBdr>
        <w:top w:val="none" w:sz="0" w:space="0" w:color="auto"/>
        <w:left w:val="none" w:sz="0" w:space="0" w:color="auto"/>
        <w:bottom w:val="none" w:sz="0" w:space="0" w:color="auto"/>
        <w:right w:val="none" w:sz="0" w:space="0" w:color="auto"/>
      </w:divBdr>
    </w:div>
    <w:div w:id="80759499">
      <w:bodyDiv w:val="1"/>
      <w:marLeft w:val="0"/>
      <w:marRight w:val="0"/>
      <w:marTop w:val="0"/>
      <w:marBottom w:val="0"/>
      <w:divBdr>
        <w:top w:val="none" w:sz="0" w:space="0" w:color="auto"/>
        <w:left w:val="none" w:sz="0" w:space="0" w:color="auto"/>
        <w:bottom w:val="none" w:sz="0" w:space="0" w:color="auto"/>
        <w:right w:val="none" w:sz="0" w:space="0" w:color="auto"/>
      </w:divBdr>
    </w:div>
    <w:div w:id="142280954">
      <w:bodyDiv w:val="1"/>
      <w:marLeft w:val="0"/>
      <w:marRight w:val="0"/>
      <w:marTop w:val="0"/>
      <w:marBottom w:val="0"/>
      <w:divBdr>
        <w:top w:val="none" w:sz="0" w:space="0" w:color="auto"/>
        <w:left w:val="none" w:sz="0" w:space="0" w:color="auto"/>
        <w:bottom w:val="none" w:sz="0" w:space="0" w:color="auto"/>
        <w:right w:val="none" w:sz="0" w:space="0" w:color="auto"/>
      </w:divBdr>
    </w:div>
    <w:div w:id="207957260">
      <w:bodyDiv w:val="1"/>
      <w:marLeft w:val="0"/>
      <w:marRight w:val="0"/>
      <w:marTop w:val="0"/>
      <w:marBottom w:val="0"/>
      <w:divBdr>
        <w:top w:val="none" w:sz="0" w:space="0" w:color="auto"/>
        <w:left w:val="none" w:sz="0" w:space="0" w:color="auto"/>
        <w:bottom w:val="none" w:sz="0" w:space="0" w:color="auto"/>
        <w:right w:val="none" w:sz="0" w:space="0" w:color="auto"/>
      </w:divBdr>
    </w:div>
    <w:div w:id="252279151">
      <w:bodyDiv w:val="1"/>
      <w:marLeft w:val="0"/>
      <w:marRight w:val="0"/>
      <w:marTop w:val="0"/>
      <w:marBottom w:val="0"/>
      <w:divBdr>
        <w:top w:val="none" w:sz="0" w:space="0" w:color="auto"/>
        <w:left w:val="none" w:sz="0" w:space="0" w:color="auto"/>
        <w:bottom w:val="none" w:sz="0" w:space="0" w:color="auto"/>
        <w:right w:val="none" w:sz="0" w:space="0" w:color="auto"/>
      </w:divBdr>
    </w:div>
    <w:div w:id="309481379">
      <w:bodyDiv w:val="1"/>
      <w:marLeft w:val="0"/>
      <w:marRight w:val="0"/>
      <w:marTop w:val="0"/>
      <w:marBottom w:val="0"/>
      <w:divBdr>
        <w:top w:val="none" w:sz="0" w:space="0" w:color="auto"/>
        <w:left w:val="none" w:sz="0" w:space="0" w:color="auto"/>
        <w:bottom w:val="none" w:sz="0" w:space="0" w:color="auto"/>
        <w:right w:val="none" w:sz="0" w:space="0" w:color="auto"/>
      </w:divBdr>
    </w:div>
    <w:div w:id="379281915">
      <w:bodyDiv w:val="1"/>
      <w:marLeft w:val="0"/>
      <w:marRight w:val="0"/>
      <w:marTop w:val="0"/>
      <w:marBottom w:val="0"/>
      <w:divBdr>
        <w:top w:val="none" w:sz="0" w:space="0" w:color="auto"/>
        <w:left w:val="none" w:sz="0" w:space="0" w:color="auto"/>
        <w:bottom w:val="none" w:sz="0" w:space="0" w:color="auto"/>
        <w:right w:val="none" w:sz="0" w:space="0" w:color="auto"/>
      </w:divBdr>
    </w:div>
    <w:div w:id="429549482">
      <w:bodyDiv w:val="1"/>
      <w:marLeft w:val="0"/>
      <w:marRight w:val="0"/>
      <w:marTop w:val="0"/>
      <w:marBottom w:val="0"/>
      <w:divBdr>
        <w:top w:val="none" w:sz="0" w:space="0" w:color="auto"/>
        <w:left w:val="none" w:sz="0" w:space="0" w:color="auto"/>
        <w:bottom w:val="none" w:sz="0" w:space="0" w:color="auto"/>
        <w:right w:val="none" w:sz="0" w:space="0" w:color="auto"/>
      </w:divBdr>
    </w:div>
    <w:div w:id="454524090">
      <w:bodyDiv w:val="1"/>
      <w:marLeft w:val="0"/>
      <w:marRight w:val="0"/>
      <w:marTop w:val="0"/>
      <w:marBottom w:val="0"/>
      <w:divBdr>
        <w:top w:val="none" w:sz="0" w:space="0" w:color="auto"/>
        <w:left w:val="none" w:sz="0" w:space="0" w:color="auto"/>
        <w:bottom w:val="none" w:sz="0" w:space="0" w:color="auto"/>
        <w:right w:val="none" w:sz="0" w:space="0" w:color="auto"/>
      </w:divBdr>
    </w:div>
    <w:div w:id="477386317">
      <w:bodyDiv w:val="1"/>
      <w:marLeft w:val="0"/>
      <w:marRight w:val="0"/>
      <w:marTop w:val="0"/>
      <w:marBottom w:val="0"/>
      <w:divBdr>
        <w:top w:val="none" w:sz="0" w:space="0" w:color="auto"/>
        <w:left w:val="none" w:sz="0" w:space="0" w:color="auto"/>
        <w:bottom w:val="none" w:sz="0" w:space="0" w:color="auto"/>
        <w:right w:val="none" w:sz="0" w:space="0" w:color="auto"/>
      </w:divBdr>
    </w:div>
    <w:div w:id="539391840">
      <w:bodyDiv w:val="1"/>
      <w:marLeft w:val="0"/>
      <w:marRight w:val="0"/>
      <w:marTop w:val="0"/>
      <w:marBottom w:val="0"/>
      <w:divBdr>
        <w:top w:val="none" w:sz="0" w:space="0" w:color="auto"/>
        <w:left w:val="none" w:sz="0" w:space="0" w:color="auto"/>
        <w:bottom w:val="none" w:sz="0" w:space="0" w:color="auto"/>
        <w:right w:val="none" w:sz="0" w:space="0" w:color="auto"/>
      </w:divBdr>
    </w:div>
    <w:div w:id="582106692">
      <w:bodyDiv w:val="1"/>
      <w:marLeft w:val="0"/>
      <w:marRight w:val="0"/>
      <w:marTop w:val="0"/>
      <w:marBottom w:val="0"/>
      <w:divBdr>
        <w:top w:val="none" w:sz="0" w:space="0" w:color="auto"/>
        <w:left w:val="none" w:sz="0" w:space="0" w:color="auto"/>
        <w:bottom w:val="none" w:sz="0" w:space="0" w:color="auto"/>
        <w:right w:val="none" w:sz="0" w:space="0" w:color="auto"/>
      </w:divBdr>
    </w:div>
    <w:div w:id="631443291">
      <w:bodyDiv w:val="1"/>
      <w:marLeft w:val="0"/>
      <w:marRight w:val="0"/>
      <w:marTop w:val="0"/>
      <w:marBottom w:val="0"/>
      <w:divBdr>
        <w:top w:val="none" w:sz="0" w:space="0" w:color="auto"/>
        <w:left w:val="none" w:sz="0" w:space="0" w:color="auto"/>
        <w:bottom w:val="none" w:sz="0" w:space="0" w:color="auto"/>
        <w:right w:val="none" w:sz="0" w:space="0" w:color="auto"/>
      </w:divBdr>
    </w:div>
    <w:div w:id="786897832">
      <w:bodyDiv w:val="1"/>
      <w:marLeft w:val="0"/>
      <w:marRight w:val="0"/>
      <w:marTop w:val="0"/>
      <w:marBottom w:val="0"/>
      <w:divBdr>
        <w:top w:val="none" w:sz="0" w:space="0" w:color="auto"/>
        <w:left w:val="none" w:sz="0" w:space="0" w:color="auto"/>
        <w:bottom w:val="none" w:sz="0" w:space="0" w:color="auto"/>
        <w:right w:val="none" w:sz="0" w:space="0" w:color="auto"/>
      </w:divBdr>
    </w:div>
    <w:div w:id="796291485">
      <w:bodyDiv w:val="1"/>
      <w:marLeft w:val="0"/>
      <w:marRight w:val="0"/>
      <w:marTop w:val="0"/>
      <w:marBottom w:val="0"/>
      <w:divBdr>
        <w:top w:val="none" w:sz="0" w:space="0" w:color="auto"/>
        <w:left w:val="none" w:sz="0" w:space="0" w:color="auto"/>
        <w:bottom w:val="none" w:sz="0" w:space="0" w:color="auto"/>
        <w:right w:val="none" w:sz="0" w:space="0" w:color="auto"/>
      </w:divBdr>
    </w:div>
    <w:div w:id="908423245">
      <w:bodyDiv w:val="1"/>
      <w:marLeft w:val="0"/>
      <w:marRight w:val="0"/>
      <w:marTop w:val="0"/>
      <w:marBottom w:val="0"/>
      <w:divBdr>
        <w:top w:val="none" w:sz="0" w:space="0" w:color="auto"/>
        <w:left w:val="none" w:sz="0" w:space="0" w:color="auto"/>
        <w:bottom w:val="none" w:sz="0" w:space="0" w:color="auto"/>
        <w:right w:val="none" w:sz="0" w:space="0" w:color="auto"/>
      </w:divBdr>
    </w:div>
    <w:div w:id="993217133">
      <w:bodyDiv w:val="1"/>
      <w:marLeft w:val="0"/>
      <w:marRight w:val="0"/>
      <w:marTop w:val="0"/>
      <w:marBottom w:val="0"/>
      <w:divBdr>
        <w:top w:val="none" w:sz="0" w:space="0" w:color="auto"/>
        <w:left w:val="none" w:sz="0" w:space="0" w:color="auto"/>
        <w:bottom w:val="none" w:sz="0" w:space="0" w:color="auto"/>
        <w:right w:val="none" w:sz="0" w:space="0" w:color="auto"/>
      </w:divBdr>
    </w:div>
    <w:div w:id="1051080159">
      <w:bodyDiv w:val="1"/>
      <w:marLeft w:val="0"/>
      <w:marRight w:val="0"/>
      <w:marTop w:val="0"/>
      <w:marBottom w:val="0"/>
      <w:divBdr>
        <w:top w:val="none" w:sz="0" w:space="0" w:color="auto"/>
        <w:left w:val="none" w:sz="0" w:space="0" w:color="auto"/>
        <w:bottom w:val="none" w:sz="0" w:space="0" w:color="auto"/>
        <w:right w:val="none" w:sz="0" w:space="0" w:color="auto"/>
      </w:divBdr>
    </w:div>
    <w:div w:id="1051149322">
      <w:bodyDiv w:val="1"/>
      <w:marLeft w:val="0"/>
      <w:marRight w:val="0"/>
      <w:marTop w:val="0"/>
      <w:marBottom w:val="0"/>
      <w:divBdr>
        <w:top w:val="none" w:sz="0" w:space="0" w:color="auto"/>
        <w:left w:val="none" w:sz="0" w:space="0" w:color="auto"/>
        <w:bottom w:val="none" w:sz="0" w:space="0" w:color="auto"/>
        <w:right w:val="none" w:sz="0" w:space="0" w:color="auto"/>
      </w:divBdr>
    </w:div>
    <w:div w:id="1241132508">
      <w:bodyDiv w:val="1"/>
      <w:marLeft w:val="0"/>
      <w:marRight w:val="0"/>
      <w:marTop w:val="0"/>
      <w:marBottom w:val="0"/>
      <w:divBdr>
        <w:top w:val="none" w:sz="0" w:space="0" w:color="auto"/>
        <w:left w:val="none" w:sz="0" w:space="0" w:color="auto"/>
        <w:bottom w:val="none" w:sz="0" w:space="0" w:color="auto"/>
        <w:right w:val="none" w:sz="0" w:space="0" w:color="auto"/>
      </w:divBdr>
    </w:div>
    <w:div w:id="1246768064">
      <w:bodyDiv w:val="1"/>
      <w:marLeft w:val="0"/>
      <w:marRight w:val="0"/>
      <w:marTop w:val="0"/>
      <w:marBottom w:val="0"/>
      <w:divBdr>
        <w:top w:val="none" w:sz="0" w:space="0" w:color="auto"/>
        <w:left w:val="none" w:sz="0" w:space="0" w:color="auto"/>
        <w:bottom w:val="none" w:sz="0" w:space="0" w:color="auto"/>
        <w:right w:val="none" w:sz="0" w:space="0" w:color="auto"/>
      </w:divBdr>
    </w:div>
    <w:div w:id="1260718941">
      <w:bodyDiv w:val="1"/>
      <w:marLeft w:val="0"/>
      <w:marRight w:val="0"/>
      <w:marTop w:val="0"/>
      <w:marBottom w:val="0"/>
      <w:divBdr>
        <w:top w:val="none" w:sz="0" w:space="0" w:color="auto"/>
        <w:left w:val="none" w:sz="0" w:space="0" w:color="auto"/>
        <w:bottom w:val="none" w:sz="0" w:space="0" w:color="auto"/>
        <w:right w:val="none" w:sz="0" w:space="0" w:color="auto"/>
      </w:divBdr>
    </w:div>
    <w:div w:id="1265186847">
      <w:bodyDiv w:val="1"/>
      <w:marLeft w:val="0"/>
      <w:marRight w:val="0"/>
      <w:marTop w:val="0"/>
      <w:marBottom w:val="0"/>
      <w:divBdr>
        <w:top w:val="none" w:sz="0" w:space="0" w:color="auto"/>
        <w:left w:val="none" w:sz="0" w:space="0" w:color="auto"/>
        <w:bottom w:val="none" w:sz="0" w:space="0" w:color="auto"/>
        <w:right w:val="none" w:sz="0" w:space="0" w:color="auto"/>
      </w:divBdr>
    </w:div>
    <w:div w:id="1273317902">
      <w:bodyDiv w:val="1"/>
      <w:marLeft w:val="0"/>
      <w:marRight w:val="0"/>
      <w:marTop w:val="0"/>
      <w:marBottom w:val="0"/>
      <w:divBdr>
        <w:top w:val="none" w:sz="0" w:space="0" w:color="auto"/>
        <w:left w:val="none" w:sz="0" w:space="0" w:color="auto"/>
        <w:bottom w:val="none" w:sz="0" w:space="0" w:color="auto"/>
        <w:right w:val="none" w:sz="0" w:space="0" w:color="auto"/>
      </w:divBdr>
    </w:div>
    <w:div w:id="1290280942">
      <w:bodyDiv w:val="1"/>
      <w:marLeft w:val="0"/>
      <w:marRight w:val="0"/>
      <w:marTop w:val="0"/>
      <w:marBottom w:val="0"/>
      <w:divBdr>
        <w:top w:val="none" w:sz="0" w:space="0" w:color="auto"/>
        <w:left w:val="none" w:sz="0" w:space="0" w:color="auto"/>
        <w:bottom w:val="none" w:sz="0" w:space="0" w:color="auto"/>
        <w:right w:val="none" w:sz="0" w:space="0" w:color="auto"/>
      </w:divBdr>
    </w:div>
    <w:div w:id="1297638479">
      <w:bodyDiv w:val="1"/>
      <w:marLeft w:val="0"/>
      <w:marRight w:val="0"/>
      <w:marTop w:val="0"/>
      <w:marBottom w:val="0"/>
      <w:divBdr>
        <w:top w:val="none" w:sz="0" w:space="0" w:color="auto"/>
        <w:left w:val="none" w:sz="0" w:space="0" w:color="auto"/>
        <w:bottom w:val="none" w:sz="0" w:space="0" w:color="auto"/>
        <w:right w:val="none" w:sz="0" w:space="0" w:color="auto"/>
      </w:divBdr>
    </w:div>
    <w:div w:id="1575815003">
      <w:bodyDiv w:val="1"/>
      <w:marLeft w:val="0"/>
      <w:marRight w:val="0"/>
      <w:marTop w:val="0"/>
      <w:marBottom w:val="0"/>
      <w:divBdr>
        <w:top w:val="none" w:sz="0" w:space="0" w:color="auto"/>
        <w:left w:val="none" w:sz="0" w:space="0" w:color="auto"/>
        <w:bottom w:val="none" w:sz="0" w:space="0" w:color="auto"/>
        <w:right w:val="none" w:sz="0" w:space="0" w:color="auto"/>
      </w:divBdr>
    </w:div>
    <w:div w:id="1578050930">
      <w:bodyDiv w:val="1"/>
      <w:marLeft w:val="0"/>
      <w:marRight w:val="0"/>
      <w:marTop w:val="0"/>
      <w:marBottom w:val="0"/>
      <w:divBdr>
        <w:top w:val="none" w:sz="0" w:space="0" w:color="auto"/>
        <w:left w:val="none" w:sz="0" w:space="0" w:color="auto"/>
        <w:bottom w:val="none" w:sz="0" w:space="0" w:color="auto"/>
        <w:right w:val="none" w:sz="0" w:space="0" w:color="auto"/>
      </w:divBdr>
    </w:div>
    <w:div w:id="1583905870">
      <w:bodyDiv w:val="1"/>
      <w:marLeft w:val="0"/>
      <w:marRight w:val="0"/>
      <w:marTop w:val="0"/>
      <w:marBottom w:val="0"/>
      <w:divBdr>
        <w:top w:val="none" w:sz="0" w:space="0" w:color="auto"/>
        <w:left w:val="none" w:sz="0" w:space="0" w:color="auto"/>
        <w:bottom w:val="none" w:sz="0" w:space="0" w:color="auto"/>
        <w:right w:val="none" w:sz="0" w:space="0" w:color="auto"/>
      </w:divBdr>
    </w:div>
    <w:div w:id="1657026201">
      <w:bodyDiv w:val="1"/>
      <w:marLeft w:val="0"/>
      <w:marRight w:val="0"/>
      <w:marTop w:val="0"/>
      <w:marBottom w:val="0"/>
      <w:divBdr>
        <w:top w:val="none" w:sz="0" w:space="0" w:color="auto"/>
        <w:left w:val="none" w:sz="0" w:space="0" w:color="auto"/>
        <w:bottom w:val="none" w:sz="0" w:space="0" w:color="auto"/>
        <w:right w:val="none" w:sz="0" w:space="0" w:color="auto"/>
      </w:divBdr>
    </w:div>
    <w:div w:id="1715693079">
      <w:bodyDiv w:val="1"/>
      <w:marLeft w:val="0"/>
      <w:marRight w:val="0"/>
      <w:marTop w:val="0"/>
      <w:marBottom w:val="0"/>
      <w:divBdr>
        <w:top w:val="none" w:sz="0" w:space="0" w:color="auto"/>
        <w:left w:val="none" w:sz="0" w:space="0" w:color="auto"/>
        <w:bottom w:val="none" w:sz="0" w:space="0" w:color="auto"/>
        <w:right w:val="none" w:sz="0" w:space="0" w:color="auto"/>
      </w:divBdr>
    </w:div>
    <w:div w:id="1746415744">
      <w:bodyDiv w:val="1"/>
      <w:marLeft w:val="0"/>
      <w:marRight w:val="0"/>
      <w:marTop w:val="0"/>
      <w:marBottom w:val="0"/>
      <w:divBdr>
        <w:top w:val="none" w:sz="0" w:space="0" w:color="auto"/>
        <w:left w:val="none" w:sz="0" w:space="0" w:color="auto"/>
        <w:bottom w:val="none" w:sz="0" w:space="0" w:color="auto"/>
        <w:right w:val="none" w:sz="0" w:space="0" w:color="auto"/>
      </w:divBdr>
    </w:div>
    <w:div w:id="1900943289">
      <w:bodyDiv w:val="1"/>
      <w:marLeft w:val="0"/>
      <w:marRight w:val="0"/>
      <w:marTop w:val="0"/>
      <w:marBottom w:val="0"/>
      <w:divBdr>
        <w:top w:val="none" w:sz="0" w:space="0" w:color="auto"/>
        <w:left w:val="none" w:sz="0" w:space="0" w:color="auto"/>
        <w:bottom w:val="none" w:sz="0" w:space="0" w:color="auto"/>
        <w:right w:val="none" w:sz="0" w:space="0" w:color="auto"/>
      </w:divBdr>
    </w:div>
    <w:div w:id="1972242171">
      <w:bodyDiv w:val="1"/>
      <w:marLeft w:val="0"/>
      <w:marRight w:val="0"/>
      <w:marTop w:val="0"/>
      <w:marBottom w:val="0"/>
      <w:divBdr>
        <w:top w:val="none" w:sz="0" w:space="0" w:color="auto"/>
        <w:left w:val="none" w:sz="0" w:space="0" w:color="auto"/>
        <w:bottom w:val="none" w:sz="0" w:space="0" w:color="auto"/>
        <w:right w:val="none" w:sz="0" w:space="0" w:color="auto"/>
      </w:divBdr>
    </w:div>
    <w:div w:id="2038773990">
      <w:bodyDiv w:val="1"/>
      <w:marLeft w:val="0"/>
      <w:marRight w:val="0"/>
      <w:marTop w:val="0"/>
      <w:marBottom w:val="0"/>
      <w:divBdr>
        <w:top w:val="none" w:sz="0" w:space="0" w:color="auto"/>
        <w:left w:val="none" w:sz="0" w:space="0" w:color="auto"/>
        <w:bottom w:val="none" w:sz="0" w:space="0" w:color="auto"/>
        <w:right w:val="none" w:sz="0" w:space="0" w:color="auto"/>
      </w:divBdr>
    </w:div>
    <w:div w:id="2048871384">
      <w:bodyDiv w:val="1"/>
      <w:marLeft w:val="0"/>
      <w:marRight w:val="0"/>
      <w:marTop w:val="0"/>
      <w:marBottom w:val="0"/>
      <w:divBdr>
        <w:top w:val="none" w:sz="0" w:space="0" w:color="auto"/>
        <w:left w:val="none" w:sz="0" w:space="0" w:color="auto"/>
        <w:bottom w:val="none" w:sz="0" w:space="0" w:color="auto"/>
        <w:right w:val="none" w:sz="0" w:space="0" w:color="auto"/>
      </w:divBdr>
    </w:div>
    <w:div w:id="2059238999">
      <w:bodyDiv w:val="1"/>
      <w:marLeft w:val="0"/>
      <w:marRight w:val="0"/>
      <w:marTop w:val="0"/>
      <w:marBottom w:val="0"/>
      <w:divBdr>
        <w:top w:val="none" w:sz="0" w:space="0" w:color="auto"/>
        <w:left w:val="none" w:sz="0" w:space="0" w:color="auto"/>
        <w:bottom w:val="none" w:sz="0" w:space="0" w:color="auto"/>
        <w:right w:val="none" w:sz="0" w:space="0" w:color="auto"/>
      </w:divBdr>
    </w:div>
    <w:div w:id="2114157832">
      <w:bodyDiv w:val="1"/>
      <w:marLeft w:val="0"/>
      <w:marRight w:val="0"/>
      <w:marTop w:val="0"/>
      <w:marBottom w:val="0"/>
      <w:divBdr>
        <w:top w:val="none" w:sz="0" w:space="0" w:color="auto"/>
        <w:left w:val="none" w:sz="0" w:space="0" w:color="auto"/>
        <w:bottom w:val="none" w:sz="0" w:space="0" w:color="auto"/>
        <w:right w:val="none" w:sz="0" w:space="0" w:color="auto"/>
      </w:divBdr>
    </w:div>
    <w:div w:id="212658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A3060-1155-4BE0-BCA0-C83878C3B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1154</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DG Win&amp;Soft</Company>
  <LinksUpToDate>false</LinksUpToDate>
  <CharactersWithSpaces>7717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Movsesyan</dc:creator>
  <cp:lastModifiedBy>Arman Poghosyan</cp:lastModifiedBy>
  <cp:revision>4</cp:revision>
  <dcterms:created xsi:type="dcterms:W3CDTF">2017-11-18T15:00:00Z</dcterms:created>
  <dcterms:modified xsi:type="dcterms:W3CDTF">2017-11-22T15:53:00Z</dcterms:modified>
</cp:coreProperties>
</file>