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4E" w:rsidRPr="00456DD8" w:rsidRDefault="00A3374E" w:rsidP="00A3374E">
      <w:pPr>
        <w:autoSpaceDE w:val="0"/>
        <w:autoSpaceDN w:val="0"/>
        <w:adjustRightInd w:val="0"/>
        <w:jc w:val="both"/>
        <w:rPr>
          <w:rFonts w:cs="Sylfaen"/>
          <w:sz w:val="24"/>
          <w:szCs w:val="24"/>
        </w:rPr>
      </w:pPr>
    </w:p>
    <w:p w:rsidR="00A3374E" w:rsidRPr="00064550" w:rsidRDefault="00A3374E" w:rsidP="00A3374E">
      <w:pPr>
        <w:autoSpaceDE w:val="0"/>
        <w:autoSpaceDN w:val="0"/>
        <w:adjustRightInd w:val="0"/>
        <w:jc w:val="center"/>
        <w:rPr>
          <w:rFonts w:cs="IRTEK Courier"/>
          <w:b/>
          <w:sz w:val="24"/>
          <w:szCs w:val="24"/>
        </w:rPr>
      </w:pPr>
      <w:r w:rsidRPr="00064550">
        <w:rPr>
          <w:rFonts w:cs="Sylfaen"/>
          <w:b/>
          <w:sz w:val="24"/>
          <w:szCs w:val="24"/>
        </w:rPr>
        <w:t>ՀԱՅԱ</w:t>
      </w:r>
      <w:r w:rsidRPr="00064550">
        <w:rPr>
          <w:rFonts w:cs="IRTEK Courier"/>
          <w:b/>
          <w:sz w:val="24"/>
          <w:szCs w:val="24"/>
        </w:rPr>
        <w:t>U</w:t>
      </w:r>
      <w:r w:rsidRPr="00064550">
        <w:rPr>
          <w:rFonts w:cs="Sylfaen"/>
          <w:b/>
          <w:sz w:val="24"/>
          <w:szCs w:val="24"/>
        </w:rPr>
        <w:t>ՏԱՆԻ</w:t>
      </w:r>
      <w:r w:rsidRPr="00064550">
        <w:rPr>
          <w:rFonts w:cs="IRTEK Courier"/>
          <w:b/>
          <w:sz w:val="24"/>
          <w:szCs w:val="24"/>
        </w:rPr>
        <w:t xml:space="preserve"> </w:t>
      </w:r>
      <w:r w:rsidRPr="00064550">
        <w:rPr>
          <w:rFonts w:cs="Sylfaen"/>
          <w:b/>
          <w:sz w:val="24"/>
          <w:szCs w:val="24"/>
        </w:rPr>
        <w:t>ՀԱՆՐԱՊԵՏՈՒԹՅԱՆ</w:t>
      </w:r>
    </w:p>
    <w:p w:rsidR="00A3374E" w:rsidRPr="00A628AE" w:rsidRDefault="00A3374E" w:rsidP="00A3374E">
      <w:pPr>
        <w:autoSpaceDE w:val="0"/>
        <w:autoSpaceDN w:val="0"/>
        <w:adjustRightInd w:val="0"/>
        <w:jc w:val="center"/>
        <w:rPr>
          <w:rFonts w:cs="IRTEK Courier"/>
          <w:b/>
          <w:sz w:val="24"/>
          <w:szCs w:val="24"/>
        </w:rPr>
      </w:pPr>
      <w:r w:rsidRPr="00A628AE">
        <w:rPr>
          <w:rFonts w:cs="IRTEK Courier"/>
          <w:b/>
          <w:sz w:val="24"/>
          <w:szCs w:val="24"/>
        </w:rPr>
        <w:t>O</w:t>
      </w:r>
      <w:r w:rsidRPr="00A628AE">
        <w:rPr>
          <w:rFonts w:cs="Sylfaen"/>
          <w:b/>
          <w:sz w:val="24"/>
          <w:szCs w:val="24"/>
        </w:rPr>
        <w:t>ՐԵՆՔԸ</w:t>
      </w:r>
    </w:p>
    <w:p w:rsidR="00A3374E" w:rsidRDefault="00A3374E" w:rsidP="00A3374E">
      <w:pPr>
        <w:autoSpaceDE w:val="0"/>
        <w:autoSpaceDN w:val="0"/>
        <w:adjustRightInd w:val="0"/>
        <w:jc w:val="center"/>
        <w:rPr>
          <w:rStyle w:val="Strong"/>
          <w:color w:val="000000"/>
          <w:sz w:val="24"/>
          <w:szCs w:val="24"/>
          <w:shd w:val="clear" w:color="auto" w:fill="FFFFFF"/>
        </w:rPr>
      </w:pPr>
      <w:r w:rsidRPr="00DD1CFB">
        <w:rPr>
          <w:rFonts w:cs="IRTEK Courier"/>
          <w:b/>
          <w:sz w:val="24"/>
          <w:szCs w:val="24"/>
        </w:rPr>
        <w:t>«</w:t>
      </w:r>
      <w:r w:rsidRPr="00A628AE">
        <w:rPr>
          <w:rStyle w:val="Strong"/>
          <w:color w:val="000000"/>
          <w:sz w:val="24"/>
          <w:szCs w:val="24"/>
          <w:shd w:val="clear" w:color="auto" w:fill="FFFFFF"/>
        </w:rPr>
        <w:t>ՀԱՆՐԱՅԻՆ</w:t>
      </w:r>
      <w:r w:rsidRPr="00A628AE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  <w:r w:rsidRPr="00A628AE">
        <w:rPr>
          <w:rStyle w:val="Strong"/>
          <w:color w:val="000000"/>
          <w:sz w:val="24"/>
          <w:szCs w:val="24"/>
          <w:shd w:val="clear" w:color="auto" w:fill="FFFFFF"/>
        </w:rPr>
        <w:t>ԾԱՌԱՅՈՒԹՅԱՆ</w:t>
      </w:r>
      <w:r w:rsidRPr="00A628AE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  <w:r w:rsidRPr="00A628AE">
        <w:rPr>
          <w:rStyle w:val="Strong"/>
          <w:color w:val="000000"/>
          <w:sz w:val="24"/>
          <w:szCs w:val="24"/>
          <w:shd w:val="clear" w:color="auto" w:fill="FFFFFF"/>
        </w:rPr>
        <w:t>ՄԱՍԻՆ</w:t>
      </w:r>
      <w:r w:rsidRPr="00DD1CFB">
        <w:rPr>
          <w:rFonts w:cs="IRTEK Courier"/>
          <w:b/>
          <w:sz w:val="24"/>
          <w:szCs w:val="24"/>
        </w:rPr>
        <w:t>»</w:t>
      </w:r>
      <w:r w:rsidRPr="00DD1CFB">
        <w:rPr>
          <w:rStyle w:val="Strong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A628AE">
        <w:rPr>
          <w:rFonts w:cs="Sylfaen"/>
          <w:b/>
          <w:sz w:val="24"/>
          <w:szCs w:val="24"/>
        </w:rPr>
        <w:t>ՀԱՅԱ</w:t>
      </w:r>
      <w:r w:rsidRPr="00A628AE">
        <w:rPr>
          <w:rFonts w:cs="IRTEK Courier"/>
          <w:b/>
          <w:sz w:val="24"/>
          <w:szCs w:val="24"/>
        </w:rPr>
        <w:t>U</w:t>
      </w:r>
      <w:r w:rsidRPr="00A628AE">
        <w:rPr>
          <w:rFonts w:cs="Sylfaen"/>
          <w:b/>
          <w:sz w:val="24"/>
          <w:szCs w:val="24"/>
        </w:rPr>
        <w:t>ՏԱՆԻ</w:t>
      </w:r>
      <w:r w:rsidRPr="00A628AE">
        <w:rPr>
          <w:rFonts w:cs="IRTEK Courier"/>
          <w:b/>
          <w:sz w:val="24"/>
          <w:szCs w:val="24"/>
        </w:rPr>
        <w:t xml:space="preserve"> </w:t>
      </w:r>
      <w:r w:rsidRPr="00A628AE">
        <w:rPr>
          <w:rFonts w:cs="Sylfaen"/>
          <w:b/>
          <w:sz w:val="24"/>
          <w:szCs w:val="24"/>
        </w:rPr>
        <w:t>ՀԱՆՐԱՊԵՏՈՒԹՅԱՆ</w:t>
      </w:r>
      <w:r>
        <w:rPr>
          <w:rFonts w:cs="IRTEK Courier"/>
          <w:b/>
          <w:sz w:val="24"/>
          <w:szCs w:val="24"/>
        </w:rPr>
        <w:t xml:space="preserve"> </w:t>
      </w:r>
      <w:r w:rsidRPr="00DD392B">
        <w:rPr>
          <w:rFonts w:cs="IRTEK Courier"/>
          <w:b/>
          <w:sz w:val="24"/>
          <w:szCs w:val="24"/>
        </w:rPr>
        <w:t>O</w:t>
      </w:r>
      <w:r w:rsidRPr="00DD392B">
        <w:rPr>
          <w:rFonts w:cs="Sylfaen"/>
          <w:b/>
          <w:sz w:val="24"/>
          <w:szCs w:val="24"/>
        </w:rPr>
        <w:t>ՐԵՆՔՈՒՄ</w:t>
      </w:r>
      <w:r w:rsidRPr="00DD392B">
        <w:rPr>
          <w:rStyle w:val="Strong"/>
          <w:color w:val="000000"/>
          <w:sz w:val="24"/>
          <w:szCs w:val="24"/>
          <w:shd w:val="clear" w:color="auto" w:fill="FFFFFF"/>
        </w:rPr>
        <w:t xml:space="preserve"> ԼՐԱՑՈՒՄ</w:t>
      </w:r>
      <w:r w:rsidR="00DD392B" w:rsidRPr="00DD392B">
        <w:rPr>
          <w:rStyle w:val="Strong"/>
          <w:color w:val="000000"/>
          <w:sz w:val="24"/>
          <w:szCs w:val="24"/>
          <w:shd w:val="clear" w:color="auto" w:fill="FFFFFF"/>
        </w:rPr>
        <w:t>ՆԵՐ</w:t>
      </w:r>
      <w:r w:rsidRPr="00DD392B">
        <w:rPr>
          <w:rStyle w:val="Strong"/>
          <w:color w:val="000000"/>
          <w:sz w:val="24"/>
          <w:szCs w:val="24"/>
          <w:shd w:val="clear" w:color="auto" w:fill="FFFFFF"/>
        </w:rPr>
        <w:t xml:space="preserve"> ԿԱՏԱՐԵԼՈՒ ՄԱՍԻՆ</w:t>
      </w:r>
    </w:p>
    <w:p w:rsidR="00EB3510" w:rsidRPr="00DD392B" w:rsidRDefault="00EB3510" w:rsidP="00A3374E">
      <w:pPr>
        <w:autoSpaceDE w:val="0"/>
        <w:autoSpaceDN w:val="0"/>
        <w:adjustRightInd w:val="0"/>
        <w:jc w:val="center"/>
        <w:rPr>
          <w:rStyle w:val="Strong"/>
          <w:color w:val="000000"/>
          <w:sz w:val="24"/>
          <w:szCs w:val="24"/>
          <w:shd w:val="clear" w:color="auto" w:fill="FFFFFF"/>
        </w:rPr>
      </w:pPr>
    </w:p>
    <w:p w:rsidR="00A3374E" w:rsidRPr="00DD392B" w:rsidRDefault="00A3374E" w:rsidP="00DD392B">
      <w:pPr>
        <w:tabs>
          <w:tab w:val="left" w:pos="495"/>
        </w:tabs>
        <w:autoSpaceDE w:val="0"/>
        <w:autoSpaceDN w:val="0"/>
        <w:adjustRightInd w:val="0"/>
        <w:spacing w:line="360" w:lineRule="auto"/>
        <w:jc w:val="both"/>
        <w:rPr>
          <w:rFonts w:cs="IRTEK Courier"/>
          <w:sz w:val="24"/>
          <w:szCs w:val="24"/>
        </w:rPr>
      </w:pPr>
      <w:r w:rsidRPr="00DD392B">
        <w:rPr>
          <w:rFonts w:cs="IRTEK Courier"/>
          <w:b/>
          <w:sz w:val="24"/>
          <w:szCs w:val="24"/>
        </w:rPr>
        <w:tab/>
      </w:r>
      <w:r w:rsidRPr="00DD392B">
        <w:rPr>
          <w:rFonts w:cs="Sylfaen"/>
          <w:b/>
          <w:sz w:val="24"/>
          <w:szCs w:val="24"/>
        </w:rPr>
        <w:t>Հոդված</w:t>
      </w:r>
      <w:r w:rsidRPr="00DD392B">
        <w:rPr>
          <w:rFonts w:cs="IRTEK Courier"/>
          <w:b/>
          <w:sz w:val="24"/>
          <w:szCs w:val="24"/>
        </w:rPr>
        <w:t xml:space="preserve"> 1. </w:t>
      </w:r>
      <w:r w:rsidRPr="00DD392B">
        <w:rPr>
          <w:rFonts w:cs="IRTEK Courier"/>
          <w:sz w:val="24"/>
          <w:szCs w:val="24"/>
        </w:rPr>
        <w:t xml:space="preserve">«Հանրային ծառայության մասին» Հայաստանի Հանրապետության </w:t>
      </w:r>
      <w:r w:rsidRPr="00DD392B">
        <w:rPr>
          <w:color w:val="000000"/>
          <w:sz w:val="24"/>
          <w:szCs w:val="24"/>
          <w:shd w:val="clear" w:color="auto" w:fill="FFFFFF"/>
        </w:rPr>
        <w:t xml:space="preserve">2011 թվականի մայիսի 26-ի </w:t>
      </w:r>
      <w:r w:rsidRPr="00DD392B">
        <w:rPr>
          <w:color w:val="000000"/>
          <w:sz w:val="24"/>
          <w:szCs w:val="24"/>
        </w:rPr>
        <w:t>ՀՕ-172-Ն</w:t>
      </w:r>
      <w:r w:rsidRPr="00DD392B">
        <w:rPr>
          <w:color w:val="000000"/>
          <w:sz w:val="24"/>
          <w:szCs w:val="24"/>
          <w:shd w:val="clear" w:color="auto" w:fill="FFFFFF"/>
        </w:rPr>
        <w:t xml:space="preserve"> օրենքի (</w:t>
      </w:r>
      <w:r w:rsidRPr="00DD392B">
        <w:rPr>
          <w:rFonts w:cs="Sylfaen"/>
          <w:sz w:val="24"/>
          <w:szCs w:val="24"/>
        </w:rPr>
        <w:t>այ</w:t>
      </w:r>
      <w:r w:rsidRPr="00DD392B">
        <w:rPr>
          <w:rFonts w:cs="IRTEK Courier"/>
          <w:sz w:val="24"/>
          <w:szCs w:val="24"/>
        </w:rPr>
        <w:t>u</w:t>
      </w:r>
      <w:r w:rsidRPr="00DD392B">
        <w:rPr>
          <w:rFonts w:cs="Sylfaen"/>
          <w:sz w:val="24"/>
          <w:szCs w:val="24"/>
        </w:rPr>
        <w:t>ուհետ</w:t>
      </w:r>
      <w:r w:rsidRPr="00DD392B">
        <w:rPr>
          <w:rFonts w:cs="IRTEK Courier"/>
          <w:sz w:val="24"/>
          <w:szCs w:val="24"/>
        </w:rPr>
        <w:t>` Օ</w:t>
      </w:r>
      <w:r w:rsidRPr="00DD392B">
        <w:rPr>
          <w:rFonts w:cs="Sylfaen"/>
          <w:sz w:val="24"/>
          <w:szCs w:val="24"/>
        </w:rPr>
        <w:t>րենք)</w:t>
      </w:r>
      <w:r w:rsidRPr="00DD392B">
        <w:rPr>
          <w:color w:val="000000"/>
          <w:sz w:val="24"/>
          <w:szCs w:val="24"/>
          <w:shd w:val="clear" w:color="auto" w:fill="FFFFFF"/>
        </w:rPr>
        <w:t xml:space="preserve"> 23-րդ հոդված</w:t>
      </w:r>
      <w:r w:rsidR="007D12B4">
        <w:rPr>
          <w:color w:val="000000"/>
          <w:sz w:val="24"/>
          <w:szCs w:val="24"/>
          <w:shd w:val="clear" w:color="auto" w:fill="FFFFFF"/>
        </w:rPr>
        <w:t xml:space="preserve">ը </w:t>
      </w:r>
      <w:r w:rsidRPr="00DD392B">
        <w:rPr>
          <w:color w:val="000000"/>
          <w:sz w:val="24"/>
          <w:szCs w:val="24"/>
          <w:shd w:val="clear" w:color="auto" w:fill="FFFFFF"/>
        </w:rPr>
        <w:t xml:space="preserve">լրացնել </w:t>
      </w:r>
      <w:r w:rsidRPr="00DD392B">
        <w:rPr>
          <w:rFonts w:cs="Sylfaen"/>
          <w:sz w:val="24"/>
          <w:szCs w:val="24"/>
        </w:rPr>
        <w:t>հետևյալ</w:t>
      </w:r>
      <w:r w:rsidRPr="00DD392B">
        <w:rPr>
          <w:rFonts w:cs="IRTEK Courier"/>
          <w:sz w:val="24"/>
          <w:szCs w:val="24"/>
        </w:rPr>
        <w:t xml:space="preserve"> </w:t>
      </w:r>
      <w:r w:rsidRPr="00DD392B">
        <w:rPr>
          <w:rFonts w:cs="Sylfaen"/>
          <w:sz w:val="24"/>
          <w:szCs w:val="24"/>
        </w:rPr>
        <w:t>բովանդակությամբ</w:t>
      </w:r>
      <w:r w:rsidRPr="00DD392B">
        <w:rPr>
          <w:rFonts w:cs="IRTEK Courier"/>
          <w:sz w:val="24"/>
          <w:szCs w:val="24"/>
        </w:rPr>
        <w:t xml:space="preserve"> 5-</w:t>
      </w:r>
      <w:r w:rsidRPr="00DD392B">
        <w:rPr>
          <w:rFonts w:cs="Sylfaen"/>
          <w:sz w:val="24"/>
          <w:szCs w:val="24"/>
        </w:rPr>
        <w:t>րդ</w:t>
      </w:r>
      <w:r w:rsidRPr="00DD392B">
        <w:rPr>
          <w:rFonts w:cs="IRTEK Courier"/>
          <w:sz w:val="24"/>
          <w:szCs w:val="24"/>
        </w:rPr>
        <w:t xml:space="preserve"> </w:t>
      </w:r>
      <w:r w:rsidR="00DD392B" w:rsidRPr="00DD392B">
        <w:rPr>
          <w:rFonts w:cs="IRTEK Courier"/>
          <w:sz w:val="24"/>
          <w:szCs w:val="24"/>
        </w:rPr>
        <w:t xml:space="preserve">և </w:t>
      </w:r>
      <w:r w:rsidRPr="00DD392B">
        <w:rPr>
          <w:rFonts w:cs="IRTEK Courier"/>
          <w:sz w:val="24"/>
          <w:szCs w:val="24"/>
        </w:rPr>
        <w:t xml:space="preserve"> </w:t>
      </w:r>
      <w:r w:rsidR="00DD392B" w:rsidRPr="00DD392B">
        <w:rPr>
          <w:rFonts w:cs="IRTEK Courier"/>
          <w:sz w:val="24"/>
          <w:szCs w:val="24"/>
        </w:rPr>
        <w:t xml:space="preserve">6-րդ </w:t>
      </w:r>
      <w:r w:rsidRPr="00DD392B">
        <w:rPr>
          <w:rFonts w:cs="IRTEK Courier"/>
          <w:sz w:val="24"/>
          <w:szCs w:val="24"/>
        </w:rPr>
        <w:t>մաս</w:t>
      </w:r>
      <w:r w:rsidR="00DD392B" w:rsidRPr="00DD392B">
        <w:rPr>
          <w:rFonts w:cs="IRTEK Courier"/>
          <w:sz w:val="24"/>
          <w:szCs w:val="24"/>
        </w:rPr>
        <w:t>երով</w:t>
      </w:r>
      <w:r w:rsidRPr="00DD392B">
        <w:rPr>
          <w:rFonts w:cs="IRTEK Courier"/>
          <w:sz w:val="24"/>
          <w:szCs w:val="24"/>
        </w:rPr>
        <w:t>՝</w:t>
      </w:r>
    </w:p>
    <w:p w:rsidR="00B6754D" w:rsidRPr="00B6754D" w:rsidRDefault="00A3374E" w:rsidP="00B6754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</w:rPr>
      </w:pPr>
      <w:r w:rsidRPr="00DD392B">
        <w:rPr>
          <w:rFonts w:ascii="GHEA Grapalat" w:hAnsi="GHEA Grapalat" w:cs="IRTEK Courier"/>
        </w:rPr>
        <w:t>«5.</w:t>
      </w:r>
      <w:r w:rsidR="00DD392B" w:rsidRPr="00DD392B">
        <w:rPr>
          <w:rFonts w:ascii="GHEA Grapalat" w:hAnsi="GHEA Grapalat" w:cs="IRTEK Courier"/>
        </w:rPr>
        <w:t xml:space="preserve"> </w:t>
      </w:r>
      <w:r w:rsidRPr="00DD392B">
        <w:rPr>
          <w:rFonts w:ascii="GHEA Grapalat" w:hAnsi="GHEA Grapalat" w:cs="IRTEK Courier"/>
        </w:rPr>
        <w:t xml:space="preserve">Սույն օրենքի 32-րդ հոդվածով նախատեսված գույքի և եկամուտների հայտարարագիր ներկայացնելու պարտականություն ունեցող անձինք պարտավոր են </w:t>
      </w:r>
      <w:r w:rsidR="00485B7E">
        <w:rPr>
          <w:rFonts w:ascii="GHEA Grapalat" w:hAnsi="GHEA Grapalat" w:cs="Sylfaen"/>
        </w:rPr>
        <w:t>փոխառություն</w:t>
      </w:r>
      <w:r w:rsidRPr="00DD392B">
        <w:rPr>
          <w:rFonts w:ascii="GHEA Grapalat" w:hAnsi="GHEA Grapalat" w:cs="Sylfaen"/>
        </w:rPr>
        <w:t xml:space="preserve"> հանձնելը կամ</w:t>
      </w:r>
      <w:r w:rsidRPr="00DD392B">
        <w:rPr>
          <w:rFonts w:ascii="GHEA Grapalat" w:hAnsi="GHEA Grapalat"/>
        </w:rPr>
        <w:t xml:space="preserve"> </w:t>
      </w:r>
      <w:r w:rsidRPr="00DD392B">
        <w:rPr>
          <w:rFonts w:ascii="GHEA Grapalat" w:hAnsi="GHEA Grapalat" w:cs="Sylfaen"/>
        </w:rPr>
        <w:t>ստանալը</w:t>
      </w:r>
      <w:r w:rsidR="00190652">
        <w:rPr>
          <w:rFonts w:ascii="GHEA Grapalat" w:hAnsi="GHEA Grapalat" w:cs="Sylfaen"/>
        </w:rPr>
        <w:t>,</w:t>
      </w:r>
      <w:r w:rsidR="00190652" w:rsidRPr="00190652">
        <w:rPr>
          <w:rFonts w:ascii="GHEA Grapalat" w:hAnsi="GHEA Grapalat" w:cs="Sylfaen"/>
        </w:rPr>
        <w:t xml:space="preserve"> </w:t>
      </w:r>
      <w:r w:rsidR="00190652" w:rsidRPr="00DD392B">
        <w:rPr>
          <w:rFonts w:ascii="GHEA Grapalat" w:hAnsi="GHEA Grapalat" w:cs="Sylfaen"/>
        </w:rPr>
        <w:t>հանձն</w:t>
      </w:r>
      <w:r w:rsidR="00190652">
        <w:rPr>
          <w:rFonts w:ascii="GHEA Grapalat" w:hAnsi="GHEA Grapalat" w:cs="Sylfaen"/>
        </w:rPr>
        <w:t>ած</w:t>
      </w:r>
      <w:r w:rsidR="00190652" w:rsidRPr="00DD392B">
        <w:rPr>
          <w:rFonts w:ascii="GHEA Grapalat" w:hAnsi="GHEA Grapalat" w:cs="Sylfaen"/>
        </w:rPr>
        <w:t xml:space="preserve"> կամ</w:t>
      </w:r>
      <w:r w:rsidR="00190652" w:rsidRPr="00DD392B">
        <w:rPr>
          <w:rFonts w:ascii="GHEA Grapalat" w:hAnsi="GHEA Grapalat"/>
        </w:rPr>
        <w:t xml:space="preserve"> </w:t>
      </w:r>
      <w:r w:rsidR="00190652" w:rsidRPr="00DD392B">
        <w:rPr>
          <w:rFonts w:ascii="GHEA Grapalat" w:hAnsi="GHEA Grapalat" w:cs="Sylfaen"/>
        </w:rPr>
        <w:t>ստա</w:t>
      </w:r>
      <w:r w:rsidR="00190652">
        <w:rPr>
          <w:rFonts w:ascii="GHEA Grapalat" w:hAnsi="GHEA Grapalat" w:cs="Sylfaen"/>
        </w:rPr>
        <w:t xml:space="preserve">ցած փոխառության դիմաց վճարներ </w:t>
      </w:r>
      <w:r w:rsidR="00190652" w:rsidRPr="00DD392B">
        <w:rPr>
          <w:rFonts w:ascii="GHEA Grapalat" w:hAnsi="GHEA Grapalat" w:cs="Sylfaen"/>
        </w:rPr>
        <w:t>հանձնելը կամ</w:t>
      </w:r>
      <w:r w:rsidR="00190652" w:rsidRPr="00DD392B">
        <w:rPr>
          <w:rFonts w:ascii="GHEA Grapalat" w:hAnsi="GHEA Grapalat"/>
        </w:rPr>
        <w:t xml:space="preserve"> </w:t>
      </w:r>
      <w:r w:rsidR="00190652" w:rsidRPr="00DD392B">
        <w:rPr>
          <w:rFonts w:ascii="GHEA Grapalat" w:hAnsi="GHEA Grapalat" w:cs="Sylfaen"/>
        </w:rPr>
        <w:t>ստանալը</w:t>
      </w:r>
      <w:r w:rsidRPr="00DD392B">
        <w:rPr>
          <w:rFonts w:ascii="GHEA Grapalat" w:hAnsi="GHEA Grapalat" w:cs="Sylfaen"/>
        </w:rPr>
        <w:t>, դրամական</w:t>
      </w:r>
      <w:r w:rsidRPr="00DD392B">
        <w:rPr>
          <w:rFonts w:ascii="GHEA Grapalat" w:hAnsi="GHEA Grapalat"/>
        </w:rPr>
        <w:t xml:space="preserve"> </w:t>
      </w:r>
      <w:r w:rsidRPr="00DD392B">
        <w:rPr>
          <w:rFonts w:ascii="GHEA Grapalat" w:hAnsi="GHEA Grapalat" w:cs="Sylfaen"/>
        </w:rPr>
        <w:t>միջոցներ</w:t>
      </w:r>
      <w:r w:rsidRPr="00DD392B">
        <w:rPr>
          <w:rFonts w:ascii="GHEA Grapalat" w:hAnsi="GHEA Grapalat"/>
        </w:rPr>
        <w:t xml:space="preserve"> </w:t>
      </w:r>
      <w:r w:rsidRPr="00DD392B">
        <w:rPr>
          <w:rFonts w:ascii="GHEA Grapalat" w:hAnsi="GHEA Grapalat" w:cs="Sylfaen"/>
        </w:rPr>
        <w:t>նվիրատվություն</w:t>
      </w:r>
      <w:r w:rsidRPr="00DD392B">
        <w:rPr>
          <w:rFonts w:ascii="GHEA Grapalat" w:hAnsi="GHEA Grapalat"/>
        </w:rPr>
        <w:t xml:space="preserve"> </w:t>
      </w:r>
      <w:r w:rsidRPr="00DD392B">
        <w:rPr>
          <w:rFonts w:ascii="GHEA Grapalat" w:hAnsi="GHEA Grapalat" w:cs="Sylfaen"/>
        </w:rPr>
        <w:t>ստանալը, դրամական</w:t>
      </w:r>
      <w:r w:rsidRPr="00DD392B">
        <w:rPr>
          <w:rFonts w:ascii="GHEA Grapalat" w:hAnsi="GHEA Grapalat"/>
        </w:rPr>
        <w:t xml:space="preserve"> </w:t>
      </w:r>
      <w:r w:rsidRPr="00DD392B">
        <w:rPr>
          <w:rFonts w:ascii="GHEA Grapalat" w:hAnsi="GHEA Grapalat" w:cs="Sylfaen"/>
        </w:rPr>
        <w:t>միջոցներով</w:t>
      </w:r>
      <w:r w:rsidRPr="00DD392B">
        <w:rPr>
          <w:rFonts w:ascii="GHEA Grapalat" w:hAnsi="GHEA Grapalat"/>
        </w:rPr>
        <w:t xml:space="preserve"> </w:t>
      </w:r>
      <w:r w:rsidRPr="00DD392B">
        <w:rPr>
          <w:rFonts w:ascii="GHEA Grapalat" w:hAnsi="GHEA Grapalat" w:cs="Sylfaen"/>
        </w:rPr>
        <w:t>արտահայտված</w:t>
      </w:r>
      <w:r w:rsidRPr="00DD392B">
        <w:rPr>
          <w:rFonts w:ascii="GHEA Grapalat" w:hAnsi="GHEA Grapalat"/>
        </w:rPr>
        <w:t xml:space="preserve"> </w:t>
      </w:r>
      <w:r w:rsidRPr="00DD392B">
        <w:rPr>
          <w:rFonts w:ascii="GHEA Grapalat" w:hAnsi="GHEA Grapalat" w:cs="Sylfaen"/>
        </w:rPr>
        <w:t>շահաբաժիններ</w:t>
      </w:r>
      <w:r w:rsidRPr="00DD392B">
        <w:rPr>
          <w:rFonts w:ascii="GHEA Grapalat" w:hAnsi="GHEA Grapalat"/>
        </w:rPr>
        <w:t xml:space="preserve"> </w:t>
      </w:r>
      <w:r w:rsidRPr="00DD392B">
        <w:rPr>
          <w:rFonts w:ascii="GHEA Grapalat" w:hAnsi="GHEA Grapalat" w:cs="Sylfaen"/>
        </w:rPr>
        <w:t>ստանալը</w:t>
      </w:r>
      <w:r w:rsidRPr="00DD392B">
        <w:rPr>
          <w:rFonts w:ascii="GHEA Grapalat" w:hAnsi="GHEA Grapalat"/>
        </w:rPr>
        <w:t xml:space="preserve">, </w:t>
      </w:r>
      <w:r w:rsidRPr="00DD392B">
        <w:rPr>
          <w:rFonts w:ascii="GHEA Grapalat" w:hAnsi="GHEA Grapalat" w:cs="Sylfaen"/>
        </w:rPr>
        <w:t xml:space="preserve"> ձեռնարկատիրական</w:t>
      </w:r>
      <w:r w:rsidRPr="00DD392B">
        <w:rPr>
          <w:rFonts w:ascii="GHEA Grapalat" w:hAnsi="GHEA Grapalat"/>
        </w:rPr>
        <w:t xml:space="preserve"> </w:t>
      </w:r>
      <w:r w:rsidRPr="00DD392B">
        <w:rPr>
          <w:rFonts w:ascii="GHEA Grapalat" w:hAnsi="GHEA Grapalat" w:cs="Sylfaen"/>
        </w:rPr>
        <w:t>գործունեությունից</w:t>
      </w:r>
      <w:r w:rsidRPr="00DD392B">
        <w:rPr>
          <w:rFonts w:ascii="GHEA Grapalat" w:hAnsi="GHEA Grapalat"/>
        </w:rPr>
        <w:t xml:space="preserve"> </w:t>
      </w:r>
      <w:r w:rsidRPr="00DD392B">
        <w:rPr>
          <w:rFonts w:ascii="GHEA Grapalat" w:hAnsi="GHEA Grapalat" w:cs="Sylfaen"/>
        </w:rPr>
        <w:t>եկամուտ ստանալը</w:t>
      </w:r>
      <w:r w:rsidRPr="00DD392B">
        <w:rPr>
          <w:rFonts w:ascii="GHEA Grapalat" w:hAnsi="GHEA Grapalat"/>
        </w:rPr>
        <w:t xml:space="preserve">, </w:t>
      </w:r>
      <w:r w:rsidRPr="00DD392B">
        <w:rPr>
          <w:rFonts w:ascii="GHEA Grapalat" w:hAnsi="GHEA Grapalat"/>
          <w:color w:val="000000"/>
          <w:shd w:val="clear" w:color="auto" w:fill="FFFFFF"/>
        </w:rPr>
        <w:t xml:space="preserve">գույքը (բացառությամբ դրամական միջոցների) օտարելուց (այդ թվում՝ </w:t>
      </w:r>
      <w:r w:rsidR="00DD392B" w:rsidRPr="00064550">
        <w:rPr>
          <w:rFonts w:cs="IRTEK Courier"/>
        </w:rPr>
        <w:t>«</w:t>
      </w:r>
      <w:r w:rsidR="00DD392B" w:rsidRPr="0046672F">
        <w:rPr>
          <w:rFonts w:ascii="GHEA Grapalat" w:hAnsi="GHEA Grapalat" w:cs="IRTEK Courier"/>
        </w:rPr>
        <w:t xml:space="preserve">Հանրային </w:t>
      </w:r>
      <w:r w:rsidR="00DD392B" w:rsidRPr="00F079C5">
        <w:rPr>
          <w:rFonts w:ascii="GHEA Grapalat" w:hAnsi="GHEA Grapalat" w:cs="IRTEK Courier"/>
        </w:rPr>
        <w:t xml:space="preserve">ծառայության մասին» </w:t>
      </w:r>
      <w:r w:rsidR="00DD392B">
        <w:rPr>
          <w:rFonts w:ascii="GHEA Grapalat" w:hAnsi="GHEA Grapalat" w:cs="IRTEK Courier"/>
        </w:rPr>
        <w:t xml:space="preserve">ՀՀ </w:t>
      </w:r>
      <w:r w:rsidRPr="00DD392B">
        <w:rPr>
          <w:rFonts w:ascii="GHEA Grapalat" w:hAnsi="GHEA Grapalat"/>
          <w:color w:val="000000"/>
          <w:shd w:val="clear" w:color="auto" w:fill="FFFFFF"/>
        </w:rPr>
        <w:t>օրենքի 8-րդ հոդվածում չնշված) եկամուտ ստանալը</w:t>
      </w:r>
      <w:r w:rsidR="00DD392B" w:rsidRPr="00DD392B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="00DD392B" w:rsidRPr="00DD392B">
        <w:rPr>
          <w:rFonts w:ascii="GHEA Grapalat" w:hAnsi="GHEA Grapalat"/>
          <w:color w:val="000000"/>
        </w:rPr>
        <w:t xml:space="preserve"> վարձակալության դիմաց</w:t>
      </w:r>
      <w:r w:rsidR="007D12B4">
        <w:rPr>
          <w:rFonts w:ascii="GHEA Grapalat" w:hAnsi="GHEA Grapalat"/>
          <w:color w:val="000000"/>
        </w:rPr>
        <w:t xml:space="preserve"> </w:t>
      </w:r>
      <w:r w:rsidR="00DD392B" w:rsidRPr="00DD392B">
        <w:rPr>
          <w:rFonts w:ascii="GHEA Grapalat" w:hAnsi="GHEA Grapalat"/>
          <w:color w:val="000000"/>
        </w:rPr>
        <w:t>վճար կամ այլ հատուցում ստանալը, քաղաքացիաիրավական այլ պայմանագրերից եկամուտ ստանալ</w:t>
      </w:r>
      <w:r w:rsidR="00485B7E">
        <w:rPr>
          <w:rFonts w:ascii="GHEA Grapalat" w:hAnsi="GHEA Grapalat"/>
          <w:color w:val="000000"/>
        </w:rPr>
        <w:t>ը</w:t>
      </w:r>
      <w:r w:rsidR="00DD392B" w:rsidRPr="00DD392B">
        <w:rPr>
          <w:rFonts w:ascii="GHEA Grapalat" w:hAnsi="GHEA Grapalat"/>
          <w:color w:val="000000"/>
        </w:rPr>
        <w:t>, վճարներ</w:t>
      </w:r>
      <w:r w:rsidR="00485B7E">
        <w:rPr>
          <w:rFonts w:ascii="GHEA Grapalat" w:hAnsi="GHEA Grapalat"/>
          <w:color w:val="000000"/>
        </w:rPr>
        <w:t xml:space="preserve"> </w:t>
      </w:r>
      <w:r w:rsidR="00485B7E" w:rsidRPr="00DD392B">
        <w:rPr>
          <w:rFonts w:ascii="GHEA Grapalat" w:hAnsi="GHEA Grapalat"/>
          <w:color w:val="000000"/>
        </w:rPr>
        <w:t>ստանալ</w:t>
      </w:r>
      <w:r w:rsidR="00485B7E">
        <w:rPr>
          <w:rFonts w:ascii="GHEA Grapalat" w:hAnsi="GHEA Grapalat"/>
          <w:color w:val="000000"/>
        </w:rPr>
        <w:t>ը</w:t>
      </w:r>
      <w:r w:rsidR="00DD392B" w:rsidRPr="00DD392B">
        <w:rPr>
          <w:rFonts w:ascii="GHEA Grapalat" w:hAnsi="GHEA Grapalat"/>
          <w:color w:val="000000"/>
        </w:rPr>
        <w:t>, գույքային իրավունքներից</w:t>
      </w:r>
      <w:r w:rsidR="007D12B4">
        <w:rPr>
          <w:rFonts w:ascii="GHEA Grapalat" w:hAnsi="GHEA Grapalat"/>
          <w:color w:val="000000"/>
        </w:rPr>
        <w:t xml:space="preserve"> </w:t>
      </w:r>
      <w:r w:rsidR="00DD392B" w:rsidRPr="00DD392B">
        <w:rPr>
          <w:rFonts w:ascii="GHEA Grapalat" w:hAnsi="GHEA Grapalat"/>
          <w:color w:val="000000"/>
        </w:rPr>
        <w:t>եկամուտ ստանալը</w:t>
      </w:r>
      <w:r w:rsidRPr="00DD392B">
        <w:rPr>
          <w:rFonts w:ascii="GHEA Grapalat" w:hAnsi="GHEA Grapalat" w:cs="Sylfaen"/>
        </w:rPr>
        <w:t xml:space="preserve"> կատարել բացառապես անկանխիկ ձևով</w:t>
      </w:r>
      <w:r w:rsidR="00B6754D">
        <w:rPr>
          <w:rFonts w:ascii="GHEA Grapalat" w:hAnsi="GHEA Grapalat" w:cs="Sylfaen"/>
          <w:lang w:val="hy-AM"/>
        </w:rPr>
        <w:t>, եթե միանվագ ստացվող կամ տրվող  գումարը  գերազանցում է</w:t>
      </w:r>
      <w:r w:rsidR="00B6754D" w:rsidRPr="00DD392B">
        <w:rPr>
          <w:rFonts w:ascii="GHEA Grapalat" w:hAnsi="GHEA Grapalat" w:cs="Sylfaen"/>
        </w:rPr>
        <w:t xml:space="preserve"> </w:t>
      </w:r>
      <w:r w:rsidR="00086632">
        <w:rPr>
          <w:rFonts w:ascii="GHEA Grapalat" w:hAnsi="GHEA Grapalat" w:cs="IRTEK Courier"/>
        </w:rPr>
        <w:t>երկու</w:t>
      </w:r>
      <w:r w:rsidR="00B6754D" w:rsidRPr="00DD392B">
        <w:rPr>
          <w:rFonts w:ascii="GHEA Grapalat" w:hAnsi="GHEA Grapalat" w:cs="IRTEK Courier"/>
        </w:rPr>
        <w:t xml:space="preserve"> միլիոն </w:t>
      </w:r>
      <w:r w:rsidR="00B6754D" w:rsidRPr="00DD392B">
        <w:rPr>
          <w:rFonts w:ascii="GHEA Grapalat" w:hAnsi="GHEA Grapalat" w:cs="Sylfaen"/>
        </w:rPr>
        <w:t>Հայաստանի</w:t>
      </w:r>
      <w:r w:rsidR="00B6754D" w:rsidRPr="00DD392B">
        <w:rPr>
          <w:rFonts w:ascii="GHEA Grapalat" w:hAnsi="GHEA Grapalat" w:cs="IRTEK Courier"/>
        </w:rPr>
        <w:t xml:space="preserve"> </w:t>
      </w:r>
      <w:r w:rsidR="00B6754D" w:rsidRPr="00DD392B">
        <w:rPr>
          <w:rFonts w:ascii="GHEA Grapalat" w:hAnsi="GHEA Grapalat" w:cs="Sylfaen"/>
        </w:rPr>
        <w:t>Հանրապետության</w:t>
      </w:r>
      <w:r w:rsidR="00B6754D" w:rsidRPr="00DD392B">
        <w:rPr>
          <w:rFonts w:ascii="GHEA Grapalat" w:hAnsi="GHEA Grapalat" w:cs="IRTEK Courier"/>
        </w:rPr>
        <w:t xml:space="preserve"> </w:t>
      </w:r>
      <w:r w:rsidR="00B6754D">
        <w:rPr>
          <w:rFonts w:ascii="GHEA Grapalat" w:hAnsi="GHEA Grapalat" w:cs="Sylfaen"/>
        </w:rPr>
        <w:t>դ</w:t>
      </w:r>
      <w:r w:rsidR="00B6754D">
        <w:rPr>
          <w:rFonts w:ascii="GHEA Grapalat" w:hAnsi="GHEA Grapalat" w:cs="Sylfaen"/>
          <w:lang w:val="hy-AM"/>
        </w:rPr>
        <w:t>րամը:</w:t>
      </w:r>
    </w:p>
    <w:p w:rsidR="0014148B" w:rsidRDefault="0014148B" w:rsidP="007D12B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</w:rPr>
      </w:pPr>
    </w:p>
    <w:p w:rsidR="007D12B4" w:rsidRDefault="003C32AA" w:rsidP="003C32A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cs="IRTEK Courier"/>
        </w:rPr>
      </w:pPr>
      <w:r>
        <w:rPr>
          <w:rFonts w:ascii="GHEA Grapalat" w:hAnsi="GHEA Grapalat" w:cs="Sylfaen"/>
        </w:rPr>
        <w:lastRenderedPageBreak/>
        <w:t>0</w:t>
      </w:r>
      <w:r w:rsidR="007D12B4">
        <w:rPr>
          <w:rFonts w:ascii="GHEA Grapalat" w:hAnsi="GHEA Grapalat" w:cs="Sylfaen"/>
        </w:rPr>
        <w:t>6. Սույն հոդվածի 5-րդ մասով սահմանված պահանջի խախտմամբ կնքված գործարքի արդյունքում ստացված եկամուտը չի համարվում օրինական:</w:t>
      </w:r>
      <w:r w:rsidR="007D12B4" w:rsidRPr="00DD392B">
        <w:rPr>
          <w:rFonts w:cs="IRTEK Courier"/>
        </w:rPr>
        <w:t>»</w:t>
      </w:r>
      <w:r w:rsidR="007D12B4">
        <w:rPr>
          <w:rFonts w:cs="IRTEK Courier"/>
        </w:rPr>
        <w:t>:</w:t>
      </w:r>
    </w:p>
    <w:p w:rsidR="007D12B4" w:rsidRPr="007D12B4" w:rsidRDefault="007D12B4" w:rsidP="007D12B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</w:rPr>
      </w:pPr>
    </w:p>
    <w:p w:rsidR="00DD392B" w:rsidRDefault="00A3374E" w:rsidP="007D12B4">
      <w:pPr>
        <w:autoSpaceDE w:val="0"/>
        <w:autoSpaceDN w:val="0"/>
        <w:adjustRightInd w:val="0"/>
        <w:spacing w:line="360" w:lineRule="auto"/>
        <w:jc w:val="both"/>
        <w:rPr>
          <w:rFonts w:cs="IRTEK Courier"/>
          <w:sz w:val="24"/>
          <w:szCs w:val="24"/>
        </w:rPr>
      </w:pPr>
      <w:r w:rsidRPr="00064550">
        <w:rPr>
          <w:rFonts w:cs="Sylfaen"/>
          <w:b/>
          <w:sz w:val="24"/>
          <w:szCs w:val="24"/>
        </w:rPr>
        <w:t>Հոդված</w:t>
      </w:r>
      <w:r w:rsidRPr="00064550">
        <w:rPr>
          <w:rFonts w:cs="IRTEK Courier"/>
          <w:b/>
          <w:sz w:val="24"/>
          <w:szCs w:val="24"/>
        </w:rPr>
        <w:t xml:space="preserve"> 2.</w:t>
      </w:r>
      <w:r w:rsidRPr="00064550">
        <w:rPr>
          <w:rFonts w:cs="IRTEK Courier"/>
          <w:sz w:val="24"/>
          <w:szCs w:val="24"/>
        </w:rPr>
        <w:t xml:space="preserve"> </w:t>
      </w:r>
      <w:r w:rsidRPr="00064550">
        <w:rPr>
          <w:rFonts w:cs="Sylfaen"/>
          <w:sz w:val="24"/>
          <w:szCs w:val="24"/>
        </w:rPr>
        <w:t>Սույն</w:t>
      </w:r>
      <w:r w:rsidRPr="00064550">
        <w:rPr>
          <w:rFonts w:cs="IRTEK Courier"/>
          <w:sz w:val="24"/>
          <w:szCs w:val="24"/>
        </w:rPr>
        <w:t xml:space="preserve"> </w:t>
      </w:r>
      <w:r w:rsidRPr="00064550">
        <w:rPr>
          <w:rFonts w:cs="Sylfaen"/>
          <w:sz w:val="24"/>
          <w:szCs w:val="24"/>
        </w:rPr>
        <w:t>օրենքն</w:t>
      </w:r>
      <w:r w:rsidRPr="00064550">
        <w:rPr>
          <w:rFonts w:cs="IRTEK Courier"/>
          <w:sz w:val="24"/>
          <w:szCs w:val="24"/>
        </w:rPr>
        <w:t xml:space="preserve"> </w:t>
      </w:r>
      <w:r w:rsidRPr="00064550">
        <w:rPr>
          <w:rFonts w:cs="Sylfaen"/>
          <w:sz w:val="24"/>
          <w:szCs w:val="24"/>
        </w:rPr>
        <w:t>ուժի</w:t>
      </w:r>
      <w:r w:rsidRPr="00064550">
        <w:rPr>
          <w:rFonts w:cs="IRTEK Courier"/>
          <w:sz w:val="24"/>
          <w:szCs w:val="24"/>
        </w:rPr>
        <w:t xml:space="preserve"> </w:t>
      </w:r>
      <w:r w:rsidRPr="00064550">
        <w:rPr>
          <w:rFonts w:cs="Sylfaen"/>
          <w:sz w:val="24"/>
          <w:szCs w:val="24"/>
        </w:rPr>
        <w:t>մեջ</w:t>
      </w:r>
      <w:r w:rsidRPr="00064550">
        <w:rPr>
          <w:rFonts w:cs="IRTEK Courier"/>
          <w:sz w:val="24"/>
          <w:szCs w:val="24"/>
        </w:rPr>
        <w:t xml:space="preserve"> </w:t>
      </w:r>
      <w:r w:rsidRPr="00064550">
        <w:rPr>
          <w:rFonts w:cs="Sylfaen"/>
          <w:sz w:val="24"/>
          <w:szCs w:val="24"/>
        </w:rPr>
        <w:t>է</w:t>
      </w:r>
      <w:r w:rsidRPr="00064550">
        <w:rPr>
          <w:rFonts w:cs="IRTEK Courier"/>
          <w:sz w:val="24"/>
          <w:szCs w:val="24"/>
        </w:rPr>
        <w:t xml:space="preserve"> </w:t>
      </w:r>
      <w:r w:rsidRPr="00064550">
        <w:rPr>
          <w:rFonts w:cs="Sylfaen"/>
          <w:sz w:val="24"/>
          <w:szCs w:val="24"/>
        </w:rPr>
        <w:t>մտնում</w:t>
      </w:r>
      <w:r w:rsidRPr="00064550">
        <w:rPr>
          <w:rFonts w:cs="IRTEK Courier"/>
          <w:sz w:val="24"/>
          <w:szCs w:val="24"/>
        </w:rPr>
        <w:t xml:space="preserve">  2017 թվականի </w:t>
      </w:r>
      <w:r>
        <w:rPr>
          <w:rFonts w:cs="IRTEK Courier"/>
          <w:sz w:val="24"/>
          <w:szCs w:val="24"/>
        </w:rPr>
        <w:t>հու</w:t>
      </w:r>
      <w:r w:rsidR="00DB2455">
        <w:rPr>
          <w:rFonts w:cs="IRTEK Courier"/>
          <w:sz w:val="24"/>
          <w:szCs w:val="24"/>
        </w:rPr>
        <w:t>լիս</w:t>
      </w:r>
      <w:r w:rsidR="004A4554">
        <w:rPr>
          <w:rFonts w:cs="IRTEK Courier"/>
          <w:sz w:val="24"/>
          <w:szCs w:val="24"/>
        </w:rPr>
        <w:t>ի</w:t>
      </w:r>
      <w:r w:rsidRPr="00064550">
        <w:rPr>
          <w:rFonts w:cs="IRTEK Courier"/>
          <w:sz w:val="24"/>
          <w:szCs w:val="24"/>
        </w:rPr>
        <w:t xml:space="preserve"> 1-ից:</w:t>
      </w:r>
    </w:p>
    <w:p w:rsidR="00190652" w:rsidRDefault="00190652"/>
    <w:p w:rsidR="00B64A39" w:rsidRDefault="00B64A39"/>
    <w:p w:rsidR="00B64A39" w:rsidRDefault="00B64A39"/>
    <w:p w:rsidR="00B64A39" w:rsidRDefault="00B64A39"/>
    <w:p w:rsidR="00B64A39" w:rsidRDefault="00B64A39"/>
    <w:p w:rsidR="00B64A39" w:rsidRDefault="00B64A39"/>
    <w:p w:rsidR="00B64A39" w:rsidRDefault="00B64A39"/>
    <w:p w:rsidR="00B64A39" w:rsidRDefault="00B64A39"/>
    <w:p w:rsidR="00B64A39" w:rsidRDefault="00B64A39"/>
    <w:p w:rsidR="00B64A39" w:rsidRDefault="00B64A39"/>
    <w:p w:rsidR="00B64A39" w:rsidRDefault="00B64A39"/>
    <w:p w:rsidR="00B64A39" w:rsidRDefault="00B64A39"/>
    <w:p w:rsidR="00B64A39" w:rsidRDefault="00B64A39"/>
    <w:p w:rsidR="00B64A39" w:rsidRDefault="00B64A39"/>
    <w:p w:rsidR="00B64A39" w:rsidRDefault="00B64A39"/>
    <w:p w:rsidR="00B64A39" w:rsidRDefault="00B64A39"/>
    <w:p w:rsidR="00B64A39" w:rsidRDefault="00B64A39"/>
    <w:p w:rsidR="00B64A39" w:rsidRDefault="00B64A39"/>
    <w:p w:rsidR="00B64A39" w:rsidRDefault="00B64A39"/>
    <w:p w:rsidR="00B64A39" w:rsidRPr="00174ED8" w:rsidRDefault="00B64A39" w:rsidP="00B64A39">
      <w:pPr>
        <w:spacing w:line="360" w:lineRule="auto"/>
        <w:jc w:val="center"/>
        <w:rPr>
          <w:b/>
          <w:noProof/>
          <w:sz w:val="24"/>
          <w:szCs w:val="24"/>
          <w:lang w:val="hy-AM"/>
        </w:rPr>
      </w:pPr>
      <w:r w:rsidRPr="00174ED8">
        <w:rPr>
          <w:b/>
          <w:noProof/>
          <w:sz w:val="24"/>
          <w:szCs w:val="24"/>
          <w:lang w:val="hy-AM"/>
        </w:rPr>
        <w:lastRenderedPageBreak/>
        <w:t>Հ</w:t>
      </w:r>
      <w:r>
        <w:rPr>
          <w:b/>
          <w:noProof/>
          <w:sz w:val="24"/>
          <w:szCs w:val="24"/>
        </w:rPr>
        <w:t xml:space="preserve"> </w:t>
      </w:r>
      <w:r w:rsidRPr="00174ED8">
        <w:rPr>
          <w:b/>
          <w:noProof/>
          <w:sz w:val="24"/>
          <w:szCs w:val="24"/>
          <w:lang w:val="hy-AM"/>
        </w:rPr>
        <w:t>Ի</w:t>
      </w:r>
      <w:r>
        <w:rPr>
          <w:b/>
          <w:noProof/>
          <w:sz w:val="24"/>
          <w:szCs w:val="24"/>
        </w:rPr>
        <w:t xml:space="preserve"> </w:t>
      </w:r>
      <w:r w:rsidRPr="00174ED8">
        <w:rPr>
          <w:b/>
          <w:noProof/>
          <w:sz w:val="24"/>
          <w:szCs w:val="24"/>
          <w:lang w:val="hy-AM"/>
        </w:rPr>
        <w:t>Մ</w:t>
      </w:r>
      <w:r>
        <w:rPr>
          <w:b/>
          <w:noProof/>
          <w:sz w:val="24"/>
          <w:szCs w:val="24"/>
        </w:rPr>
        <w:t xml:space="preserve"> </w:t>
      </w:r>
      <w:r w:rsidRPr="00174ED8">
        <w:rPr>
          <w:b/>
          <w:noProof/>
          <w:sz w:val="24"/>
          <w:szCs w:val="24"/>
          <w:lang w:val="hy-AM"/>
        </w:rPr>
        <w:t>Ն</w:t>
      </w:r>
      <w:r>
        <w:rPr>
          <w:b/>
          <w:noProof/>
          <w:sz w:val="24"/>
          <w:szCs w:val="24"/>
        </w:rPr>
        <w:t xml:space="preserve"> </w:t>
      </w:r>
      <w:r w:rsidRPr="00174ED8">
        <w:rPr>
          <w:b/>
          <w:noProof/>
          <w:sz w:val="24"/>
          <w:szCs w:val="24"/>
          <w:lang w:val="hy-AM"/>
        </w:rPr>
        <w:t>Ա</w:t>
      </w:r>
      <w:r>
        <w:rPr>
          <w:b/>
          <w:noProof/>
          <w:sz w:val="24"/>
          <w:szCs w:val="24"/>
        </w:rPr>
        <w:t xml:space="preserve"> </w:t>
      </w:r>
      <w:r w:rsidRPr="00174ED8">
        <w:rPr>
          <w:b/>
          <w:noProof/>
          <w:sz w:val="24"/>
          <w:szCs w:val="24"/>
          <w:lang w:val="hy-AM"/>
        </w:rPr>
        <w:t>Վ</w:t>
      </w:r>
      <w:r>
        <w:rPr>
          <w:b/>
          <w:noProof/>
          <w:sz w:val="24"/>
          <w:szCs w:val="24"/>
        </w:rPr>
        <w:t xml:space="preserve"> </w:t>
      </w:r>
      <w:r w:rsidRPr="00174ED8">
        <w:rPr>
          <w:b/>
          <w:noProof/>
          <w:sz w:val="24"/>
          <w:szCs w:val="24"/>
          <w:lang w:val="hy-AM"/>
        </w:rPr>
        <w:t>Ո</w:t>
      </w:r>
      <w:r>
        <w:rPr>
          <w:b/>
          <w:noProof/>
          <w:sz w:val="24"/>
          <w:szCs w:val="24"/>
        </w:rPr>
        <w:t xml:space="preserve"> </w:t>
      </w:r>
      <w:r w:rsidRPr="00174ED8">
        <w:rPr>
          <w:b/>
          <w:noProof/>
          <w:sz w:val="24"/>
          <w:szCs w:val="24"/>
          <w:lang w:val="hy-AM"/>
        </w:rPr>
        <w:t>Ր</w:t>
      </w:r>
      <w:r>
        <w:rPr>
          <w:b/>
          <w:noProof/>
          <w:sz w:val="24"/>
          <w:szCs w:val="24"/>
        </w:rPr>
        <w:t xml:space="preserve"> </w:t>
      </w:r>
      <w:r w:rsidRPr="00174ED8">
        <w:rPr>
          <w:b/>
          <w:noProof/>
          <w:sz w:val="24"/>
          <w:szCs w:val="24"/>
          <w:lang w:val="hy-AM"/>
        </w:rPr>
        <w:t>ՈՒ</w:t>
      </w:r>
      <w:r>
        <w:rPr>
          <w:b/>
          <w:noProof/>
          <w:sz w:val="24"/>
          <w:szCs w:val="24"/>
        </w:rPr>
        <w:t xml:space="preserve"> </w:t>
      </w:r>
      <w:r w:rsidRPr="00174ED8">
        <w:rPr>
          <w:b/>
          <w:noProof/>
          <w:sz w:val="24"/>
          <w:szCs w:val="24"/>
          <w:lang w:val="hy-AM"/>
        </w:rPr>
        <w:t>Մ</w:t>
      </w:r>
    </w:p>
    <w:p w:rsidR="00B64A39" w:rsidRPr="00174ED8" w:rsidRDefault="00B64A39" w:rsidP="00B64A39">
      <w:pPr>
        <w:spacing w:after="0" w:line="240" w:lineRule="auto"/>
        <w:jc w:val="center"/>
        <w:rPr>
          <w:rFonts w:cs="Sylfaen"/>
          <w:b/>
          <w:noProof/>
          <w:sz w:val="24"/>
          <w:szCs w:val="24"/>
          <w:lang w:val="hy-AM"/>
        </w:rPr>
      </w:pPr>
      <w:r w:rsidRPr="00174ED8">
        <w:rPr>
          <w:noProof/>
          <w:sz w:val="24"/>
          <w:szCs w:val="24"/>
          <w:lang w:val="hy-AM"/>
        </w:rPr>
        <w:t></w:t>
      </w:r>
      <w:r>
        <w:rPr>
          <w:rFonts w:cs="Sylfaen"/>
          <w:b/>
          <w:noProof/>
          <w:sz w:val="24"/>
          <w:szCs w:val="24"/>
        </w:rPr>
        <w:t>ՀԱՆՐԱՅԻՆ ԾԱՌԱՅՈՒԹՅԱՆ ՄԱՍԻՆ</w:t>
      </w:r>
      <w:r w:rsidRPr="00174ED8">
        <w:rPr>
          <w:noProof/>
          <w:sz w:val="24"/>
          <w:szCs w:val="24"/>
          <w:lang w:val="hy-AM"/>
        </w:rPr>
        <w:t></w:t>
      </w:r>
      <w:r>
        <w:rPr>
          <w:rFonts w:cs="Sylfaen"/>
          <w:b/>
          <w:noProof/>
          <w:sz w:val="24"/>
          <w:szCs w:val="24"/>
        </w:rPr>
        <w:t xml:space="preserve"> ՀԱՅԱՍՏԱՆԻ ՀԱՆՐԱՊԵՏՈՒԹՅԱՆ ՕՐԵՆՔՈՒՄ ԼՐԱՑՈՒՄՆԵՐ ԿԱՏԱՐԵԼՈՒ ՄԱՍԻՆ</w:t>
      </w:r>
      <w:r w:rsidRPr="00174ED8">
        <w:rPr>
          <w:noProof/>
          <w:sz w:val="24"/>
          <w:szCs w:val="24"/>
          <w:lang w:val="hy-AM"/>
        </w:rPr>
        <w:t></w:t>
      </w:r>
      <w:r>
        <w:rPr>
          <w:rFonts w:cs="Sylfaen"/>
          <w:b/>
          <w:noProof/>
          <w:sz w:val="24"/>
          <w:szCs w:val="24"/>
        </w:rPr>
        <w:t xml:space="preserve"> ՀԱՅԱՍՏԱՆԻ ՀԱՆՐԱՊԵՏՈՒԹՅԱՆ</w:t>
      </w:r>
      <w:r w:rsidRPr="00174ED8">
        <w:rPr>
          <w:rFonts w:cs="Sylfaen"/>
          <w:b/>
          <w:noProof/>
          <w:sz w:val="24"/>
          <w:szCs w:val="24"/>
          <w:lang w:val="hy-AM"/>
        </w:rPr>
        <w:t xml:space="preserve"> ՕՐԵՆՔԻ ՆԱԽԱԳԾԻ</w:t>
      </w:r>
    </w:p>
    <w:p w:rsidR="00B64A39" w:rsidRPr="00174ED8" w:rsidRDefault="00B64A39" w:rsidP="00B64A39">
      <w:pPr>
        <w:spacing w:after="0" w:line="360" w:lineRule="auto"/>
        <w:jc w:val="center"/>
        <w:rPr>
          <w:rFonts w:cs="Sylfaen"/>
          <w:b/>
          <w:noProof/>
          <w:sz w:val="24"/>
          <w:szCs w:val="24"/>
          <w:lang w:val="hy-AM"/>
        </w:rPr>
      </w:pPr>
    </w:p>
    <w:p w:rsidR="00B64A39" w:rsidRPr="003C32AA" w:rsidRDefault="00B64A39" w:rsidP="00B64A3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Sylfaen"/>
          <w:b/>
          <w:i/>
          <w:noProof/>
          <w:sz w:val="24"/>
          <w:szCs w:val="24"/>
          <w:lang w:val="hy-AM"/>
        </w:rPr>
      </w:pPr>
      <w:r w:rsidRPr="00E74775">
        <w:rPr>
          <w:rFonts w:ascii="GHEA Grapalat" w:hAnsi="GHEA Grapalat" w:cs="Sylfaen"/>
          <w:b/>
          <w:i/>
          <w:noProof/>
          <w:sz w:val="24"/>
          <w:szCs w:val="24"/>
          <w:lang w:val="hy-AM"/>
        </w:rPr>
        <w:t>Իրավական ակտի ընդունման անհրաժեշտությունը</w:t>
      </w:r>
    </w:p>
    <w:p w:rsidR="003C32AA" w:rsidRPr="007908F1" w:rsidRDefault="007908F1" w:rsidP="003C32AA">
      <w:pPr>
        <w:spacing w:line="360" w:lineRule="auto"/>
        <w:jc w:val="both"/>
        <w:rPr>
          <w:rFonts w:cs="Sylfaen"/>
          <w:noProof/>
          <w:sz w:val="24"/>
          <w:szCs w:val="24"/>
        </w:rPr>
      </w:pPr>
      <w:r w:rsidRPr="007908F1">
        <w:rPr>
          <w:rFonts w:cs="Sylfaen"/>
          <w:noProof/>
          <w:sz w:val="24"/>
          <w:szCs w:val="24"/>
        </w:rPr>
        <w:t>Տվյալ իրավական ակտի ընդուն</w:t>
      </w:r>
      <w:r w:rsidR="007C30B3">
        <w:rPr>
          <w:rFonts w:cs="Sylfaen"/>
          <w:noProof/>
          <w:sz w:val="24"/>
          <w:szCs w:val="24"/>
        </w:rPr>
        <w:t>ումը</w:t>
      </w:r>
      <w:r>
        <w:rPr>
          <w:rFonts w:cs="Sylfaen"/>
          <w:noProof/>
          <w:sz w:val="24"/>
          <w:szCs w:val="24"/>
        </w:rPr>
        <w:t xml:space="preserve"> պայմանավորված է Բարձրաստիճան պաշտոնատար անձանց և նրանց փոխկապակցված անձանց</w:t>
      </w:r>
      <w:r w:rsidR="007C30B3">
        <w:rPr>
          <w:rFonts w:cs="Sylfaen"/>
          <w:noProof/>
          <w:sz w:val="24"/>
          <w:szCs w:val="24"/>
        </w:rPr>
        <w:t xml:space="preserve"> բարեվարքությունը խթանելու և կոռուպցիոն ռիկսերը նվազեցնելու</w:t>
      </w:r>
      <w:r w:rsidR="007C30B3" w:rsidRPr="007C30B3">
        <w:rPr>
          <w:rFonts w:cs="Sylfaen"/>
          <w:noProof/>
          <w:sz w:val="24"/>
          <w:szCs w:val="24"/>
        </w:rPr>
        <w:t xml:space="preserve"> </w:t>
      </w:r>
      <w:r w:rsidR="007C30B3">
        <w:rPr>
          <w:rFonts w:cs="Sylfaen"/>
          <w:noProof/>
          <w:sz w:val="24"/>
          <w:szCs w:val="24"/>
        </w:rPr>
        <w:t>անհրաժեշտությամբ:</w:t>
      </w:r>
    </w:p>
    <w:p w:rsidR="00B64A39" w:rsidRPr="00174ED8" w:rsidRDefault="00B64A39" w:rsidP="00B64A39">
      <w:pPr>
        <w:spacing w:after="0" w:line="360" w:lineRule="auto"/>
        <w:ind w:firstLine="708"/>
        <w:jc w:val="both"/>
        <w:rPr>
          <w:rFonts w:cs="Sylfaen"/>
          <w:noProof/>
          <w:sz w:val="24"/>
          <w:szCs w:val="24"/>
          <w:lang w:val="hy-AM"/>
        </w:rPr>
      </w:pPr>
      <w:r w:rsidRPr="00174ED8">
        <w:rPr>
          <w:rFonts w:cs="Sylfaen"/>
          <w:noProof/>
          <w:sz w:val="24"/>
          <w:szCs w:val="24"/>
          <w:lang w:val="hy-AM"/>
        </w:rPr>
        <w:t>Հաշվի առնելով փողերի լվացման և ահաբեկչության ֆինանսավորման դեմ պայքարի, հարկերից չարամտորեն խուսափելու դեմ պայքարի, ստվերային տնտեսության վերացման և դրամաշրջանառության թափանցիկության ապահովման և կոռուպցիայի դեմ պայքարի հարցերում միջազգային պրակտիկան՝ կարևորվում են կանխիկ գործառնությունների սահմանափակման վերաբերյալ օրենսդրական կարգավորումները, ինչպես նաև դրանց կիրառման հարուստ պրակտիկան:</w:t>
      </w:r>
    </w:p>
    <w:p w:rsidR="00B64A39" w:rsidRPr="00174ED8" w:rsidRDefault="00B64A39" w:rsidP="00B64A39">
      <w:pPr>
        <w:spacing w:after="0" w:line="360" w:lineRule="auto"/>
        <w:ind w:firstLine="709"/>
        <w:jc w:val="both"/>
        <w:rPr>
          <w:noProof/>
          <w:sz w:val="24"/>
          <w:szCs w:val="24"/>
          <w:lang w:val="hy-AM"/>
        </w:rPr>
      </w:pPr>
      <w:r>
        <w:rPr>
          <w:noProof/>
          <w:sz w:val="24"/>
          <w:szCs w:val="24"/>
        </w:rPr>
        <w:t xml:space="preserve">Բարձրացված հարցի առնչությամբ հարկ </w:t>
      </w:r>
      <w:r w:rsidRPr="00174ED8">
        <w:rPr>
          <w:noProof/>
          <w:sz w:val="24"/>
          <w:szCs w:val="24"/>
          <w:lang w:val="hy-AM"/>
        </w:rPr>
        <w:t xml:space="preserve">է անդրադառնալ </w:t>
      </w:r>
      <w:r>
        <w:rPr>
          <w:noProof/>
          <w:sz w:val="24"/>
          <w:szCs w:val="24"/>
        </w:rPr>
        <w:t>միջազգային լավագույն փորձին:</w:t>
      </w:r>
    </w:p>
    <w:p w:rsidR="00B64A39" w:rsidRPr="00174ED8" w:rsidRDefault="00B64A39" w:rsidP="003C32AA">
      <w:pPr>
        <w:spacing w:after="0" w:line="360" w:lineRule="auto"/>
        <w:ind w:firstLine="708"/>
        <w:jc w:val="both"/>
        <w:rPr>
          <w:noProof/>
          <w:sz w:val="24"/>
          <w:szCs w:val="24"/>
          <w:lang w:val="hy-AM"/>
        </w:rPr>
      </w:pPr>
      <w:r>
        <w:rPr>
          <w:noProof/>
          <w:sz w:val="24"/>
          <w:szCs w:val="24"/>
        </w:rPr>
        <w:t xml:space="preserve">Այսպես, </w:t>
      </w:r>
      <w:r w:rsidRPr="00174ED8">
        <w:rPr>
          <w:b/>
          <w:noProof/>
          <w:sz w:val="24"/>
          <w:szCs w:val="24"/>
          <w:lang w:val="hy-AM"/>
        </w:rPr>
        <w:t>Ֆրանսիայի</w:t>
      </w:r>
      <w:r w:rsidRPr="00174ED8">
        <w:rPr>
          <w:noProof/>
          <w:sz w:val="24"/>
          <w:szCs w:val="24"/>
          <w:lang w:val="hy-AM"/>
        </w:rPr>
        <w:t xml:space="preserve"> Դրամական և ֆինանսական օրենսգրքի Դ112-3 և Դ112-4 հոդվածների համաձայն՝ Ֆրանսիայի հարկային ռեզիդենտների կողմից կանխիկ ձևով կարող են կատարվել 3000 եվրոն չգերազանցող վճարները, իսկ ոչ ռեզիդենտների դեպքում՝ 15000 եվրոն չգերազանցող վճարները, եթե նա գործում է որպես սպառող և 3000 եվրո, եթե վերջինս գործում է որպես ձեռներեց:</w:t>
      </w:r>
    </w:p>
    <w:p w:rsidR="00B64A39" w:rsidRPr="00174ED8" w:rsidRDefault="00B64A39" w:rsidP="00B64A39">
      <w:pPr>
        <w:spacing w:after="0" w:line="360" w:lineRule="auto"/>
        <w:ind w:firstLine="708"/>
        <w:jc w:val="both"/>
        <w:rPr>
          <w:noProof/>
          <w:sz w:val="24"/>
          <w:szCs w:val="24"/>
          <w:lang w:val="hy-AM"/>
        </w:rPr>
      </w:pPr>
      <w:r w:rsidRPr="00174ED8">
        <w:rPr>
          <w:noProof/>
          <w:sz w:val="24"/>
          <w:szCs w:val="24"/>
          <w:lang w:val="hy-AM"/>
        </w:rPr>
        <w:t xml:space="preserve">Համաձայն </w:t>
      </w:r>
      <w:r w:rsidRPr="00174ED8">
        <w:rPr>
          <w:b/>
          <w:noProof/>
          <w:sz w:val="24"/>
          <w:szCs w:val="24"/>
          <w:lang w:val="hy-AM"/>
        </w:rPr>
        <w:t>Պորտուգալիայի</w:t>
      </w:r>
      <w:r w:rsidRPr="00174ED8">
        <w:rPr>
          <w:noProof/>
          <w:sz w:val="24"/>
          <w:szCs w:val="24"/>
          <w:lang w:val="hy-AM"/>
        </w:rPr>
        <w:t xml:space="preserve"> 2012 թվականի դեկտեմբերի 12-ին ընդունված և 2014 թվականի մայիսի 14-ին փոփոխված </w:t>
      </w:r>
      <w:r>
        <w:rPr>
          <w:noProof/>
          <w:sz w:val="24"/>
          <w:szCs w:val="24"/>
        </w:rPr>
        <w:t>թիվ</w:t>
      </w:r>
      <w:r w:rsidRPr="00174ED8">
        <w:rPr>
          <w:noProof/>
          <w:sz w:val="24"/>
          <w:szCs w:val="24"/>
          <w:lang w:val="hy-AM"/>
        </w:rPr>
        <w:t xml:space="preserve"> 398/98 հրամանագիր օրենքի 63-Գ հոդվածի՝ հաշիվ-ապրանքագրերով և նմանօրինակ այլ փաստաթղթերով՝ 1000 եվրոն գերազանցող գույքի և ծառայությունների համար վճարումները պետք է </w:t>
      </w:r>
      <w:r w:rsidRPr="00174ED8">
        <w:rPr>
          <w:noProof/>
          <w:sz w:val="24"/>
          <w:szCs w:val="24"/>
          <w:lang w:val="hy-AM"/>
        </w:rPr>
        <w:lastRenderedPageBreak/>
        <w:t>կատարվեն վաճառողի բանկային հաշվին այնպիսի եղանակով, որը թույլ է տալիս ստացողի անհատականացում:</w:t>
      </w:r>
    </w:p>
    <w:p w:rsidR="00B64A39" w:rsidRPr="00174ED8" w:rsidRDefault="00B64A39" w:rsidP="00B64A39">
      <w:pPr>
        <w:spacing w:after="0" w:line="360" w:lineRule="auto"/>
        <w:ind w:firstLine="708"/>
        <w:jc w:val="both"/>
        <w:rPr>
          <w:noProof/>
          <w:sz w:val="24"/>
          <w:szCs w:val="24"/>
          <w:lang w:val="hy-AM"/>
        </w:rPr>
      </w:pPr>
      <w:r w:rsidRPr="00174ED8">
        <w:rPr>
          <w:b/>
          <w:noProof/>
          <w:sz w:val="24"/>
          <w:szCs w:val="24"/>
          <w:lang w:val="hy-AM"/>
        </w:rPr>
        <w:t>Սլովակիայում</w:t>
      </w:r>
      <w:r w:rsidRPr="00174ED8">
        <w:rPr>
          <w:noProof/>
          <w:sz w:val="24"/>
          <w:szCs w:val="24"/>
          <w:lang w:val="hy-AM"/>
        </w:rPr>
        <w:t xml:space="preserve"> կանխիկ վճարումները կարգավորվում են սկսած 2013 թվականի հունվարի 1-ից, երբ ուժի մեջ մտավ կանխիկ վճարումների սահմանափակման մասին </w:t>
      </w:r>
      <w:r>
        <w:rPr>
          <w:noProof/>
          <w:sz w:val="24"/>
          <w:szCs w:val="24"/>
        </w:rPr>
        <w:t>թիվ</w:t>
      </w:r>
      <w:r w:rsidRPr="00174ED8">
        <w:rPr>
          <w:noProof/>
          <w:sz w:val="24"/>
          <w:szCs w:val="24"/>
          <w:lang w:val="hy-AM"/>
        </w:rPr>
        <w:t xml:space="preserve"> 394/2012 իրավական ակտը: Համաձայն դրա՝ B2B, C2B և B2C վճարները կարող են կատարվել կանխիկ ձևով 5000 եվրոն չգերազանցելու դեպքում, ինչպես նաև ֆիզիկական անձանց կողմից՝ 15000 եվրոն չգերազանցող վճարման դեպքում, եթե վերջինս գործում է իր առևտրային գործունեությունից, մասնագիտացումից դուրս: Մնացած բոլոր դեպքերում վճարումները պետք է կատարվեն անկանխիկ ձևով:</w:t>
      </w:r>
    </w:p>
    <w:p w:rsidR="00B64A39" w:rsidRPr="00174ED8" w:rsidRDefault="00B64A39" w:rsidP="00B64A39">
      <w:pPr>
        <w:spacing w:after="0" w:line="360" w:lineRule="auto"/>
        <w:ind w:firstLine="708"/>
        <w:jc w:val="both"/>
        <w:rPr>
          <w:noProof/>
          <w:sz w:val="24"/>
          <w:szCs w:val="24"/>
          <w:lang w:val="hy-AM"/>
        </w:rPr>
      </w:pPr>
      <w:r w:rsidRPr="00174ED8">
        <w:rPr>
          <w:noProof/>
          <w:sz w:val="24"/>
          <w:szCs w:val="24"/>
          <w:lang w:val="hy-AM"/>
        </w:rPr>
        <w:t xml:space="preserve">2012 թվականի նոյեմբերի 19-ի 7/2012 օրենքի համաձայն՝ </w:t>
      </w:r>
      <w:r w:rsidRPr="00174ED8">
        <w:rPr>
          <w:b/>
          <w:noProof/>
          <w:sz w:val="24"/>
          <w:szCs w:val="24"/>
          <w:lang w:val="hy-AM"/>
        </w:rPr>
        <w:t>Իսպանիայում</w:t>
      </w:r>
      <w:r w:rsidRPr="00174ED8">
        <w:rPr>
          <w:noProof/>
          <w:sz w:val="24"/>
          <w:szCs w:val="24"/>
          <w:lang w:val="hy-AM"/>
        </w:rPr>
        <w:t xml:space="preserve"> կանխիկ վճարումները սահմանափակվում են 2500 եվրոյի չափով ռեզիդենտների և 15000 եվրոյի չափով՝ ոչ ռեզիդենտ անձանց համար: Այս գումարը գերազանցող ցանկացած վճար պետք է կատարվի բանկային փոխանցմամբ: Այս դրույթի խախտումը կարող է առաջացնել պատասխանատվություն՝ փոխանցման ենթակա գումարի մինչև 25 տոկոսի չափով: Հարկ է նշել, որ սույն կարգավորումը Իսպանիայում գործում է միայն սպառողների և վաճառողների միջև հարաբերություններում, իսկ սպառողների միջև շրջանառությունը դուրս է այս կարգավորման առարկայից:</w:t>
      </w:r>
    </w:p>
    <w:p w:rsidR="00B64A39" w:rsidRPr="00174ED8" w:rsidRDefault="00B64A39" w:rsidP="00B64A39">
      <w:pPr>
        <w:spacing w:after="0" w:line="360" w:lineRule="auto"/>
        <w:ind w:firstLine="708"/>
        <w:jc w:val="both"/>
        <w:rPr>
          <w:noProof/>
          <w:sz w:val="24"/>
          <w:szCs w:val="24"/>
          <w:lang w:val="hy-AM"/>
        </w:rPr>
      </w:pPr>
      <w:r w:rsidRPr="00174ED8">
        <w:rPr>
          <w:b/>
          <w:noProof/>
          <w:sz w:val="24"/>
          <w:szCs w:val="24"/>
          <w:lang w:val="hy-AM"/>
        </w:rPr>
        <w:t>Բուլղարիայում</w:t>
      </w:r>
      <w:r w:rsidRPr="00174ED8">
        <w:rPr>
          <w:noProof/>
          <w:sz w:val="24"/>
          <w:szCs w:val="24"/>
          <w:lang w:val="hy-AM"/>
        </w:rPr>
        <w:t xml:space="preserve"> սպառողների կողմից կանխիկ վճարումների սահմանափակումը գործում է 10000 լեվը (մոտ 5115 եվրո) գերազանցող վճարումների համար: Այլ դեպքում սպառողի կողմից վճարումը պետք է կատարվի բանկային փոխանցման միջոցով: Նույնիսկ այն դեպքում, երբ վճարման ենթակա ընդհանուր գումարը գերազանցում է այս սահմանաչափը, սակայն վճարումը կատարվում է տարաժամկետ՝ սահմանաչափը չգերազանցող մասերով, յուրաքանչյուր վճարում պետք է կատարվի բանկային փոխանցմամբ:</w:t>
      </w:r>
    </w:p>
    <w:p w:rsidR="00B64A39" w:rsidRDefault="00B64A39" w:rsidP="00B64A39">
      <w:pPr>
        <w:spacing w:after="0" w:line="360" w:lineRule="auto"/>
        <w:ind w:firstLine="708"/>
        <w:jc w:val="both"/>
        <w:rPr>
          <w:noProof/>
          <w:sz w:val="24"/>
          <w:szCs w:val="24"/>
        </w:rPr>
      </w:pPr>
      <w:r w:rsidRPr="00174ED8">
        <w:rPr>
          <w:b/>
          <w:noProof/>
          <w:sz w:val="24"/>
          <w:szCs w:val="24"/>
          <w:lang w:val="hy-AM"/>
        </w:rPr>
        <w:lastRenderedPageBreak/>
        <w:t>Հունաստանում</w:t>
      </w:r>
      <w:r w:rsidRPr="00174ED8">
        <w:rPr>
          <w:noProof/>
          <w:sz w:val="24"/>
          <w:szCs w:val="24"/>
          <w:lang w:val="hy-AM"/>
        </w:rPr>
        <w:t xml:space="preserve"> ապրանքների և ծառայությունների համար կանխիկ վճարումները (ներառյալ՝ ԱԱՀ)  թույլատրելի են մինչև 1500 եվրոն: Այս սահմանաչափը գերազանցող վճարումները պետք է կատարվեն բանկային հաշիվների, չեկերի կամ կրեդիտ/դեբիտ քարտերով: </w:t>
      </w:r>
    </w:p>
    <w:p w:rsidR="00B64A39" w:rsidRDefault="00B64A39" w:rsidP="00B64A39">
      <w:pPr>
        <w:spacing w:after="0" w:line="360" w:lineRule="auto"/>
        <w:ind w:firstLine="708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Այս համատեքստում անհրաժեշտ է քննարկել Հայաստանի Հանրապետությունում կոռուպցիոն գործարքների բացահայտման գործում կանխիկ գործարքների սահմանափակման կարևորության հարցը: </w:t>
      </w:r>
    </w:p>
    <w:p w:rsidR="00B64A39" w:rsidRDefault="00B64A39" w:rsidP="00B64A39">
      <w:pPr>
        <w:spacing w:after="0" w:line="360" w:lineRule="auto"/>
        <w:ind w:firstLine="708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Այսպես, ներկայումս Հայաստանի Հանրապետության արդարադատության նախարարության կողմից մշակվել և մշակման փուլում են գտնվում համապատասխանաբար </w:t>
      </w:r>
      <w:r w:rsidR="0062417F">
        <w:rPr>
          <w:noProof/>
          <w:sz w:val="24"/>
          <w:szCs w:val="24"/>
        </w:rPr>
        <w:t>ա</w:t>
      </w:r>
      <w:r>
        <w:rPr>
          <w:noProof/>
          <w:sz w:val="24"/>
          <w:szCs w:val="24"/>
        </w:rPr>
        <w:t xml:space="preserve">պօրինի հարստացման քրեականացման և շահերի բախման մասին օրենսդրական նախագծերի փաթեթները: Վերջիններիս մշակման արդյունքում հատկապես կարևորվում է </w:t>
      </w:r>
      <w:r w:rsidRPr="00174ED8">
        <w:rPr>
          <w:noProof/>
          <w:sz w:val="24"/>
          <w:szCs w:val="24"/>
          <w:lang w:val="hy-AM"/>
        </w:rPr>
        <w:t></w:t>
      </w:r>
      <w:r>
        <w:rPr>
          <w:noProof/>
          <w:sz w:val="24"/>
          <w:szCs w:val="24"/>
        </w:rPr>
        <w:t>Հանրային ծառայության մասին</w:t>
      </w:r>
      <w:r w:rsidRPr="00174ED8">
        <w:rPr>
          <w:noProof/>
          <w:sz w:val="24"/>
          <w:szCs w:val="24"/>
          <w:lang w:val="hy-AM"/>
        </w:rPr>
        <w:t></w:t>
      </w:r>
      <w:r>
        <w:rPr>
          <w:noProof/>
          <w:sz w:val="24"/>
          <w:szCs w:val="24"/>
        </w:rPr>
        <w:t xml:space="preserve"> Հայաստանի Հանրապետության օրենքով սահմանված՝ հայտարարագիր ներկայացնելու պարտականություն ունեցող անձանց դրամական հոսքերի վերահսկողության կառուցակարգերի առկայությունը: </w:t>
      </w:r>
    </w:p>
    <w:p w:rsidR="00B64A39" w:rsidRDefault="00B64A39" w:rsidP="00B64A39">
      <w:pPr>
        <w:spacing w:after="0" w:line="360" w:lineRule="auto"/>
        <w:ind w:firstLine="708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Հաշվի առնելով կանխիկ վճարումների դեպքում նման վերահսկողության իրականացման անհնարինությունը՝ անհրաժեշտ է օրենքով նախատեսել այն դեպքերը և այն սահմանաչափերը, որոնց բավարարելու դեպքում՝ գործարքի համար վճարումը չի կարող իրականացվել կանխիկ ձևով, այլ այն պետք է կատարվի մյուս կողմի բանկային հաշվին փոխանցում կատարելով: Հարկ է նշել, որ անկանխիկ գործառնությունները ենթակա են առավել խիստ կարգով վերահսկման և դրանց թափանցիկությունը ապահովելը միջազգային պրակտիկայում համարվում է իրատեսական:</w:t>
      </w:r>
    </w:p>
    <w:p w:rsidR="00B64A39" w:rsidRPr="00A553E5" w:rsidRDefault="00B64A39" w:rsidP="00B64A39">
      <w:pPr>
        <w:spacing w:after="0" w:line="360" w:lineRule="auto"/>
        <w:ind w:firstLine="708"/>
        <w:jc w:val="both"/>
        <w:rPr>
          <w:noProof/>
          <w:sz w:val="24"/>
          <w:szCs w:val="24"/>
        </w:rPr>
      </w:pPr>
    </w:p>
    <w:p w:rsidR="00B64A39" w:rsidRPr="00153866" w:rsidRDefault="00B64A39" w:rsidP="00B64A3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i/>
          <w:noProof/>
          <w:sz w:val="24"/>
          <w:szCs w:val="24"/>
          <w:lang w:val="hy-AM"/>
        </w:rPr>
      </w:pPr>
      <w:r w:rsidRPr="00153866">
        <w:rPr>
          <w:rFonts w:ascii="GHEA Grapalat" w:hAnsi="GHEA Grapalat" w:cs="Sylfaen"/>
          <w:b/>
          <w:i/>
          <w:noProof/>
          <w:sz w:val="24"/>
          <w:szCs w:val="24"/>
          <w:lang w:val="hy-AM"/>
        </w:rPr>
        <w:t>Առաջարկվող</w:t>
      </w:r>
      <w:r w:rsidRPr="00153866">
        <w:rPr>
          <w:rFonts w:ascii="GHEA Grapalat" w:hAnsi="GHEA Grapalat"/>
          <w:b/>
          <w:i/>
          <w:noProof/>
          <w:sz w:val="24"/>
          <w:szCs w:val="24"/>
          <w:lang w:val="hy-AM"/>
        </w:rPr>
        <w:t xml:space="preserve"> կարգավորման բնույթը</w:t>
      </w:r>
    </w:p>
    <w:p w:rsidR="00B64A39" w:rsidRDefault="00B64A39" w:rsidP="00B64A39">
      <w:pPr>
        <w:spacing w:after="0" w:line="360" w:lineRule="auto"/>
        <w:ind w:firstLine="709"/>
        <w:jc w:val="both"/>
        <w:rPr>
          <w:noProof/>
          <w:sz w:val="24"/>
          <w:szCs w:val="24"/>
        </w:rPr>
      </w:pPr>
      <w:r w:rsidRPr="00174ED8">
        <w:rPr>
          <w:noProof/>
          <w:sz w:val="24"/>
          <w:szCs w:val="24"/>
          <w:lang w:val="hy-AM"/>
        </w:rPr>
        <w:lastRenderedPageBreak/>
        <w:t xml:space="preserve">Հիմք ընդունելով միջազգային լավագույն փորձը, </w:t>
      </w:r>
      <w:r w:rsidRPr="00174ED8">
        <w:rPr>
          <w:noProof/>
          <w:sz w:val="24"/>
          <w:szCs w:val="24"/>
        </w:rPr>
        <w:t>կոռուպցիայի դեմ պայքարում Հայաստանի Հանրապետության ստանձնած քաղաքականությունը և հետևողականությունը, ստվերային տնտեսությունը հարկային դաշտ բերելու կարևորությունը</w:t>
      </w:r>
      <w:r>
        <w:rPr>
          <w:noProof/>
          <w:sz w:val="24"/>
          <w:szCs w:val="24"/>
        </w:rPr>
        <w:t xml:space="preserve"> </w:t>
      </w:r>
      <w:r w:rsidRPr="00174ED8">
        <w:rPr>
          <w:noProof/>
          <w:sz w:val="24"/>
          <w:szCs w:val="24"/>
        </w:rPr>
        <w:t>և</w:t>
      </w:r>
      <w:r>
        <w:rPr>
          <w:noProof/>
          <w:sz w:val="24"/>
          <w:szCs w:val="24"/>
        </w:rPr>
        <w:t xml:space="preserve"> </w:t>
      </w:r>
      <w:r w:rsidRPr="00174ED8">
        <w:rPr>
          <w:noProof/>
          <w:sz w:val="24"/>
          <w:szCs w:val="24"/>
        </w:rPr>
        <w:t>այդ հարցերում կանխիկ գործառնությունների սահմանափակման</w:t>
      </w:r>
      <w:r>
        <w:rPr>
          <w:noProof/>
          <w:sz w:val="24"/>
          <w:szCs w:val="24"/>
        </w:rPr>
        <w:t xml:space="preserve"> </w:t>
      </w:r>
      <w:r w:rsidRPr="00174ED8">
        <w:rPr>
          <w:noProof/>
          <w:sz w:val="24"/>
          <w:szCs w:val="24"/>
        </w:rPr>
        <w:t>գործիքի</w:t>
      </w:r>
      <w:r>
        <w:rPr>
          <w:noProof/>
          <w:sz w:val="24"/>
          <w:szCs w:val="24"/>
        </w:rPr>
        <w:t xml:space="preserve"> </w:t>
      </w:r>
      <w:r w:rsidRPr="00174ED8">
        <w:rPr>
          <w:noProof/>
          <w:sz w:val="24"/>
          <w:szCs w:val="24"/>
        </w:rPr>
        <w:t>արդյունավետությունը՝ առաջարկվում է ընդունել </w:t>
      </w:r>
      <w:r>
        <w:rPr>
          <w:noProof/>
          <w:sz w:val="24"/>
          <w:szCs w:val="24"/>
        </w:rPr>
        <w:t>Հանրային ծառայության մասին</w:t>
      </w:r>
      <w:r w:rsidRPr="00174ED8">
        <w:rPr>
          <w:noProof/>
          <w:sz w:val="24"/>
          <w:szCs w:val="24"/>
        </w:rPr>
        <w:t></w:t>
      </w:r>
      <w:r>
        <w:rPr>
          <w:noProof/>
          <w:sz w:val="24"/>
          <w:szCs w:val="24"/>
        </w:rPr>
        <w:t xml:space="preserve"> Հայաստանի Հանրապետության օրենքում լրացումներ կատարելու մասին</w:t>
      </w:r>
      <w:r w:rsidRPr="00174ED8">
        <w:rPr>
          <w:noProof/>
          <w:sz w:val="24"/>
          <w:szCs w:val="24"/>
        </w:rPr>
        <w:t></w:t>
      </w:r>
      <w:r>
        <w:rPr>
          <w:noProof/>
          <w:sz w:val="24"/>
          <w:szCs w:val="24"/>
        </w:rPr>
        <w:t xml:space="preserve"> Հայաստանի Հանրապետության օրենքի նախագիծը</w:t>
      </w:r>
      <w:r w:rsidRPr="00174ED8">
        <w:rPr>
          <w:noProof/>
          <w:sz w:val="24"/>
          <w:szCs w:val="24"/>
        </w:rPr>
        <w:t xml:space="preserve">, որով համապարփակ կկարգավորվեն գործարքների այն շրջանակը, որոնցով վճարումները չեն կարող </w:t>
      </w:r>
      <w:r>
        <w:rPr>
          <w:noProof/>
          <w:sz w:val="24"/>
          <w:szCs w:val="24"/>
        </w:rPr>
        <w:t>կատար</w:t>
      </w:r>
      <w:r w:rsidRPr="00174ED8">
        <w:rPr>
          <w:noProof/>
          <w:sz w:val="24"/>
          <w:szCs w:val="24"/>
        </w:rPr>
        <w:t>ել կանխիկ ձևով, վճարումներ կատարելու առանձնահատկությունները, ինչպես նաև սուբյեկտների այն կազմը, որոնց կողմից գործառնությունները ենթակա են նման կարգով վերահսկման:</w:t>
      </w:r>
      <w:r w:rsidR="007C30B3">
        <w:rPr>
          <w:noProof/>
          <w:sz w:val="24"/>
          <w:szCs w:val="24"/>
        </w:rPr>
        <w:t xml:space="preserve"> Միաժամանակ, Նախագծով կանխիկ դրամով սահմանափակումները կիրառելի  են </w:t>
      </w:r>
      <w:r w:rsidR="007C30B3" w:rsidRPr="00174ED8">
        <w:rPr>
          <w:noProof/>
          <w:sz w:val="24"/>
          <w:szCs w:val="24"/>
        </w:rPr>
        <w:t></w:t>
      </w:r>
      <w:r w:rsidR="007C30B3">
        <w:rPr>
          <w:noProof/>
          <w:sz w:val="24"/>
          <w:szCs w:val="24"/>
        </w:rPr>
        <w:t>Հանրային ծառայության մասին</w:t>
      </w:r>
      <w:r w:rsidR="007C30B3" w:rsidRPr="00174ED8">
        <w:rPr>
          <w:noProof/>
          <w:sz w:val="24"/>
          <w:szCs w:val="24"/>
        </w:rPr>
        <w:t></w:t>
      </w:r>
      <w:r w:rsidR="007C30B3">
        <w:rPr>
          <w:noProof/>
          <w:sz w:val="24"/>
          <w:szCs w:val="24"/>
        </w:rPr>
        <w:t xml:space="preserve"> Հայաստանի Հանրապետության օրենքի համաձայն գույքի և եկամուտների հայտարարագիր ներկայացնելու պարտականություն ունեցող անձանց նկատմամբ:</w:t>
      </w:r>
    </w:p>
    <w:p w:rsidR="00B64A39" w:rsidRPr="00174ED8" w:rsidRDefault="00B64A39" w:rsidP="00B64A39">
      <w:pPr>
        <w:spacing w:line="360" w:lineRule="auto"/>
        <w:ind w:firstLine="709"/>
        <w:jc w:val="both"/>
        <w:rPr>
          <w:noProof/>
          <w:sz w:val="24"/>
          <w:szCs w:val="24"/>
        </w:rPr>
      </w:pPr>
    </w:p>
    <w:p w:rsidR="00B64A39" w:rsidRPr="00153866" w:rsidRDefault="00B64A39" w:rsidP="00B64A3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i/>
          <w:noProof/>
          <w:sz w:val="24"/>
          <w:szCs w:val="24"/>
        </w:rPr>
      </w:pPr>
      <w:r w:rsidRPr="00153866">
        <w:rPr>
          <w:rFonts w:ascii="GHEA Grapalat" w:hAnsi="GHEA Grapalat" w:cs="Sylfaen"/>
          <w:b/>
          <w:i/>
          <w:noProof/>
          <w:sz w:val="24"/>
          <w:szCs w:val="24"/>
        </w:rPr>
        <w:t>Ակնկալվող</w:t>
      </w:r>
      <w:r w:rsidRPr="00153866">
        <w:rPr>
          <w:rFonts w:ascii="GHEA Grapalat" w:hAnsi="GHEA Grapalat"/>
          <w:b/>
          <w:i/>
          <w:noProof/>
          <w:sz w:val="24"/>
          <w:szCs w:val="24"/>
        </w:rPr>
        <w:t xml:space="preserve"> արդյունքը</w:t>
      </w:r>
    </w:p>
    <w:p w:rsidR="00B64A39" w:rsidRDefault="00B64A39" w:rsidP="00B64A39">
      <w:pPr>
        <w:spacing w:after="0" w:line="360" w:lineRule="auto"/>
        <w:ind w:firstLine="709"/>
        <w:jc w:val="both"/>
        <w:rPr>
          <w:noProof/>
          <w:sz w:val="24"/>
          <w:szCs w:val="24"/>
        </w:rPr>
      </w:pPr>
      <w:r w:rsidRPr="00174ED8">
        <w:rPr>
          <w:noProof/>
          <w:sz w:val="24"/>
          <w:szCs w:val="24"/>
        </w:rPr>
        <w:t></w:t>
      </w:r>
      <w:r>
        <w:rPr>
          <w:noProof/>
          <w:sz w:val="24"/>
          <w:szCs w:val="24"/>
        </w:rPr>
        <w:t>Հանրային ծառայության մասին</w:t>
      </w:r>
      <w:r w:rsidRPr="00174ED8">
        <w:rPr>
          <w:noProof/>
          <w:sz w:val="24"/>
          <w:szCs w:val="24"/>
        </w:rPr>
        <w:t></w:t>
      </w:r>
      <w:r>
        <w:rPr>
          <w:noProof/>
          <w:sz w:val="24"/>
          <w:szCs w:val="24"/>
        </w:rPr>
        <w:t xml:space="preserve"> Հայաստանի Հանրապետության օրենքում լրացումներ կատարելու մասին</w:t>
      </w:r>
      <w:r w:rsidRPr="00174ED8">
        <w:rPr>
          <w:noProof/>
          <w:sz w:val="24"/>
          <w:szCs w:val="24"/>
        </w:rPr>
        <w:t></w:t>
      </w:r>
      <w:r>
        <w:rPr>
          <w:noProof/>
          <w:sz w:val="24"/>
          <w:szCs w:val="24"/>
        </w:rPr>
        <w:t xml:space="preserve"> Հայաստանի Հանրապետության օրենքի նախագծի ընդունմամբ կապահովվի Հայաստանի Հանրապետությունում փողերի լվացման և ահաբեկչության ֆինանսավորման դեմ պայքարի օրենսդրության արդյունավետ գործիքակազմի ապահովումը, կոռուպցիոն տեսանկյունից ռիսկային համարվող սուբյեկտների և գործարքների վերահսկողությունը, ստվերային դրամաշրջանառության էական նվազեցումը, ինչպես նաև հարկերից չարամտորեն խուսափելու դեպքերի բացահայտման և քննման  առավել մեծ հավանականությունը: Այլ կերպ՝</w:t>
      </w:r>
    </w:p>
    <w:p w:rsidR="00B64A39" w:rsidRDefault="00B64A39" w:rsidP="00B64A39">
      <w:pPr>
        <w:pStyle w:val="ListParagraph"/>
        <w:numPr>
          <w:ilvl w:val="0"/>
          <w:numId w:val="3"/>
        </w:numPr>
        <w:spacing w:line="360" w:lineRule="auto"/>
        <w:ind w:firstLine="0"/>
        <w:jc w:val="both"/>
        <w:rPr>
          <w:rFonts w:ascii="GHEA Grapalat" w:hAnsi="GHEA Grapalat"/>
          <w:noProof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</w:rPr>
        <w:lastRenderedPageBreak/>
        <w:t>կնվազեցվի կանխիկ շրջանառությունը.</w:t>
      </w:r>
    </w:p>
    <w:p w:rsidR="00B64A39" w:rsidRDefault="00B64A39" w:rsidP="00B64A39">
      <w:pPr>
        <w:pStyle w:val="ListParagraph"/>
        <w:numPr>
          <w:ilvl w:val="0"/>
          <w:numId w:val="3"/>
        </w:numPr>
        <w:spacing w:line="360" w:lineRule="auto"/>
        <w:ind w:firstLine="0"/>
        <w:jc w:val="both"/>
        <w:rPr>
          <w:rFonts w:ascii="GHEA Grapalat" w:hAnsi="GHEA Grapalat"/>
          <w:noProof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</w:rPr>
        <w:t>կմեծացվեն ֆինանսական միջնորդության ծավալները.</w:t>
      </w:r>
    </w:p>
    <w:p w:rsidR="00B64A39" w:rsidRDefault="00B64A39" w:rsidP="00B64A39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rFonts w:ascii="GHEA Grapalat" w:hAnsi="GHEA Grapalat"/>
          <w:noProof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</w:rPr>
        <w:t>կզարգացվի անկանխիկ ձևով վճարումների իրականացնելու մշակույթը.</w:t>
      </w:r>
      <w:r w:rsidRPr="00B5548A">
        <w:rPr>
          <w:rFonts w:ascii="GHEA Grapalat" w:hAnsi="GHEA Grapalat"/>
          <w:noProof/>
          <w:sz w:val="24"/>
          <w:szCs w:val="24"/>
        </w:rPr>
        <w:t xml:space="preserve"> </w:t>
      </w:r>
    </w:p>
    <w:p w:rsidR="00B64A39" w:rsidRPr="00B5548A" w:rsidRDefault="00B64A39" w:rsidP="00B64A39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rFonts w:ascii="GHEA Grapalat" w:hAnsi="GHEA Grapalat"/>
          <w:noProof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</w:rPr>
        <w:t>կուժեղացվի հարկային վարչարարությունը և պայքարը ստվերային տնտեսության դեմ.</w:t>
      </w:r>
    </w:p>
    <w:p w:rsidR="00B64A39" w:rsidRPr="00D96E87" w:rsidRDefault="00B64A39" w:rsidP="00B64A39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rFonts w:ascii="GHEA Grapalat" w:hAnsi="GHEA Grapalat"/>
          <w:noProof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</w:rPr>
        <w:t>կուժեղացվի կոռուպցիայի դեմ պայքարը:</w:t>
      </w:r>
    </w:p>
    <w:p w:rsidR="00B64A39" w:rsidRDefault="00B64A39" w:rsidP="00B64A39">
      <w:pPr>
        <w:tabs>
          <w:tab w:val="left" w:pos="-180"/>
          <w:tab w:val="left" w:pos="7065"/>
        </w:tabs>
        <w:spacing w:line="360" w:lineRule="auto"/>
        <w:jc w:val="center"/>
        <w:rPr>
          <w:b/>
          <w:bCs/>
          <w:iCs/>
          <w:lang w:val="af-ZA"/>
        </w:rPr>
      </w:pPr>
    </w:p>
    <w:p w:rsidR="00B64A39" w:rsidRDefault="00B64A39" w:rsidP="00B64A39">
      <w:pPr>
        <w:tabs>
          <w:tab w:val="left" w:pos="-180"/>
          <w:tab w:val="left" w:pos="7065"/>
        </w:tabs>
        <w:spacing w:line="360" w:lineRule="auto"/>
        <w:jc w:val="center"/>
        <w:rPr>
          <w:b/>
          <w:bCs/>
          <w:iCs/>
          <w:lang w:val="af-ZA"/>
        </w:rPr>
      </w:pPr>
    </w:p>
    <w:p w:rsidR="007C30B3" w:rsidRDefault="007C30B3" w:rsidP="00B64A39">
      <w:pPr>
        <w:tabs>
          <w:tab w:val="left" w:pos="-180"/>
          <w:tab w:val="left" w:pos="7065"/>
        </w:tabs>
        <w:spacing w:line="360" w:lineRule="auto"/>
        <w:jc w:val="center"/>
        <w:rPr>
          <w:b/>
          <w:bCs/>
          <w:iCs/>
          <w:lang w:val="af-ZA"/>
        </w:rPr>
      </w:pPr>
    </w:p>
    <w:p w:rsidR="007C30B3" w:rsidRDefault="007C30B3" w:rsidP="00B64A39">
      <w:pPr>
        <w:tabs>
          <w:tab w:val="left" w:pos="-180"/>
          <w:tab w:val="left" w:pos="7065"/>
        </w:tabs>
        <w:spacing w:line="360" w:lineRule="auto"/>
        <w:jc w:val="center"/>
        <w:rPr>
          <w:b/>
          <w:bCs/>
          <w:iCs/>
          <w:lang w:val="af-ZA"/>
        </w:rPr>
      </w:pPr>
    </w:p>
    <w:p w:rsidR="007C30B3" w:rsidRDefault="007C30B3" w:rsidP="00B64A39">
      <w:pPr>
        <w:tabs>
          <w:tab w:val="left" w:pos="-180"/>
          <w:tab w:val="left" w:pos="7065"/>
        </w:tabs>
        <w:spacing w:line="360" w:lineRule="auto"/>
        <w:jc w:val="center"/>
        <w:rPr>
          <w:b/>
          <w:bCs/>
          <w:iCs/>
          <w:lang w:val="af-ZA"/>
        </w:rPr>
      </w:pPr>
    </w:p>
    <w:p w:rsidR="007C30B3" w:rsidRDefault="007C30B3" w:rsidP="00B64A39">
      <w:pPr>
        <w:tabs>
          <w:tab w:val="left" w:pos="-180"/>
          <w:tab w:val="left" w:pos="7065"/>
        </w:tabs>
        <w:spacing w:line="360" w:lineRule="auto"/>
        <w:jc w:val="center"/>
        <w:rPr>
          <w:b/>
          <w:bCs/>
          <w:iCs/>
          <w:lang w:val="af-ZA"/>
        </w:rPr>
      </w:pPr>
    </w:p>
    <w:p w:rsidR="007C30B3" w:rsidRDefault="007C30B3" w:rsidP="00B64A39">
      <w:pPr>
        <w:tabs>
          <w:tab w:val="left" w:pos="-180"/>
          <w:tab w:val="left" w:pos="7065"/>
        </w:tabs>
        <w:spacing w:line="360" w:lineRule="auto"/>
        <w:jc w:val="center"/>
        <w:rPr>
          <w:b/>
          <w:bCs/>
          <w:iCs/>
          <w:lang w:val="af-ZA"/>
        </w:rPr>
      </w:pPr>
    </w:p>
    <w:p w:rsidR="007C30B3" w:rsidRDefault="007C30B3" w:rsidP="00B64A39">
      <w:pPr>
        <w:tabs>
          <w:tab w:val="left" w:pos="-180"/>
          <w:tab w:val="left" w:pos="7065"/>
        </w:tabs>
        <w:spacing w:line="360" w:lineRule="auto"/>
        <w:jc w:val="center"/>
        <w:rPr>
          <w:b/>
          <w:bCs/>
          <w:iCs/>
          <w:lang w:val="af-ZA"/>
        </w:rPr>
      </w:pPr>
    </w:p>
    <w:p w:rsidR="007C30B3" w:rsidRDefault="007C30B3" w:rsidP="00B64A39">
      <w:pPr>
        <w:tabs>
          <w:tab w:val="left" w:pos="-180"/>
          <w:tab w:val="left" w:pos="7065"/>
        </w:tabs>
        <w:spacing w:line="360" w:lineRule="auto"/>
        <w:jc w:val="center"/>
        <w:rPr>
          <w:b/>
          <w:bCs/>
          <w:iCs/>
          <w:lang w:val="af-ZA"/>
        </w:rPr>
      </w:pPr>
    </w:p>
    <w:p w:rsidR="007C30B3" w:rsidRDefault="007C30B3" w:rsidP="00B64A39">
      <w:pPr>
        <w:tabs>
          <w:tab w:val="left" w:pos="-180"/>
          <w:tab w:val="left" w:pos="7065"/>
        </w:tabs>
        <w:spacing w:line="360" w:lineRule="auto"/>
        <w:jc w:val="center"/>
        <w:rPr>
          <w:b/>
          <w:bCs/>
          <w:iCs/>
          <w:lang w:val="af-ZA"/>
        </w:rPr>
      </w:pPr>
    </w:p>
    <w:p w:rsidR="007C30B3" w:rsidRDefault="007C30B3" w:rsidP="00B64A39">
      <w:pPr>
        <w:tabs>
          <w:tab w:val="left" w:pos="-180"/>
          <w:tab w:val="left" w:pos="7065"/>
        </w:tabs>
        <w:spacing w:line="360" w:lineRule="auto"/>
        <w:jc w:val="center"/>
        <w:rPr>
          <w:b/>
          <w:bCs/>
          <w:iCs/>
          <w:lang w:val="af-ZA"/>
        </w:rPr>
      </w:pPr>
    </w:p>
    <w:p w:rsidR="007C30B3" w:rsidRDefault="007C30B3" w:rsidP="00B64A39">
      <w:pPr>
        <w:tabs>
          <w:tab w:val="left" w:pos="-180"/>
          <w:tab w:val="left" w:pos="7065"/>
        </w:tabs>
        <w:spacing w:line="360" w:lineRule="auto"/>
        <w:jc w:val="center"/>
        <w:rPr>
          <w:b/>
          <w:bCs/>
          <w:iCs/>
          <w:lang w:val="af-ZA"/>
        </w:rPr>
      </w:pPr>
    </w:p>
    <w:p w:rsidR="007C30B3" w:rsidRDefault="007C30B3" w:rsidP="00B64A39">
      <w:pPr>
        <w:tabs>
          <w:tab w:val="left" w:pos="-180"/>
          <w:tab w:val="left" w:pos="7065"/>
        </w:tabs>
        <w:spacing w:line="360" w:lineRule="auto"/>
        <w:jc w:val="center"/>
        <w:rPr>
          <w:b/>
          <w:bCs/>
          <w:iCs/>
          <w:lang w:val="af-ZA"/>
        </w:rPr>
      </w:pPr>
    </w:p>
    <w:p w:rsidR="007C30B3" w:rsidRDefault="007C30B3" w:rsidP="00B64A39">
      <w:pPr>
        <w:tabs>
          <w:tab w:val="left" w:pos="-180"/>
          <w:tab w:val="left" w:pos="7065"/>
        </w:tabs>
        <w:spacing w:line="360" w:lineRule="auto"/>
        <w:jc w:val="center"/>
        <w:rPr>
          <w:b/>
          <w:bCs/>
          <w:iCs/>
          <w:lang w:val="af-ZA"/>
        </w:rPr>
      </w:pPr>
    </w:p>
    <w:p w:rsidR="00B64A39" w:rsidRPr="00374398" w:rsidRDefault="00B64A39" w:rsidP="00B64A39">
      <w:pPr>
        <w:tabs>
          <w:tab w:val="left" w:pos="-180"/>
          <w:tab w:val="left" w:pos="7065"/>
        </w:tabs>
        <w:spacing w:line="360" w:lineRule="auto"/>
        <w:jc w:val="center"/>
        <w:rPr>
          <w:b/>
          <w:bCs/>
          <w:iCs/>
          <w:sz w:val="24"/>
          <w:szCs w:val="24"/>
          <w:lang w:val="af-ZA"/>
        </w:rPr>
      </w:pPr>
      <w:r w:rsidRPr="00374398">
        <w:rPr>
          <w:b/>
          <w:bCs/>
          <w:iCs/>
          <w:sz w:val="24"/>
          <w:szCs w:val="24"/>
          <w:lang w:val="af-ZA"/>
        </w:rPr>
        <w:lastRenderedPageBreak/>
        <w:t>Տ Ե Ղ Ե Կ Ա Ն Ք</w:t>
      </w:r>
    </w:p>
    <w:p w:rsidR="00B64A39" w:rsidRPr="00374398" w:rsidRDefault="00B64A39" w:rsidP="00B64A39">
      <w:pPr>
        <w:spacing w:after="0" w:line="240" w:lineRule="auto"/>
        <w:jc w:val="center"/>
        <w:rPr>
          <w:rFonts w:cs="Sylfaen"/>
          <w:b/>
          <w:noProof/>
          <w:sz w:val="24"/>
          <w:szCs w:val="24"/>
          <w:lang w:val="hy-AM"/>
        </w:rPr>
      </w:pPr>
      <w:r w:rsidRPr="00374398">
        <w:rPr>
          <w:b/>
          <w:noProof/>
          <w:sz w:val="24"/>
          <w:szCs w:val="24"/>
          <w:lang w:val="hy-AM"/>
        </w:rPr>
        <w:t></w:t>
      </w:r>
      <w:r w:rsidRPr="00374398">
        <w:rPr>
          <w:rFonts w:cs="Sylfaen"/>
          <w:b/>
          <w:noProof/>
          <w:sz w:val="24"/>
          <w:szCs w:val="24"/>
        </w:rPr>
        <w:t>ՀԱՆՐԱՅԻՆ ԾԱՌԱՅՈՒԹՅԱՆ ՄԱՍԻՆ</w:t>
      </w:r>
      <w:r w:rsidRPr="00374398">
        <w:rPr>
          <w:b/>
          <w:noProof/>
          <w:sz w:val="24"/>
          <w:szCs w:val="24"/>
          <w:lang w:val="hy-AM"/>
        </w:rPr>
        <w:t></w:t>
      </w:r>
      <w:r w:rsidRPr="00374398">
        <w:rPr>
          <w:rFonts w:cs="Sylfaen"/>
          <w:b/>
          <w:noProof/>
          <w:sz w:val="24"/>
          <w:szCs w:val="24"/>
        </w:rPr>
        <w:t xml:space="preserve"> ՀԱՅԱՍՏԱՆԻ ՀԱՆՐԱՊԵՏՈՒԹՅԱՆ ՕՐԵՆՔՈՒՄ ԼՐԱՑՈՒՄՆԵՐ ԿԱՏԱՐԵԼՈՒ ՄԱՍԻՆ</w:t>
      </w:r>
      <w:r w:rsidRPr="00374398">
        <w:rPr>
          <w:b/>
          <w:noProof/>
          <w:sz w:val="24"/>
          <w:szCs w:val="24"/>
          <w:lang w:val="hy-AM"/>
        </w:rPr>
        <w:t></w:t>
      </w:r>
      <w:r w:rsidRPr="00374398">
        <w:rPr>
          <w:rFonts w:cs="Sylfaen"/>
          <w:b/>
          <w:noProof/>
          <w:sz w:val="24"/>
          <w:szCs w:val="24"/>
        </w:rPr>
        <w:t xml:space="preserve"> ՀԱՅԱՍՏԱՆԻ ՀԱՆՐԱՊԵՏՈՒԹՅԱՆ</w:t>
      </w:r>
      <w:r w:rsidRPr="00374398">
        <w:rPr>
          <w:rFonts w:cs="Sylfaen"/>
          <w:b/>
          <w:noProof/>
          <w:sz w:val="24"/>
          <w:szCs w:val="24"/>
          <w:lang w:val="hy-AM"/>
        </w:rPr>
        <w:t xml:space="preserve"> ՕՐԵՆՔԻ ՆԱԽԱԳԾԻ</w:t>
      </w:r>
      <w:r w:rsidRPr="00374398">
        <w:rPr>
          <w:rFonts w:cs="Sylfaen"/>
          <w:b/>
          <w:noProof/>
          <w:sz w:val="24"/>
          <w:szCs w:val="24"/>
        </w:rPr>
        <w:t xml:space="preserve"> </w:t>
      </w:r>
      <w:r w:rsidRPr="00374398">
        <w:rPr>
          <w:b/>
          <w:bCs/>
          <w:iCs/>
          <w:sz w:val="24"/>
          <w:szCs w:val="24"/>
          <w:lang w:val="af-ZA"/>
        </w:rPr>
        <w:t>ԸՆԴՈՒՆՄԱՆ ԴԵՊՔՈՒՄ ԱՅԼ ԻՐԱՎԱԿԱՆ ԱԿՏԵՐՈՒՄ ՓՈՓՈԽՈՒԹՅՈՒՆՆԵՐ ԵՎ ԼՐԱՑՈՒՄՆԵՐ ԿԱՏԱՐԵԼՈՒ ԱՆՀՐԱԺԵՇՏՈՒԹՅԱՆ ԿԱՄ ԲԱՑԱԿԱՅՈՒԹՅԱՆ ՄԱՍԻՆ</w:t>
      </w:r>
    </w:p>
    <w:p w:rsidR="00B64A39" w:rsidRDefault="00B64A39" w:rsidP="00B64A39">
      <w:pPr>
        <w:tabs>
          <w:tab w:val="left" w:pos="-180"/>
          <w:tab w:val="left" w:pos="0"/>
        </w:tabs>
        <w:spacing w:line="360" w:lineRule="auto"/>
        <w:jc w:val="both"/>
        <w:rPr>
          <w:b/>
          <w:bCs/>
          <w:iCs/>
          <w:lang w:val="af-ZA"/>
        </w:rPr>
      </w:pPr>
    </w:p>
    <w:p w:rsidR="00B64A39" w:rsidRDefault="00B64A39" w:rsidP="00B64A39">
      <w:pPr>
        <w:tabs>
          <w:tab w:val="left" w:pos="-180"/>
          <w:tab w:val="left" w:pos="0"/>
        </w:tabs>
        <w:spacing w:line="360" w:lineRule="auto"/>
        <w:jc w:val="both"/>
        <w:rPr>
          <w:bCs/>
          <w:iCs/>
          <w:sz w:val="24"/>
          <w:szCs w:val="24"/>
          <w:lang w:val="af-ZA"/>
        </w:rPr>
      </w:pPr>
      <w:r>
        <w:rPr>
          <w:bCs/>
          <w:iCs/>
          <w:lang w:val="af-ZA"/>
        </w:rPr>
        <w:tab/>
      </w:r>
      <w:r w:rsidRPr="00B12517">
        <w:rPr>
          <w:bCs/>
          <w:iCs/>
          <w:sz w:val="24"/>
          <w:szCs w:val="24"/>
          <w:lang w:val="af-ZA"/>
        </w:rPr>
        <w:t>«Հանրային ծառայության մասին» Հայաստանի Հանրապետության օրենքում լրացումներ կատարելու մասին» Հայաստանի Հանրապետության օրենքի նախագծի ընդունման կապակցությամբ Հայաստանի Հանրապետության այլ իրավական ակտերի ընդունման անհրաժեշտություն չի առաջանում:</w:t>
      </w:r>
    </w:p>
    <w:p w:rsidR="009140B1" w:rsidRPr="00B12517" w:rsidRDefault="009140B1" w:rsidP="00B64A39">
      <w:pPr>
        <w:tabs>
          <w:tab w:val="left" w:pos="-180"/>
          <w:tab w:val="left" w:pos="0"/>
        </w:tabs>
        <w:spacing w:line="360" w:lineRule="auto"/>
        <w:jc w:val="both"/>
        <w:rPr>
          <w:b/>
          <w:bCs/>
          <w:iCs/>
          <w:sz w:val="24"/>
          <w:szCs w:val="24"/>
          <w:lang w:val="af-ZA"/>
        </w:rPr>
      </w:pPr>
    </w:p>
    <w:p w:rsidR="00B64A39" w:rsidRPr="00374398" w:rsidRDefault="00B64A39" w:rsidP="00B64A39">
      <w:pPr>
        <w:tabs>
          <w:tab w:val="left" w:pos="-180"/>
          <w:tab w:val="left" w:pos="7065"/>
        </w:tabs>
        <w:spacing w:line="360" w:lineRule="auto"/>
        <w:jc w:val="center"/>
        <w:rPr>
          <w:b/>
          <w:bCs/>
          <w:iCs/>
          <w:sz w:val="24"/>
          <w:szCs w:val="24"/>
          <w:lang w:val="af-ZA"/>
        </w:rPr>
      </w:pPr>
      <w:r w:rsidRPr="00374398">
        <w:rPr>
          <w:b/>
          <w:bCs/>
          <w:iCs/>
          <w:sz w:val="24"/>
          <w:szCs w:val="24"/>
          <w:lang w:val="af-ZA"/>
        </w:rPr>
        <w:t>Տ</w:t>
      </w:r>
      <w:r>
        <w:rPr>
          <w:b/>
          <w:bCs/>
          <w:iCs/>
          <w:sz w:val="24"/>
          <w:szCs w:val="24"/>
          <w:lang w:val="af-ZA"/>
        </w:rPr>
        <w:t xml:space="preserve"> </w:t>
      </w:r>
      <w:r w:rsidRPr="00374398">
        <w:rPr>
          <w:b/>
          <w:bCs/>
          <w:iCs/>
          <w:sz w:val="24"/>
          <w:szCs w:val="24"/>
          <w:lang w:val="af-ZA"/>
        </w:rPr>
        <w:t>Ե</w:t>
      </w:r>
      <w:r>
        <w:rPr>
          <w:b/>
          <w:bCs/>
          <w:iCs/>
          <w:sz w:val="24"/>
          <w:szCs w:val="24"/>
          <w:lang w:val="af-ZA"/>
        </w:rPr>
        <w:t xml:space="preserve"> </w:t>
      </w:r>
      <w:r w:rsidRPr="00374398">
        <w:rPr>
          <w:b/>
          <w:bCs/>
          <w:iCs/>
          <w:sz w:val="24"/>
          <w:szCs w:val="24"/>
          <w:lang w:val="af-ZA"/>
        </w:rPr>
        <w:t>Ղ</w:t>
      </w:r>
      <w:r>
        <w:rPr>
          <w:b/>
          <w:bCs/>
          <w:iCs/>
          <w:sz w:val="24"/>
          <w:szCs w:val="24"/>
          <w:lang w:val="af-ZA"/>
        </w:rPr>
        <w:t xml:space="preserve"> </w:t>
      </w:r>
      <w:r w:rsidRPr="00374398">
        <w:rPr>
          <w:b/>
          <w:bCs/>
          <w:iCs/>
          <w:sz w:val="24"/>
          <w:szCs w:val="24"/>
          <w:lang w:val="af-ZA"/>
        </w:rPr>
        <w:t>Ե</w:t>
      </w:r>
      <w:r>
        <w:rPr>
          <w:b/>
          <w:bCs/>
          <w:iCs/>
          <w:sz w:val="24"/>
          <w:szCs w:val="24"/>
          <w:lang w:val="af-ZA"/>
        </w:rPr>
        <w:t xml:space="preserve"> </w:t>
      </w:r>
      <w:r w:rsidRPr="00374398">
        <w:rPr>
          <w:b/>
          <w:bCs/>
          <w:iCs/>
          <w:sz w:val="24"/>
          <w:szCs w:val="24"/>
          <w:lang w:val="af-ZA"/>
        </w:rPr>
        <w:t>Կ</w:t>
      </w:r>
      <w:r>
        <w:rPr>
          <w:b/>
          <w:bCs/>
          <w:iCs/>
          <w:sz w:val="24"/>
          <w:szCs w:val="24"/>
          <w:lang w:val="af-ZA"/>
        </w:rPr>
        <w:t xml:space="preserve"> </w:t>
      </w:r>
      <w:r w:rsidRPr="00374398">
        <w:rPr>
          <w:b/>
          <w:bCs/>
          <w:iCs/>
          <w:sz w:val="24"/>
          <w:szCs w:val="24"/>
          <w:lang w:val="af-ZA"/>
        </w:rPr>
        <w:t>Ա</w:t>
      </w:r>
      <w:r>
        <w:rPr>
          <w:b/>
          <w:bCs/>
          <w:iCs/>
          <w:sz w:val="24"/>
          <w:szCs w:val="24"/>
          <w:lang w:val="af-ZA"/>
        </w:rPr>
        <w:t xml:space="preserve"> </w:t>
      </w:r>
      <w:r w:rsidRPr="00374398">
        <w:rPr>
          <w:b/>
          <w:bCs/>
          <w:iCs/>
          <w:sz w:val="24"/>
          <w:szCs w:val="24"/>
          <w:lang w:val="af-ZA"/>
        </w:rPr>
        <w:t>Ն</w:t>
      </w:r>
      <w:r>
        <w:rPr>
          <w:b/>
          <w:bCs/>
          <w:iCs/>
          <w:sz w:val="24"/>
          <w:szCs w:val="24"/>
          <w:lang w:val="af-ZA"/>
        </w:rPr>
        <w:t xml:space="preserve"> </w:t>
      </w:r>
      <w:r w:rsidRPr="00374398">
        <w:rPr>
          <w:b/>
          <w:bCs/>
          <w:iCs/>
          <w:sz w:val="24"/>
          <w:szCs w:val="24"/>
          <w:lang w:val="af-ZA"/>
        </w:rPr>
        <w:t>Ք</w:t>
      </w:r>
    </w:p>
    <w:p w:rsidR="00B64A39" w:rsidRDefault="00B64A39" w:rsidP="00B64A39">
      <w:pPr>
        <w:tabs>
          <w:tab w:val="left" w:pos="-180"/>
          <w:tab w:val="left" w:pos="7065"/>
        </w:tabs>
        <w:jc w:val="center"/>
        <w:rPr>
          <w:b/>
          <w:bCs/>
          <w:iCs/>
          <w:sz w:val="24"/>
          <w:szCs w:val="24"/>
          <w:lang w:val="af-ZA"/>
        </w:rPr>
      </w:pPr>
      <w:r w:rsidRPr="00374398">
        <w:rPr>
          <w:b/>
          <w:noProof/>
          <w:sz w:val="24"/>
          <w:szCs w:val="24"/>
          <w:lang w:val="hy-AM"/>
        </w:rPr>
        <w:t></w:t>
      </w:r>
      <w:r w:rsidRPr="00374398">
        <w:rPr>
          <w:rFonts w:cs="Sylfaen"/>
          <w:b/>
          <w:noProof/>
          <w:sz w:val="24"/>
          <w:szCs w:val="24"/>
        </w:rPr>
        <w:t>ՀԱՆՐԱՅԻՆ ԾԱՌԱՅՈՒԹՅԱՆ ՄԱՍԻՆ</w:t>
      </w:r>
      <w:r w:rsidRPr="00374398">
        <w:rPr>
          <w:b/>
          <w:noProof/>
          <w:sz w:val="24"/>
          <w:szCs w:val="24"/>
          <w:lang w:val="hy-AM"/>
        </w:rPr>
        <w:t></w:t>
      </w:r>
      <w:r w:rsidRPr="00374398">
        <w:rPr>
          <w:rFonts w:cs="Sylfaen"/>
          <w:b/>
          <w:noProof/>
          <w:sz w:val="24"/>
          <w:szCs w:val="24"/>
        </w:rPr>
        <w:t xml:space="preserve"> ՀԱՅԱՍՏԱՆԻ ՀԱՆՐԱՊԵՏՈՒԹՅԱՆ</w:t>
      </w:r>
      <w:r>
        <w:rPr>
          <w:rFonts w:cs="Sylfaen"/>
          <w:b/>
          <w:noProof/>
          <w:sz w:val="24"/>
          <w:szCs w:val="24"/>
        </w:rPr>
        <w:t xml:space="preserve"> </w:t>
      </w:r>
      <w:r w:rsidRPr="00374398">
        <w:rPr>
          <w:rFonts w:cs="Sylfaen"/>
          <w:b/>
          <w:noProof/>
          <w:sz w:val="24"/>
          <w:szCs w:val="24"/>
        </w:rPr>
        <w:t>ՕՐԵՆՔՈՒՄ ԼՐԱՑՈՒՄՆԵՐ ԿԱՏԱՐԵԼՈՒ ՄԱՍԻՆ</w:t>
      </w:r>
      <w:r w:rsidRPr="00374398">
        <w:rPr>
          <w:b/>
          <w:noProof/>
          <w:sz w:val="24"/>
          <w:szCs w:val="24"/>
          <w:lang w:val="hy-AM"/>
        </w:rPr>
        <w:t></w:t>
      </w:r>
      <w:r w:rsidRPr="00374398">
        <w:rPr>
          <w:rFonts w:cs="Sylfaen"/>
          <w:b/>
          <w:noProof/>
          <w:sz w:val="24"/>
          <w:szCs w:val="24"/>
        </w:rPr>
        <w:t xml:space="preserve"> ՀԱՅԱՍՏԱՆԻ</w:t>
      </w:r>
      <w:r>
        <w:rPr>
          <w:rFonts w:cs="Sylfaen"/>
          <w:b/>
          <w:noProof/>
          <w:sz w:val="24"/>
          <w:szCs w:val="24"/>
        </w:rPr>
        <w:t xml:space="preserve"> </w:t>
      </w:r>
      <w:r w:rsidRPr="00374398">
        <w:rPr>
          <w:rFonts w:cs="Sylfaen"/>
          <w:b/>
          <w:noProof/>
          <w:sz w:val="24"/>
          <w:szCs w:val="24"/>
        </w:rPr>
        <w:t>ՀԱՆՐԱՊԵՏՈՒԹՅԱՆ</w:t>
      </w:r>
      <w:r w:rsidRPr="00374398">
        <w:rPr>
          <w:rFonts w:cs="Sylfaen"/>
          <w:b/>
          <w:noProof/>
          <w:sz w:val="24"/>
          <w:szCs w:val="24"/>
          <w:lang w:val="hy-AM"/>
        </w:rPr>
        <w:t xml:space="preserve"> ՕՐԵՆՔԻ ՆԱԽԱԳԾԻ</w:t>
      </w:r>
      <w:r w:rsidRPr="00374398">
        <w:rPr>
          <w:b/>
          <w:bCs/>
          <w:iCs/>
          <w:sz w:val="24"/>
          <w:szCs w:val="24"/>
          <w:lang w:val="af-ZA"/>
        </w:rPr>
        <w:t xml:space="preserve">  ԸՆԴՈՒՆՄԱՆ ԴԵՊՔՈՒՄ ՊԵՏԱԿԱՆ ԿԱՄ ՏԵՂԱԿԱՆ ԻՆՔՆԱԿԱՌԱՎԱՐՄԱՆ ՄԱՐՄՆԻ ԲՅՈՒՋԵՈՒՄ ԾԱԽՍԵՐԻ ԵՎ ԵԿԱՄՈՒՏՆԵՐԻ ԷԱԿԱՆ ԱՎԵԼԱՑՄԱՆ ԿԱՄ ՆՎԱԶԵՑՄԱՆ</w:t>
      </w:r>
      <w:r>
        <w:rPr>
          <w:b/>
          <w:bCs/>
          <w:iCs/>
          <w:sz w:val="24"/>
          <w:szCs w:val="24"/>
          <w:lang w:val="af-ZA"/>
        </w:rPr>
        <w:t xml:space="preserve"> </w:t>
      </w:r>
      <w:r w:rsidRPr="00374398">
        <w:rPr>
          <w:b/>
          <w:bCs/>
          <w:iCs/>
          <w:sz w:val="24"/>
          <w:szCs w:val="24"/>
          <w:lang w:val="af-ZA"/>
        </w:rPr>
        <w:t>ՄԱՍԻՆ</w:t>
      </w:r>
    </w:p>
    <w:p w:rsidR="00B64A39" w:rsidRDefault="00B64A39" w:rsidP="00B64A39">
      <w:pPr>
        <w:tabs>
          <w:tab w:val="left" w:pos="-180"/>
          <w:tab w:val="left" w:pos="0"/>
        </w:tabs>
        <w:spacing w:line="360" w:lineRule="auto"/>
        <w:jc w:val="both"/>
        <w:rPr>
          <w:b/>
          <w:bCs/>
          <w:iCs/>
          <w:sz w:val="24"/>
          <w:szCs w:val="24"/>
          <w:lang w:val="af-ZA"/>
        </w:rPr>
      </w:pPr>
      <w:r>
        <w:rPr>
          <w:b/>
          <w:bCs/>
          <w:iCs/>
          <w:sz w:val="24"/>
          <w:szCs w:val="24"/>
          <w:lang w:val="af-ZA"/>
        </w:rPr>
        <w:tab/>
      </w:r>
    </w:p>
    <w:p w:rsidR="00B64A39" w:rsidRPr="00374398" w:rsidRDefault="00B64A39" w:rsidP="009140B1">
      <w:pPr>
        <w:tabs>
          <w:tab w:val="left" w:pos="-180"/>
          <w:tab w:val="left" w:pos="0"/>
        </w:tabs>
        <w:spacing w:line="360" w:lineRule="auto"/>
        <w:jc w:val="both"/>
        <w:rPr>
          <w:noProof/>
          <w:sz w:val="24"/>
          <w:szCs w:val="24"/>
        </w:rPr>
      </w:pPr>
      <w:r>
        <w:rPr>
          <w:bCs/>
          <w:iCs/>
          <w:sz w:val="24"/>
          <w:szCs w:val="24"/>
          <w:lang w:val="af-ZA"/>
        </w:rPr>
        <w:tab/>
      </w:r>
      <w:r w:rsidRPr="00B12517">
        <w:rPr>
          <w:bCs/>
          <w:iCs/>
          <w:sz w:val="24"/>
          <w:szCs w:val="24"/>
          <w:lang w:val="af-ZA"/>
        </w:rPr>
        <w:t>«Հանրային ծառայության մասին» Հայաստանի Հանրապետության օրենքում լրացումներ կատարելու մասին» Հայաստանի Հանրապետության օրենքի նախագծի ընդունման դեպքում պետական կամ տեղական ինքնակառավարման մարմնի բյուջեում ծախսերի և եկամուտների էական ավելացում կամ նվազեցում չի նախատեսվում:</w:t>
      </w:r>
      <w:r w:rsidRPr="00247973">
        <w:rPr>
          <w:lang w:val="af-ZA"/>
        </w:rPr>
        <w:tab/>
      </w:r>
    </w:p>
    <w:p w:rsidR="00B64A39" w:rsidRDefault="00B64A39"/>
    <w:sectPr w:rsidR="00B64A39" w:rsidSect="00485B7E">
      <w:head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64F" w:rsidRDefault="0052464F" w:rsidP="00EB3510">
      <w:pPr>
        <w:spacing w:after="0" w:line="240" w:lineRule="auto"/>
      </w:pPr>
      <w:r>
        <w:separator/>
      </w:r>
    </w:p>
  </w:endnote>
  <w:endnote w:type="continuationSeparator" w:id="0">
    <w:p w:rsidR="0052464F" w:rsidRDefault="0052464F" w:rsidP="00EB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64F" w:rsidRDefault="0052464F" w:rsidP="00EB3510">
      <w:pPr>
        <w:spacing w:after="0" w:line="240" w:lineRule="auto"/>
      </w:pPr>
      <w:r>
        <w:separator/>
      </w:r>
    </w:p>
  </w:footnote>
  <w:footnote w:type="continuationSeparator" w:id="0">
    <w:p w:rsidR="0052464F" w:rsidRDefault="0052464F" w:rsidP="00EB3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510" w:rsidRPr="00314746" w:rsidRDefault="00EB3510" w:rsidP="00EB3510">
    <w:pPr>
      <w:pStyle w:val="Header"/>
      <w:pBdr>
        <w:left w:val="single" w:sz="18" w:space="4" w:color="FF0000"/>
      </w:pBdr>
      <w:ind w:left="-180"/>
      <w:rPr>
        <w:rFonts w:ascii="Arial Armenian" w:eastAsia="SimSun" w:hAnsi="Arial Armenian" w:cs="Arial"/>
        <w:color w:val="FF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4746">
      <w:rPr>
        <w:rFonts w:ascii="Arial Armenian" w:eastAsia="SimSun" w:hAnsi="Arial Armenian" w:cs="Arial"/>
      </w:rPr>
      <w:t xml:space="preserve">²ñ¹³ñ³¹³ïáõÃÛ³Ý </w:t>
    </w:r>
    <w:r w:rsidRPr="00314746">
      <w:rPr>
        <w:rFonts w:ascii="Arial Armenian" w:eastAsia="SimSun" w:hAnsi="Arial Armenian" w:cs="Arial"/>
        <w:lang w:val="ru-RU"/>
      </w:rPr>
      <w:t xml:space="preserve">                                                                               </w:t>
    </w:r>
    <w:r>
      <w:rPr>
        <w:rFonts w:ascii="Arial Armenian" w:eastAsia="SimSun" w:hAnsi="Arial Armenian" w:cs="Arial"/>
      </w:rPr>
      <w:t xml:space="preserve">                       </w:t>
    </w:r>
    <w:r w:rsidRPr="00314746">
      <w:rPr>
        <w:rFonts w:ascii="Arial Armenian" w:eastAsia="SimSun" w:hAnsi="Arial Armenian" w:cs="Arial"/>
      </w:rPr>
      <w:t xml:space="preserve">Ü²Ê²¶ÆÌ                                        </w:t>
    </w:r>
    <w:r w:rsidRPr="00314746">
      <w:rPr>
        <w:rFonts w:ascii="Arial Armenian" w:eastAsia="SimSun" w:hAnsi="Arial Armenian" w:cs="Arial"/>
        <w:lang w:val="ru-RU"/>
      </w:rPr>
      <w:t xml:space="preserve">                                                                                                 </w:t>
    </w:r>
  </w:p>
  <w:p w:rsidR="00EB3510" w:rsidRPr="00314746" w:rsidRDefault="00EB3510" w:rsidP="00EB3510">
    <w:pPr>
      <w:pStyle w:val="Header"/>
      <w:pBdr>
        <w:left w:val="single" w:sz="18" w:space="4" w:color="0000FF"/>
      </w:pBdr>
      <w:ind w:left="-180"/>
      <w:rPr>
        <w:rFonts w:ascii="Arial Armenian" w:eastAsia="SimSun" w:hAnsi="Arial Armenian" w:cs="Arial"/>
      </w:rPr>
    </w:pPr>
    <w:r w:rsidRPr="00314746">
      <w:rPr>
        <w:rFonts w:ascii="Arial Armenian" w:eastAsia="SimSun" w:hAnsi="Arial Armenian" w:cs="Arial"/>
      </w:rPr>
      <w:t xml:space="preserve">Ü³Ë³ñ³ñáõÃÛáõÝ                       </w:t>
    </w:r>
  </w:p>
  <w:p w:rsidR="00EB3510" w:rsidRPr="00314746" w:rsidRDefault="00EB3510" w:rsidP="00EB3510">
    <w:pPr>
      <w:pStyle w:val="Header"/>
      <w:pBdr>
        <w:left w:val="single" w:sz="18" w:space="4" w:color="FF6600"/>
      </w:pBdr>
      <w:ind w:left="-180"/>
      <w:rPr>
        <w:rFonts w:ascii="Arial Armenian" w:eastAsia="SimSun" w:hAnsi="Arial Armenian" w:cs="Arial"/>
      </w:rPr>
    </w:pPr>
    <w:r w:rsidRPr="00314746">
      <w:rPr>
        <w:rFonts w:ascii="Arial Armenian" w:eastAsia="SimSun" w:hAnsi="Arial Armenian" w:cs="Arial"/>
      </w:rPr>
      <w:t xml:space="preserve">                                                                                                                                                            </w:t>
    </w:r>
  </w:p>
  <w:p w:rsidR="00EB3510" w:rsidRPr="002B3928" w:rsidRDefault="00EB3510" w:rsidP="00EB3510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EB3510" w:rsidRPr="00EB3510" w:rsidRDefault="00EB3510" w:rsidP="00EB35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565CC"/>
    <w:multiLevelType w:val="hybridMultilevel"/>
    <w:tmpl w:val="C6E86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12110"/>
    <w:multiLevelType w:val="hybridMultilevel"/>
    <w:tmpl w:val="0D5A91BE"/>
    <w:lvl w:ilvl="0" w:tplc="38CC35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42F2806"/>
    <w:multiLevelType w:val="hybridMultilevel"/>
    <w:tmpl w:val="6D4ECC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74E"/>
    <w:rsid w:val="00086632"/>
    <w:rsid w:val="000C6B46"/>
    <w:rsid w:val="000E5ACF"/>
    <w:rsid w:val="00136F12"/>
    <w:rsid w:val="0014148B"/>
    <w:rsid w:val="00190652"/>
    <w:rsid w:val="001C4FE9"/>
    <w:rsid w:val="00234AED"/>
    <w:rsid w:val="003C3150"/>
    <w:rsid w:val="003C32AA"/>
    <w:rsid w:val="003D7EB0"/>
    <w:rsid w:val="00485B7E"/>
    <w:rsid w:val="004A4554"/>
    <w:rsid w:val="00501435"/>
    <w:rsid w:val="0052464F"/>
    <w:rsid w:val="00564A7C"/>
    <w:rsid w:val="005925AB"/>
    <w:rsid w:val="0062417F"/>
    <w:rsid w:val="007908F1"/>
    <w:rsid w:val="007C30B3"/>
    <w:rsid w:val="007D12B4"/>
    <w:rsid w:val="008662E6"/>
    <w:rsid w:val="009140B1"/>
    <w:rsid w:val="00974590"/>
    <w:rsid w:val="00A3374E"/>
    <w:rsid w:val="00AE0EF3"/>
    <w:rsid w:val="00B16A2B"/>
    <w:rsid w:val="00B64A39"/>
    <w:rsid w:val="00B6754D"/>
    <w:rsid w:val="00B80D83"/>
    <w:rsid w:val="00BD74C0"/>
    <w:rsid w:val="00CC4E66"/>
    <w:rsid w:val="00D673F9"/>
    <w:rsid w:val="00DB2455"/>
    <w:rsid w:val="00DD392B"/>
    <w:rsid w:val="00DD4E79"/>
    <w:rsid w:val="00E6386B"/>
    <w:rsid w:val="00EB3510"/>
    <w:rsid w:val="00F5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74E"/>
    <w:rPr>
      <w:rFonts w:ascii="GHEA Grapalat" w:eastAsia="Calibri" w:hAnsi="GHEA Grapala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374E"/>
    <w:rPr>
      <w:b/>
      <w:bCs/>
    </w:rPr>
  </w:style>
  <w:style w:type="character" w:customStyle="1" w:styleId="apple-converted-space">
    <w:name w:val="apple-converted-space"/>
    <w:basedOn w:val="DefaultParagraphFont"/>
    <w:rsid w:val="00A3374E"/>
  </w:style>
  <w:style w:type="paragraph" w:styleId="ListParagraph">
    <w:name w:val="List Paragraph"/>
    <w:basedOn w:val="Normal"/>
    <w:uiPriority w:val="34"/>
    <w:qFormat/>
    <w:rsid w:val="00A3374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DD39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2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B3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3510"/>
    <w:rPr>
      <w:rFonts w:ascii="GHEA Grapalat" w:eastAsia="Calibri" w:hAnsi="GHEA Grapalat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B3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3510"/>
    <w:rPr>
      <w:rFonts w:ascii="GHEA Grapalat" w:eastAsia="Calibri" w:hAnsi="GHEA Grapalat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5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Ma-Galstyan</dc:creator>
  <cp:lastModifiedBy>Ma-Galstyan</cp:lastModifiedBy>
  <cp:revision>5</cp:revision>
  <cp:lastPrinted>2016-11-15T10:08:00Z</cp:lastPrinted>
  <dcterms:created xsi:type="dcterms:W3CDTF">2016-11-16T12:35:00Z</dcterms:created>
  <dcterms:modified xsi:type="dcterms:W3CDTF">2016-11-16T12:35:00Z</dcterms:modified>
</cp:coreProperties>
</file>