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D32AAB" w:rsidRDefault="00D32AAB" w:rsidP="00D32AAB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2016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ՊԵՏԱԿԱՆ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ԲՅՈՒՋԵՈՒՄ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ՎԵՐԱԲԱՇԽՈՒՄ, ՀԱՅԱՍՏԱՆԻ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ԿԱՌԱՎԱՐՈՒԹՅԱՆ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2015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ԴԵԿՏԵՄԲԵՐԻ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24-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Ի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N 1555-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Ն 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ՈՐՈՇՄԱՆ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ՄԵՋ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ՓՈՓՈԽՈՒԹՅՈՒՆՆԵՐ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ԵՎ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ԼՐԱՑՈՒՄՆԵՐ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ԿԱՏԱՐԵԼՈՒ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ՄԱՍԻՆ</w:t>
      </w:r>
    </w:p>
    <w:p w:rsidR="00AF6020" w:rsidRPr="00AF6020" w:rsidRDefault="00AF6020" w:rsidP="00AF602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976CC2" w:rsidRDefault="00976CC2" w:rsidP="00C13E8E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sz w:val="24"/>
          <w:szCs w:val="24"/>
        </w:rPr>
      </w:pPr>
    </w:p>
    <w:p w:rsidR="00C13E8E" w:rsidRPr="006A1C9D" w:rsidRDefault="00C13E8E" w:rsidP="00C13E8E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>1.</w:t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6A1C9D" w:rsidRPr="00976CC2" w:rsidRDefault="00976CC2" w:rsidP="00976CC2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976CC2">
        <w:rPr>
          <w:rFonts w:ascii="GHEA Grapalat" w:hAnsi="GHEA Grapalat" w:cs="Sylfaen"/>
          <w:sz w:val="24"/>
          <w:szCs w:val="24"/>
          <w:lang w:val="af-ZA"/>
        </w:rPr>
        <w:t>Նախագծի անհրաժեշտությունը պայմանավորված է ՀՀ Շիրակի մարզի Ախուրյան համայնքի</w:t>
      </w:r>
      <w:r w:rsidRPr="00976C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27FF9">
        <w:rPr>
          <w:rFonts w:ascii="GHEA Grapalat" w:hAnsi="GHEA Grapalat" w:cs="Sylfaen"/>
          <w:sz w:val="24"/>
          <w:szCs w:val="24"/>
          <w:lang w:val="af-ZA"/>
        </w:rPr>
        <w:t xml:space="preserve">երկրաշարժի հետևանքով անօթևան մնացած ընտանիքների բնակարանային ապահովման </w:t>
      </w:r>
      <w:r w:rsidRPr="0083667F">
        <w:rPr>
          <w:rFonts w:ascii="GHEA Grapalat" w:hAnsi="GHEA Grapalat" w:cs="Sylfaen"/>
          <w:sz w:val="24"/>
          <w:szCs w:val="24"/>
          <w:lang w:val="hy-AM"/>
        </w:rPr>
        <w:t>անհրաժեշտությամբ</w:t>
      </w:r>
      <w:r w:rsidRPr="00976CC2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C13E8E" w:rsidRDefault="006A1C9D" w:rsidP="00AF6020">
      <w:pPr>
        <w:tabs>
          <w:tab w:val="left" w:pos="360"/>
        </w:tabs>
        <w:ind w:left="-180" w:right="-334"/>
        <w:jc w:val="both"/>
        <w:rPr>
          <w:rFonts w:ascii="GHEA Grapalat" w:hAnsi="GHEA Grapalat"/>
          <w:sz w:val="24"/>
          <w:szCs w:val="24"/>
          <w:lang w:val="fr-FR"/>
        </w:rPr>
      </w:pPr>
      <w:r w:rsidRPr="00976CC2">
        <w:rPr>
          <w:rFonts w:ascii="GHEA Grapalat" w:hAnsi="GHEA Grapalat" w:cs="Sylfaen"/>
          <w:b/>
          <w:sz w:val="24"/>
          <w:szCs w:val="24"/>
          <w:lang w:val="pt-BR"/>
        </w:rPr>
        <w:tab/>
      </w:r>
      <w:r w:rsidRPr="00976CC2">
        <w:rPr>
          <w:rFonts w:ascii="GHEA Grapalat" w:hAnsi="GHEA Grapalat" w:cs="Sylfaen"/>
          <w:b/>
          <w:sz w:val="24"/>
          <w:szCs w:val="24"/>
          <w:lang w:val="pt-BR"/>
        </w:rPr>
        <w:tab/>
      </w:r>
      <w:r w:rsidR="00976CC2" w:rsidRPr="00976CC2">
        <w:rPr>
          <w:rFonts w:ascii="GHEA Grapalat" w:hAnsi="GHEA Grapalat" w:cs="Sylfaen"/>
          <w:b/>
          <w:sz w:val="24"/>
          <w:szCs w:val="24"/>
          <w:lang w:val="pt-BR"/>
        </w:rPr>
        <w:t xml:space="preserve">2. </w:t>
      </w:r>
      <w:r w:rsidR="00C13E8E">
        <w:rPr>
          <w:rFonts w:ascii="GHEA Grapalat" w:hAnsi="GHEA Grapalat" w:cs="Sylfaen"/>
          <w:b/>
          <w:sz w:val="24"/>
          <w:szCs w:val="24"/>
        </w:rPr>
        <w:t>Ընթացիկ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իրավիճակը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և</w:t>
      </w:r>
      <w:r w:rsidR="00C13E8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13E8E">
        <w:rPr>
          <w:rFonts w:ascii="GHEA Grapalat" w:hAnsi="GHEA Grapalat"/>
          <w:b/>
          <w:sz w:val="24"/>
          <w:szCs w:val="24"/>
        </w:rPr>
        <w:t>խնդիրները</w:t>
      </w:r>
    </w:p>
    <w:p w:rsidR="00E001CF" w:rsidRPr="00E001CF" w:rsidRDefault="00E001CF" w:rsidP="00E001CF">
      <w:pPr>
        <w:tabs>
          <w:tab w:val="left" w:pos="360"/>
        </w:tabs>
        <w:spacing w:line="360" w:lineRule="auto"/>
        <w:ind w:left="-180" w:right="4" w:firstLine="46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001CF">
        <w:rPr>
          <w:rFonts w:ascii="GHEA Grapalat" w:hAnsi="GHEA Grapalat" w:cs="Sylfaen"/>
          <w:sz w:val="24"/>
          <w:szCs w:val="24"/>
          <w:lang w:val="af-ZA"/>
        </w:rPr>
        <w:t>Հայաստանի Հանրապետության 2016 թվականի պետական բյուջեով նախատեսված 798.0 մլն. դրամ գումարի շրջանակներում ՀՀ Շիրակի մարզպետարանի պատվիրատվությամբ իրականացվում է Ախուրյան համայնքի երկրաշարժի հետևանքով անօթևան մնացած ընտանիքների բնակարանային ապահովման ծրագիր</w:t>
      </w:r>
      <w:r w:rsidR="00F5087F">
        <w:rPr>
          <w:rFonts w:ascii="GHEA Grapalat" w:hAnsi="GHEA Grapalat" w:cs="Sylfaen"/>
          <w:sz w:val="24"/>
          <w:szCs w:val="24"/>
          <w:lang w:val="af-ZA"/>
        </w:rPr>
        <w:t>ը</w:t>
      </w:r>
      <w:r w:rsidRPr="00E001CF">
        <w:rPr>
          <w:rFonts w:ascii="GHEA Grapalat" w:hAnsi="GHEA Grapalat" w:cs="Sylfaen"/>
          <w:sz w:val="24"/>
          <w:szCs w:val="24"/>
          <w:lang w:val="af-ZA"/>
        </w:rPr>
        <w:t>: Ավարտին են հասցվելու Գլենդել-Հիլզ կազմակերպության կողմից կառուցված 3 կիսակառույց բնակելի շենքերի շինարարական աշխատանքները:</w:t>
      </w:r>
    </w:p>
    <w:p w:rsidR="00E001CF" w:rsidRPr="00E001CF" w:rsidRDefault="00E001CF" w:rsidP="00E001CF">
      <w:pPr>
        <w:tabs>
          <w:tab w:val="left" w:pos="360"/>
        </w:tabs>
        <w:spacing w:line="360" w:lineRule="auto"/>
        <w:ind w:left="-180" w:right="4" w:firstLine="46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001CF">
        <w:rPr>
          <w:rFonts w:ascii="GHEA Grapalat" w:hAnsi="GHEA Grapalat" w:cs="Sylfaen"/>
          <w:sz w:val="24"/>
          <w:szCs w:val="24"/>
          <w:lang w:val="af-ZA"/>
        </w:rPr>
        <w:t>Հատկացված գումարի սղության պատճառով նախագծա-նախահաշվային փաստաթղթերում չեն ընդգրվել բնակարանների թվով 104 գազօջախների ձեռք բերման և տեղադրման, ինչպես նաև բարեկարգման աշխատանքներից որոշ հատվածների շինարարական աշխատանքներ, մասնավորապես</w:t>
      </w:r>
      <w:r w:rsidR="00F5087F">
        <w:rPr>
          <w:rFonts w:ascii="GHEA Grapalat" w:hAnsi="GHEA Grapalat" w:cs="Sylfaen"/>
          <w:sz w:val="24"/>
          <w:szCs w:val="24"/>
          <w:lang w:val="af-ZA"/>
        </w:rPr>
        <w:t>՝</w:t>
      </w:r>
      <w:r w:rsidRPr="00E001CF">
        <w:rPr>
          <w:rFonts w:ascii="GHEA Grapalat" w:hAnsi="GHEA Grapalat" w:cs="Sylfaen"/>
          <w:sz w:val="24"/>
          <w:szCs w:val="24"/>
          <w:lang w:val="af-ZA"/>
        </w:rPr>
        <w:t xml:space="preserve"> տարածքի բարեկարգման նպատակով շենքերի բակերում փողոցների պատվածքի կառուցման համար անհրաժեշտ 3400 խմ կավաավազային շերտի տեղադրում, թաղամասի երեք շենքերին մոտեցում ապահովող փողոցի 20 սմ հաստությամբ 670 խմ խճային շերտի տեղադրում և 5սմ հաստությամբ 3400 քմ մակերեսով մանրահատիկ ասֆալտբետոնյա ծածկույթի իրականացում: </w:t>
      </w:r>
    </w:p>
    <w:p w:rsidR="00E001CF" w:rsidRPr="00E001CF" w:rsidRDefault="00E001CF" w:rsidP="00E001CF">
      <w:pPr>
        <w:tabs>
          <w:tab w:val="left" w:pos="360"/>
        </w:tabs>
        <w:spacing w:line="360" w:lineRule="auto"/>
        <w:ind w:left="-180" w:right="4" w:firstLine="46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001CF">
        <w:rPr>
          <w:rFonts w:ascii="GHEA Grapalat" w:hAnsi="GHEA Grapalat" w:cs="Sylfaen"/>
          <w:sz w:val="24"/>
          <w:szCs w:val="24"/>
          <w:lang w:val="af-ZA"/>
        </w:rPr>
        <w:t xml:space="preserve">Բացի այդ  2014 թվականին «Գլենդել Հիլզ» կազմակերպությանը տրամադրված տեխնիկական պայմանների հիման վրա կազմված նախագծա-նախահաշվային փաստաթղթերին համապատասխան իրականացվող շինարարական աշխատանքների ընթացքում պարզվել է, որ թաղամասից դուրս նախկինում </w:t>
      </w:r>
      <w:r w:rsidRPr="00E001CF">
        <w:rPr>
          <w:rFonts w:ascii="GHEA Grapalat" w:hAnsi="GHEA Grapalat" w:cs="Sylfaen"/>
          <w:sz w:val="24"/>
          <w:szCs w:val="24"/>
          <w:lang w:val="af-ZA"/>
        </w:rPr>
        <w:lastRenderedPageBreak/>
        <w:t>կառուցված 300մմ տրամագծով կոյուղու կոլեկտորից 350 գծմ հատվածը չի գործում և անհրաժեշտ է կառուցել նոր կոյուղագիծ:</w:t>
      </w:r>
    </w:p>
    <w:p w:rsidR="00C13E8E" w:rsidRPr="00E001CF" w:rsidRDefault="00C13E8E" w:rsidP="00E001CF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 w:cs="Sylfaen"/>
          <w:spacing w:val="-8"/>
          <w:sz w:val="24"/>
          <w:szCs w:val="24"/>
          <w:lang w:val="fr-FR"/>
        </w:rPr>
      </w:pPr>
      <w:r>
        <w:rPr>
          <w:rFonts w:ascii="GHEA Grapalat" w:hAnsi="GHEA Grapalat" w:cs="Sylfaen"/>
          <w:b/>
          <w:spacing w:val="-8"/>
          <w:sz w:val="24"/>
          <w:szCs w:val="24"/>
          <w:lang w:val="fr-FR"/>
        </w:rPr>
        <w:t>3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 w:rsidR="002A0919">
        <w:rPr>
          <w:rFonts w:ascii="GHEA Grapalat" w:hAnsi="GHEA Grapalat" w:cs="Sylfaen"/>
          <w:b/>
          <w:spacing w:val="-8"/>
          <w:sz w:val="24"/>
          <w:szCs w:val="24"/>
        </w:rPr>
        <w:t>Առկա</w:t>
      </w:r>
      <w:r w:rsidR="002A0919" w:rsidRPr="002A0919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="002A0919">
        <w:rPr>
          <w:rFonts w:ascii="GHEA Grapalat" w:hAnsi="GHEA Grapalat" w:cs="Sylfaen"/>
          <w:b/>
          <w:spacing w:val="-8"/>
          <w:sz w:val="24"/>
          <w:szCs w:val="24"/>
        </w:rPr>
        <w:t>խնդիրների</w:t>
      </w:r>
      <w:r w:rsidR="002A0919" w:rsidRPr="002A0919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="002A0919">
        <w:rPr>
          <w:rFonts w:ascii="GHEA Grapalat" w:hAnsi="GHEA Grapalat" w:cs="Sylfaen"/>
          <w:b/>
          <w:spacing w:val="-8"/>
          <w:sz w:val="24"/>
          <w:szCs w:val="24"/>
        </w:rPr>
        <w:t>առաջարկվող</w:t>
      </w:r>
      <w:r w:rsidR="002A0919" w:rsidRPr="002A0919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="002A0919">
        <w:rPr>
          <w:rFonts w:ascii="GHEA Grapalat" w:hAnsi="GHEA Grapalat" w:cs="Sylfaen"/>
          <w:b/>
          <w:spacing w:val="-8"/>
          <w:sz w:val="24"/>
          <w:szCs w:val="24"/>
        </w:rPr>
        <w:t>լուծումները</w:t>
      </w:r>
      <w:r w:rsidR="002A0919" w:rsidRPr="002A0919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</w:p>
    <w:p w:rsidR="00E001CF" w:rsidRDefault="00E001CF" w:rsidP="00E001CF">
      <w:pPr>
        <w:tabs>
          <w:tab w:val="left" w:pos="675"/>
          <w:tab w:val="left" w:pos="993"/>
        </w:tabs>
        <w:spacing w:after="0" w:line="360" w:lineRule="auto"/>
        <w:ind w:firstLine="567"/>
        <w:jc w:val="both"/>
        <w:rPr>
          <w:rFonts w:ascii="GHEA Mariam" w:hAnsi="GHEA Mariam" w:cs="Sylfaen"/>
          <w:lang w:val="af-ZA"/>
        </w:rPr>
      </w:pPr>
      <w:r w:rsidRPr="00E001CF">
        <w:rPr>
          <w:rFonts w:ascii="GHEA Grapalat" w:hAnsi="GHEA Grapalat" w:cs="Sylfaen"/>
          <w:sz w:val="24"/>
          <w:szCs w:val="24"/>
          <w:lang w:val="af-ZA"/>
        </w:rPr>
        <w:t xml:space="preserve">ՀՀ 2016 թվականի պետական բյուջեով ՀՀ Շիրակի մարզպետարանին հատկացված գումարներից կապալառու կազմակերպությունների ընտրության </w:t>
      </w:r>
      <w:bookmarkStart w:id="0" w:name="_GoBack"/>
      <w:bookmarkEnd w:id="0"/>
      <w:r w:rsidRPr="00E001CF">
        <w:rPr>
          <w:rFonts w:ascii="GHEA Grapalat" w:hAnsi="GHEA Grapalat" w:cs="Sylfaen"/>
          <w:sz w:val="24"/>
          <w:szCs w:val="24"/>
          <w:lang w:val="af-ZA"/>
        </w:rPr>
        <w:t>մրցույթների գնումների գործընթացում տնտեսված 44,4</w:t>
      </w:r>
      <w:r w:rsidR="00E35F98">
        <w:rPr>
          <w:rFonts w:ascii="GHEA Grapalat" w:hAnsi="GHEA Grapalat" w:cs="Sylfaen"/>
          <w:sz w:val="24"/>
          <w:szCs w:val="24"/>
          <w:lang w:val="af-ZA"/>
        </w:rPr>
        <w:t>85</w:t>
      </w:r>
      <w:r w:rsidRPr="00E001CF">
        <w:rPr>
          <w:rFonts w:ascii="GHEA Grapalat" w:hAnsi="GHEA Grapalat" w:cs="Sylfaen"/>
          <w:sz w:val="24"/>
          <w:szCs w:val="24"/>
          <w:lang w:val="af-ZA"/>
        </w:rPr>
        <w:t>.</w:t>
      </w:r>
      <w:r w:rsidR="00E35F98">
        <w:rPr>
          <w:rFonts w:ascii="GHEA Grapalat" w:hAnsi="GHEA Grapalat" w:cs="Sylfaen"/>
          <w:sz w:val="24"/>
          <w:szCs w:val="24"/>
          <w:lang w:val="af-ZA"/>
        </w:rPr>
        <w:t>2</w:t>
      </w:r>
      <w:r w:rsidRPr="00E001CF">
        <w:rPr>
          <w:rFonts w:ascii="GHEA Grapalat" w:hAnsi="GHEA Grapalat" w:cs="Sylfaen"/>
          <w:sz w:val="24"/>
          <w:szCs w:val="24"/>
          <w:lang w:val="af-ZA"/>
        </w:rPr>
        <w:t xml:space="preserve"> հազ. դրամ գումար</w:t>
      </w:r>
      <w:r>
        <w:rPr>
          <w:rFonts w:ascii="GHEA Grapalat" w:hAnsi="GHEA Grapalat" w:cs="Sylfaen"/>
          <w:sz w:val="24"/>
          <w:szCs w:val="24"/>
          <w:lang w:val="af-ZA"/>
        </w:rPr>
        <w:t>ն</w:t>
      </w:r>
      <w:r w:rsidRPr="00E001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անհրաժեշտ է</w:t>
      </w:r>
      <w:r w:rsidRPr="00E001CF">
        <w:rPr>
          <w:rFonts w:ascii="GHEA Grapalat" w:hAnsi="GHEA Grapalat" w:cs="Sylfaen"/>
          <w:sz w:val="24"/>
          <w:szCs w:val="24"/>
          <w:lang w:val="af-ZA"/>
        </w:rPr>
        <w:t xml:space="preserve"> նպատակաուղղել «Ախուրյանում բնակարանային շինարարության իրականացում (3 անավարտ շենքերի կառուցում)» ծրագրի իրականացմանը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13E8E" w:rsidRDefault="00C13E8E" w:rsidP="00C13E8E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4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նպատակը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C13E8E" w:rsidRDefault="00C13E8E" w:rsidP="00E001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</w:rPr>
        <w:t>Կարգավորման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նպատակն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976CC2" w:rsidRPr="00976CC2">
        <w:rPr>
          <w:rFonts w:ascii="GHEA Grapalat" w:hAnsi="GHEA Grapalat" w:cs="Sylfaen"/>
          <w:sz w:val="24"/>
          <w:szCs w:val="24"/>
          <w:lang w:val="af-ZA"/>
        </w:rPr>
        <w:t>ՀՀ Շիրակի մարզի Ախուրյան համայնքի</w:t>
      </w:r>
      <w:r w:rsidR="00976CC2" w:rsidRPr="00976C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976CC2" w:rsidRPr="00F27FF9">
        <w:rPr>
          <w:rFonts w:ascii="GHEA Grapalat" w:hAnsi="GHEA Grapalat" w:cs="Sylfaen"/>
          <w:sz w:val="24"/>
          <w:szCs w:val="24"/>
          <w:lang w:val="af-ZA"/>
        </w:rPr>
        <w:t>երկրաշարժի հետևանքով անօթևան մնացած ընտանիքների</w:t>
      </w:r>
      <w:r w:rsidR="00976CC2">
        <w:rPr>
          <w:rFonts w:ascii="GHEA Grapalat" w:hAnsi="GHEA Grapalat" w:cs="Sylfaen"/>
          <w:sz w:val="24"/>
          <w:szCs w:val="24"/>
        </w:rPr>
        <w:t>ն</w:t>
      </w:r>
      <w:r w:rsidR="00976CC2" w:rsidRPr="00F27FF9">
        <w:rPr>
          <w:rFonts w:ascii="GHEA Grapalat" w:hAnsi="GHEA Grapalat" w:cs="Sylfaen"/>
          <w:sz w:val="24"/>
          <w:szCs w:val="24"/>
          <w:lang w:val="af-ZA"/>
        </w:rPr>
        <w:t xml:space="preserve"> բնակարա</w:t>
      </w:r>
      <w:r w:rsidR="00976CC2">
        <w:rPr>
          <w:rFonts w:ascii="GHEA Grapalat" w:hAnsi="GHEA Grapalat" w:cs="Sylfaen"/>
          <w:sz w:val="24"/>
          <w:szCs w:val="24"/>
        </w:rPr>
        <w:t>նով</w:t>
      </w:r>
      <w:r w:rsidR="00976CC2" w:rsidRPr="00F27FF9">
        <w:rPr>
          <w:rFonts w:ascii="GHEA Grapalat" w:hAnsi="GHEA Grapalat" w:cs="Sylfaen"/>
          <w:sz w:val="24"/>
          <w:szCs w:val="24"/>
          <w:lang w:val="af-ZA"/>
        </w:rPr>
        <w:t xml:space="preserve"> ապահով</w:t>
      </w:r>
      <w:r w:rsidR="00976CC2">
        <w:rPr>
          <w:rFonts w:ascii="GHEA Grapalat" w:hAnsi="GHEA Grapalat" w:cs="Sylfaen"/>
          <w:sz w:val="24"/>
          <w:szCs w:val="24"/>
        </w:rPr>
        <w:t>ումն</w:t>
      </w:r>
      <w:r w:rsidR="00976CC2" w:rsidRPr="00976C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6CC2"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5. </w:t>
      </w:r>
      <w:r>
        <w:rPr>
          <w:rFonts w:ascii="GHEA Grapalat" w:hAnsi="GHEA Grapalat"/>
          <w:b/>
          <w:sz w:val="24"/>
          <w:szCs w:val="24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մշակման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գործընթացում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ներգրավված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ինստիտուտները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անձիք</w:t>
      </w:r>
    </w:p>
    <w:p w:rsidR="00C13E8E" w:rsidRDefault="00C13E8E" w:rsidP="00E001CF">
      <w:pPr>
        <w:tabs>
          <w:tab w:val="left" w:pos="675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մշակումը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իրականացրել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տարածքային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E201CF">
        <w:rPr>
          <w:rFonts w:ascii="GHEA Grapalat" w:hAnsi="GHEA Grapalat"/>
          <w:sz w:val="24"/>
          <w:szCs w:val="24"/>
          <w:lang w:val="en-US"/>
        </w:rPr>
        <w:t>զարգացման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նախարարությունը։</w:t>
      </w:r>
    </w:p>
    <w:p w:rsidR="00C13E8E" w:rsidRDefault="00C13E8E" w:rsidP="00C13E8E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6.</w:t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</w:rPr>
        <w:t>Ակնկալվող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արդյունքը</w:t>
      </w:r>
    </w:p>
    <w:p w:rsidR="00E001CF" w:rsidRPr="00E001CF" w:rsidRDefault="00E001CF" w:rsidP="00C13E8E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b/>
          <w:sz w:val="24"/>
          <w:szCs w:val="24"/>
          <w:lang w:val="en-US"/>
        </w:rPr>
      </w:pPr>
    </w:p>
    <w:p w:rsidR="00C13E8E" w:rsidRDefault="00C13E8E" w:rsidP="00E001CF">
      <w:pPr>
        <w:tabs>
          <w:tab w:val="left" w:pos="675"/>
          <w:tab w:val="left" w:pos="993"/>
        </w:tabs>
        <w:spacing w:after="0" w:line="48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կլուծվեն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976CC2">
        <w:rPr>
          <w:rFonts w:ascii="GHEA Grapalat" w:hAnsi="GHEA Grapalat"/>
          <w:sz w:val="24"/>
          <w:szCs w:val="24"/>
        </w:rPr>
        <w:t>Շիրակի</w:t>
      </w:r>
      <w:r w:rsidR="00976CC2" w:rsidRPr="00976CC2">
        <w:rPr>
          <w:rFonts w:ascii="GHEA Grapalat" w:hAnsi="GHEA Grapalat"/>
          <w:sz w:val="24"/>
          <w:szCs w:val="24"/>
          <w:lang w:val="fr-FR"/>
        </w:rPr>
        <w:t xml:space="preserve"> </w:t>
      </w:r>
      <w:r w:rsidR="00976CC2">
        <w:rPr>
          <w:rFonts w:ascii="GHEA Grapalat" w:hAnsi="GHEA Grapalat"/>
          <w:sz w:val="24"/>
          <w:szCs w:val="24"/>
        </w:rPr>
        <w:t>մարզի</w:t>
      </w:r>
      <w:r w:rsidR="00976CC2" w:rsidRPr="00976CC2">
        <w:rPr>
          <w:rFonts w:ascii="GHEA Grapalat" w:hAnsi="GHEA Grapalat"/>
          <w:sz w:val="24"/>
          <w:szCs w:val="24"/>
          <w:lang w:val="fr-FR"/>
        </w:rPr>
        <w:t xml:space="preserve"> </w:t>
      </w:r>
      <w:r w:rsidR="00976CC2" w:rsidRPr="00976CC2">
        <w:rPr>
          <w:rFonts w:ascii="GHEA Grapalat" w:hAnsi="GHEA Grapalat" w:cs="Sylfaen"/>
          <w:sz w:val="24"/>
          <w:szCs w:val="24"/>
          <w:lang w:val="af-ZA"/>
        </w:rPr>
        <w:t>Ախուրյան համայնքի</w:t>
      </w:r>
      <w:r w:rsidR="00976CC2" w:rsidRPr="00976C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976CC2" w:rsidRPr="00F27FF9">
        <w:rPr>
          <w:rFonts w:ascii="GHEA Grapalat" w:hAnsi="GHEA Grapalat" w:cs="Sylfaen"/>
          <w:sz w:val="24"/>
          <w:szCs w:val="24"/>
          <w:lang w:val="af-ZA"/>
        </w:rPr>
        <w:t>երկրաշարժի հետևանքով անօթևան մնացած ընտանիքների բնակարա</w:t>
      </w:r>
      <w:r w:rsidR="00976CC2">
        <w:rPr>
          <w:rFonts w:ascii="GHEA Grapalat" w:hAnsi="GHEA Grapalat" w:cs="Sylfaen"/>
          <w:sz w:val="24"/>
          <w:szCs w:val="24"/>
        </w:rPr>
        <w:t>նային</w:t>
      </w:r>
      <w:r w:rsidR="00976CC2" w:rsidRPr="00976C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հիմնախնդիրները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C13E8E" w:rsidRP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Pr="00784A46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1C9D" w:rsidRPr="00976CC2" w:rsidRDefault="006A1C9D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C13E8E" w:rsidRPr="00A62870" w:rsidRDefault="00AF6020" w:rsidP="00A62870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AF6020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Հ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այաստանի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Հ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անրապետության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2016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թվականի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պետական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բյուջեում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վերաբաշխում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Հ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այաստանի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Հ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անրապետության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կառավարության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2015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թվականի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դեկտեմբերի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24-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ի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="00A62870">
        <w:rPr>
          <w:rFonts w:ascii="GHEA Grapalat" w:hAnsi="GHEA Grapalat"/>
          <w:bCs/>
          <w:color w:val="000000"/>
          <w:sz w:val="24"/>
          <w:szCs w:val="24"/>
          <w:lang w:val="en-US"/>
        </w:rPr>
        <w:t>N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1555-</w:t>
      </w:r>
      <w:r w:rsid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Ն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62870" w:rsidRPr="00A62870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որոշման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62870" w:rsidRPr="00A62870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մեջ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870" w:rsidRPr="00A62870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փոփոխություններ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62870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և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870" w:rsidRPr="00A62870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լրացումներ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870" w:rsidRPr="00A62870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կատարելու</w:t>
      </w:r>
      <w:proofErr w:type="spellEnd"/>
      <w:r w:rsidR="00D901D7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մասին</w:t>
      </w:r>
      <w:proofErr w:type="spellEnd"/>
      <w:r w:rsidR="00C13E8E" w:rsidRPr="00AF6020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13E8E" w:rsidRPr="00784A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3E8E" w:rsidRPr="00AF6020">
        <w:rPr>
          <w:rFonts w:ascii="GHEA Grapalat" w:hAnsi="GHEA Grapalat" w:cs="Sylfaen"/>
          <w:sz w:val="24"/>
          <w:szCs w:val="24"/>
          <w:lang w:val="hy-AM"/>
        </w:rPr>
        <w:t xml:space="preserve"> Հանրապետության կառավարության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="00C13E8E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Default="00C13E8E" w:rsidP="00C13E8E">
      <w:pPr>
        <w:pStyle w:val="BodyText"/>
        <w:tabs>
          <w:tab w:val="left" w:pos="993"/>
        </w:tabs>
        <w:spacing w:line="276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Տ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C13E8E" w:rsidRDefault="00C13E8E" w:rsidP="00C13E8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C13E8E" w:rsidRDefault="00C13E8E" w:rsidP="00C13E8E">
      <w:pPr>
        <w:pStyle w:val="BodyText"/>
        <w:tabs>
          <w:tab w:val="left" w:pos="993"/>
        </w:tabs>
        <w:spacing w:line="276" w:lineRule="auto"/>
        <w:ind w:firstLine="567"/>
        <w:rPr>
          <w:rFonts w:ascii="GHEA Grapalat" w:hAnsi="GHEA Grapalat"/>
          <w:sz w:val="24"/>
          <w:szCs w:val="24"/>
          <w:lang w:val="af-ZA"/>
        </w:rPr>
      </w:pPr>
    </w:p>
    <w:p w:rsidR="00C13E8E" w:rsidRDefault="00AF6020" w:rsidP="00C13E8E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AF6020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Հ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այաստանի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Հ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անրապետության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2016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թվականի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պետական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բյուջեում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վերաբաշխում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Հ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այաստանի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Հ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անրապետության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կառավարության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2015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թվականի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դեկտեմբերի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24-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ի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="00A62870">
        <w:rPr>
          <w:rFonts w:ascii="GHEA Grapalat" w:hAnsi="GHEA Grapalat"/>
          <w:bCs/>
          <w:color w:val="000000"/>
          <w:sz w:val="24"/>
          <w:szCs w:val="24"/>
          <w:lang w:val="en-US"/>
        </w:rPr>
        <w:t>N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1555-</w:t>
      </w:r>
      <w:r w:rsid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Ն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62870" w:rsidRPr="00A62870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որոշման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62870" w:rsidRPr="00A62870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մեջ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870" w:rsidRPr="00A62870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փոփոխություններ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62870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և</w:t>
      </w:r>
      <w:r w:rsidR="00A62870" w:rsidRPr="00A6287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870" w:rsidRPr="00A62870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լրացումներ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870" w:rsidRPr="00A62870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en-US"/>
        </w:rPr>
        <w:t>կատարելու</w:t>
      </w:r>
      <w:proofErr w:type="spellEnd"/>
      <w:r w:rsidR="00A62870" w:rsidRPr="00A6287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A62870" w:rsidRPr="00A62870">
        <w:rPr>
          <w:rFonts w:ascii="GHEA Grapalat" w:hAnsi="GHEA Grapalat"/>
          <w:bCs/>
          <w:color w:val="000000"/>
          <w:sz w:val="24"/>
          <w:szCs w:val="24"/>
          <w:lang w:val="en-US"/>
        </w:rPr>
        <w:t>մասին</w:t>
      </w:r>
      <w:proofErr w:type="spellEnd"/>
      <w:r w:rsidR="00C13E8E">
        <w:rPr>
          <w:rFonts w:ascii="GHEA Grapalat" w:hAnsi="GHEA Grapalat"/>
          <w:sz w:val="24"/>
          <w:szCs w:val="24"/>
          <w:lang w:val="af-ZA"/>
        </w:rPr>
        <w:t>»</w:t>
      </w:r>
      <w:r w:rsidR="00C13E8E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C13E8E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C13E8E">
        <w:rPr>
          <w:rFonts w:ascii="GHEA Grapalat" w:hAnsi="GHEA Grapalat" w:cs="Sylfaen"/>
          <w:sz w:val="24"/>
          <w:szCs w:val="24"/>
          <w:lang w:val="af-ZA"/>
        </w:rPr>
        <w:t>չեն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C13E8E" w:rsidRDefault="00C13E8E" w:rsidP="00C13E8E">
      <w:pPr>
        <w:rPr>
          <w:lang w:val="af-ZA"/>
        </w:rPr>
      </w:pPr>
    </w:p>
    <w:p w:rsidR="00CD53B2" w:rsidRPr="00784A46" w:rsidRDefault="00CD53B2">
      <w:pPr>
        <w:rPr>
          <w:lang w:val="af-ZA"/>
        </w:rPr>
      </w:pPr>
    </w:p>
    <w:p w:rsidR="00C13E8E" w:rsidRPr="00784A46" w:rsidRDefault="00C13E8E">
      <w:pPr>
        <w:rPr>
          <w:lang w:val="af-ZA"/>
        </w:rPr>
      </w:pPr>
    </w:p>
    <w:p w:rsidR="00C13E8E" w:rsidRPr="00C13E8E" w:rsidRDefault="00C13E8E" w:rsidP="00C13E8E">
      <w:pPr>
        <w:jc w:val="right"/>
        <w:rPr>
          <w:rFonts w:ascii="GHEA Grapalat" w:hAnsi="GHEA Grapalat" w:cs="Sylfaen"/>
          <w:sz w:val="24"/>
          <w:szCs w:val="24"/>
          <w:lang w:val="af-ZA"/>
        </w:rPr>
      </w:pPr>
    </w:p>
    <w:sectPr w:rsidR="00C13E8E" w:rsidRPr="00C13E8E" w:rsidSect="00CD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3B2"/>
    <w:rsid w:val="000F3C35"/>
    <w:rsid w:val="000F3C8D"/>
    <w:rsid w:val="00146C80"/>
    <w:rsid w:val="001E7C83"/>
    <w:rsid w:val="00221E8C"/>
    <w:rsid w:val="0024511A"/>
    <w:rsid w:val="00265A5B"/>
    <w:rsid w:val="002A0919"/>
    <w:rsid w:val="00305A60"/>
    <w:rsid w:val="0038077E"/>
    <w:rsid w:val="00384880"/>
    <w:rsid w:val="003C626F"/>
    <w:rsid w:val="004C06A0"/>
    <w:rsid w:val="00554A1D"/>
    <w:rsid w:val="006A1C9D"/>
    <w:rsid w:val="006D4CBB"/>
    <w:rsid w:val="00784A46"/>
    <w:rsid w:val="0083667F"/>
    <w:rsid w:val="008A08DC"/>
    <w:rsid w:val="00943C60"/>
    <w:rsid w:val="00957036"/>
    <w:rsid w:val="00976CC2"/>
    <w:rsid w:val="00A62870"/>
    <w:rsid w:val="00A95B16"/>
    <w:rsid w:val="00AF6020"/>
    <w:rsid w:val="00B82BBC"/>
    <w:rsid w:val="00B91712"/>
    <w:rsid w:val="00C13E8E"/>
    <w:rsid w:val="00CA0044"/>
    <w:rsid w:val="00CD53B2"/>
    <w:rsid w:val="00CD629C"/>
    <w:rsid w:val="00D0709A"/>
    <w:rsid w:val="00D32AAB"/>
    <w:rsid w:val="00D47591"/>
    <w:rsid w:val="00D901D7"/>
    <w:rsid w:val="00DA69FE"/>
    <w:rsid w:val="00E001CF"/>
    <w:rsid w:val="00E146A7"/>
    <w:rsid w:val="00E15CD3"/>
    <w:rsid w:val="00E201CF"/>
    <w:rsid w:val="00E35F98"/>
    <w:rsid w:val="00EA18F9"/>
    <w:rsid w:val="00EB3933"/>
    <w:rsid w:val="00F368C8"/>
    <w:rsid w:val="00F5087F"/>
    <w:rsid w:val="00F7588A"/>
    <w:rsid w:val="00F908D7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8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13E8E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E8E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13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Parandzem Darbinyan</cp:lastModifiedBy>
  <cp:revision>34</cp:revision>
  <cp:lastPrinted>2016-09-28T12:21:00Z</cp:lastPrinted>
  <dcterms:created xsi:type="dcterms:W3CDTF">2015-12-08T11:10:00Z</dcterms:created>
  <dcterms:modified xsi:type="dcterms:W3CDTF">2016-10-25T15:39:00Z</dcterms:modified>
</cp:coreProperties>
</file>