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94" w:rsidRDefault="008C5594" w:rsidP="00C46163">
      <w:pPr>
        <w:spacing w:before="0" w:after="0"/>
        <w:ind w:left="0" w:firstLine="0"/>
        <w:rPr>
          <w:rFonts w:ascii="GHEA Grapalat" w:eastAsia="Times New Roman" w:hAnsi="GHEA Grapalat" w:cs="Sylfaen"/>
          <w:sz w:val="16"/>
          <w:szCs w:val="16"/>
          <w:lang w:eastAsia="ru-RU"/>
        </w:rPr>
      </w:pPr>
    </w:p>
    <w:p w:rsidR="008C5594" w:rsidRPr="002F5258" w:rsidRDefault="008C5594" w:rsidP="00C46163">
      <w:pPr>
        <w:spacing w:before="0" w:after="0"/>
        <w:ind w:left="0" w:firstLine="0"/>
        <w:rPr>
          <w:rFonts w:ascii="GHEA Grapalat" w:eastAsia="Times New Roman" w:hAnsi="GHEA Grapalat" w:cs="Sylfaen"/>
          <w:sz w:val="16"/>
          <w:szCs w:val="16"/>
          <w:lang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նախագիծ</w:t>
      </w:r>
    </w:p>
    <w:p w:rsidR="002F5258" w:rsidRPr="002F5258" w:rsidRDefault="002F5258" w:rsidP="002F525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 </w:t>
      </w: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ԿԱՌԱՎԱՐՈՒԹՅՈՒՆ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ՈՐՈՇՈՒՄ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___   ____________    </w:t>
      </w:r>
      <w:r w:rsidRPr="002F5258">
        <w:rPr>
          <w:rFonts w:ascii="GHEA Grapalat" w:eastAsia="Times New Roman" w:hAnsi="GHEA Grapalat"/>
          <w:b/>
          <w:sz w:val="24"/>
          <w:szCs w:val="24"/>
          <w:lang w:eastAsia="ru-RU"/>
        </w:rPr>
        <w:t xml:space="preserve">2015 </w:t>
      </w: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ԹՎԱԿԱՆԻ</w:t>
      </w:r>
      <w:r w:rsidRPr="002F525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N____Ն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bCs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ԲՅՈՒՋԵՏԱՅԻՆ ՎԱՐԿ ՏՐԱՄԱԴՐԵԼՈՒ ԵՎ </w:t>
      </w:r>
      <w:r w:rsidRPr="002F5258">
        <w:rPr>
          <w:rFonts w:ascii="GHEA Grapalat" w:eastAsia="Times New Roman" w:hAnsi="GHEA Grapalat" w:cs="Sylfaen"/>
          <w:bCs/>
          <w:spacing w:val="-8"/>
          <w:sz w:val="24"/>
          <w:szCs w:val="24"/>
          <w:lang w:val="fr-FR" w:eastAsia="ru-RU"/>
        </w:rPr>
        <w:t xml:space="preserve">ՀԱՅԱՍՏԱՆԻ ՀԱՆՐԱՊԵՏՈՒԹՅԱՆ 2015 ԹՎԱԿԱՆԻ ՊԵՏԱԿԱՆ ԲՅՈՒՋԵՈՒՄ ԵՎ ՀԱՅԱՍՏԱՆԻ ՀԱՆՐԱՊԵՏՈՒԹՅԱՆ ԿԱՌԱՎԱՐՈՒԹՅԱՆ 2014 ԹՎԱԿԱՆԻ </w:t>
      </w:r>
      <w:r w:rsidR="0060745D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>ԴԵԿՏԵՄԲԵՐԻ 18</w:t>
      </w:r>
      <w:r w:rsidRPr="002F5258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>-Ի N 1515-Ն ՈՐՈՇՄԱՆ ՄԵՋ ՓՈՓՈԽՈՒԹՅՈՒՆՆԵՐ ՈՒ ԼՐԱՑՈՒՄՆԵՐ ԿԱՏԱՐԵԼՈՒ ՄԱՍԻՆ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«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բյուջետային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համակարգի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մասին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օրենքի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10-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հոդվածին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և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թվականի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պետական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մասին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օրենքի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11-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հոդվածի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16-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րդ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կետին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համապատասխան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կառավարությունը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որոշում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է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.</w:t>
      </w:r>
    </w:p>
    <w:p w:rsidR="002F5258" w:rsidRPr="002F5258" w:rsidRDefault="002F5258" w:rsidP="002F5258">
      <w:pPr>
        <w:tabs>
          <w:tab w:val="left" w:pos="1014"/>
        </w:tabs>
        <w:spacing w:before="0" w:after="0"/>
        <w:ind w:left="0" w:firstLine="702"/>
        <w:jc w:val="both"/>
        <w:rPr>
          <w:rFonts w:ascii="GHEA Grapalat" w:eastAsia="Times New Roman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1.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ֆինանսների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նախարարին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` </w:t>
      </w:r>
    </w:p>
    <w:p w:rsidR="002F5258" w:rsidRPr="002F5258" w:rsidRDefault="00D02EE1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&lt;&lt;Դի ընդ Էյջ Գրուպ&gt;&gt; ՍՊԸ-ին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պետական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բյուջեից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(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կայունացման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դեպոզիտային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հաշվի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միջոցներից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,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տային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ծախսերի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տնտեսագիտական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դասա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կարգման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Վարկերի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և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փոխատվությունների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տրամադրում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»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հոդվածով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)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՝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տրամադրել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10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,</w:t>
      </w:r>
      <w:r w:rsidR="00AA1C7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0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00,000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ԱՄՆ դոլարին համարժեք դրամ բայց ոչ ավել 5,000,000,000 ՀՀ դրամ գումարից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բյուջետային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վարկ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`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մինչև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C61C67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20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22</w:t>
      </w:r>
      <w:r w:rsidR="002F5258" w:rsidRPr="00C61C67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</w:t>
      </w:r>
      <w:r w:rsidR="002F5258" w:rsidRPr="00C61C67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.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,2020 թվականի դեկտեմբերի 10-ից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եռամսյակային հավասարաչափ մարումներ իրականացնելու պայմանով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,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տարեկան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7A377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8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տոկոս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տոկոսադրույքով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,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հաշվարկվող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տոկոսների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վճարումը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1520D2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դեկտեմբերի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023C24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10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-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ից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սկսած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եռամսյակային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B6F8B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մ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արումներով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իրականացնելու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2F5258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պայմանով</w:t>
      </w:r>
      <w:r w:rsidR="00B97573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:</w:t>
      </w:r>
      <w:r w:rsidR="00B97573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Նշված գումարը ուղղվելու է Հին Երևան ծրագրի իրականացման</w:t>
      </w:r>
      <w:r w:rsidR="008E486F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ը</w:t>
      </w:r>
      <w:r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:</w:t>
      </w:r>
    </w:p>
    <w:p w:rsidR="002F5258" w:rsidRPr="002F5258" w:rsidRDefault="002F5258" w:rsidP="002F5258">
      <w:pPr>
        <w:tabs>
          <w:tab w:val="left" w:pos="1014"/>
        </w:tabs>
        <w:spacing w:before="0" w:after="0"/>
        <w:ind w:left="0" w:firstLine="703"/>
        <w:jc w:val="both"/>
        <w:rPr>
          <w:rFonts w:ascii="GHEA Grapalat" w:eastAsia="Times New Roman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2. «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պետական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բյուջեի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մասին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»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օրենքում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և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Հայաստանի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կառավարության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2014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դեկտեմբերի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18-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«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Հայաս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տանի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Հանրապետության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պետական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բյուջեի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կատարումն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ապահովող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միջոցա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ռումների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մասին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» N 1515-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որոշման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մեջ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կատարել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փոփոխու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թյուններ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ու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լրացումներ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`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համաձայն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հավելվածի</w:t>
      </w:r>
      <w:r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: </w:t>
      </w:r>
    </w:p>
    <w:p w:rsidR="002F5258" w:rsidRPr="002F5258" w:rsidRDefault="002F5258" w:rsidP="002F5258">
      <w:pPr>
        <w:spacing w:before="0"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>3.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որոշումն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ուժի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մեջ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մտնում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պաշտոնական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հրապարակմանը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հաջորդող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օրվանից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2F5258" w:rsidRPr="002F5258" w:rsidRDefault="002F5258" w:rsidP="002F525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2F5258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</w:p>
    <w:p w:rsidR="002F5258" w:rsidRPr="002F5258" w:rsidRDefault="002F5258" w:rsidP="002F5258">
      <w:pPr>
        <w:spacing w:before="0" w:after="0"/>
        <w:ind w:left="708" w:firstLine="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ՎԱՐՉԱՊԵՏ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ab/>
        <w:t>ՀՈՎԻԿ ԱԲՐԱՀԱՄ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ՅԱՆ</w:t>
      </w:r>
    </w:p>
    <w:p w:rsidR="002F5258" w:rsidRDefault="002F5258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p w:rsidR="001520D2" w:rsidRDefault="001520D2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p w:rsidR="001520D2" w:rsidRPr="002F5258" w:rsidRDefault="001520D2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p w:rsidR="002F5258" w:rsidRDefault="002F5258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p w:rsidR="008E486F" w:rsidRPr="002F5258" w:rsidRDefault="008E486F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p w:rsidR="002F5258" w:rsidRPr="002F5258" w:rsidRDefault="002F5258" w:rsidP="002F5258">
      <w:pPr>
        <w:spacing w:before="0" w:after="0"/>
        <w:ind w:left="3600" w:firstLine="720"/>
        <w:jc w:val="center"/>
        <w:rPr>
          <w:rFonts w:ascii="GHEA Mariam" w:eastAsia="Times New Roman" w:hAnsi="GHEA Mariam"/>
          <w:spacing w:val="-8"/>
          <w:szCs w:val="20"/>
          <w:lang w:eastAsia="ru-RU"/>
        </w:rPr>
      </w:pPr>
    </w:p>
    <w:tbl>
      <w:tblPr>
        <w:tblW w:w="10240" w:type="dxa"/>
        <w:tblInd w:w="93" w:type="dxa"/>
        <w:tblLook w:val="0000"/>
      </w:tblPr>
      <w:tblGrid>
        <w:gridCol w:w="5100"/>
        <w:gridCol w:w="1860"/>
        <w:gridCol w:w="420"/>
        <w:gridCol w:w="2860"/>
      </w:tblGrid>
      <w:tr w:rsidR="000A0376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Հավելված  </w:t>
            </w:r>
          </w:p>
        </w:tc>
      </w:tr>
      <w:tr w:rsidR="000A0376" w:rsidRPr="000A0376" w:rsidTr="000A0376">
        <w:trPr>
          <w:trHeight w:val="27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ՀՀ կառավարության 2015 թվականի </w:t>
            </w:r>
          </w:p>
        </w:tc>
      </w:tr>
      <w:tr w:rsidR="000A0376" w:rsidRPr="000A0376" w:rsidTr="000A0376">
        <w:trPr>
          <w:trHeight w:val="27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______  ___-ի N ___ -Ն    որոշման</w:t>
            </w:r>
          </w:p>
        </w:tc>
      </w:tr>
      <w:tr w:rsidR="000A0376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</w:tr>
      <w:tr w:rsidR="000A0376" w:rsidRPr="000A0376" w:rsidTr="000A0376">
        <w:trPr>
          <w:trHeight w:val="99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color w:val="000000"/>
                <w:lang w:val="ru-RU"/>
              </w:rPr>
              <w:t>«Հայաստանի Հանրապետության  2015 թվականի պետական բյուջեի  մասին» ՀՀ  օրենքի N 4 հավելվածի N 1 աղյուսակի  և  ՀՀ կառավարության 2014 թվականի դեկտեմբերի 18-ի N 1515-Ն որոշման N 1 հավելվածի N 1 աղյուսակի ցուցանիշներում  կատարվող  փոփոխությունները և լրացումները</w:t>
            </w:r>
          </w:p>
        </w:tc>
      </w:tr>
      <w:tr w:rsidR="000A0376" w:rsidRPr="000A0376" w:rsidTr="000A0376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A037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հազար դրամներով</w:t>
            </w:r>
          </w:p>
        </w:tc>
      </w:tr>
      <w:tr w:rsidR="000A0376" w:rsidRPr="000A0376" w:rsidTr="000A0376">
        <w:trPr>
          <w:trHeight w:val="1020"/>
        </w:trPr>
        <w:tc>
          <w:tcPr>
            <w:tcW w:w="51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GHEA Grapalat" w:eastAsia="Times New Roman" w:hAnsi="GHEA Grapalat"/>
                <w:color w:val="000000"/>
                <w:lang w:val="ru-RU"/>
              </w:rPr>
              <w:t>Պետական բյուջեի դեֆիցիտի ֆինանսավորման աղբյուրներն ու դրանց տարրերի անվանումները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GHEA Grapalat" w:eastAsia="Times New Roman" w:hAnsi="GHEA Grapalat"/>
                <w:color w:val="000000"/>
                <w:lang w:val="ru-RU"/>
              </w:rPr>
              <w:t xml:space="preserve">Ցուցանիշների փոփոխությունը (մուտքերի ավելացումը նշված է դրական նշանով, իսկ ելքերի ավելացումը` փակագծերում)           </w:t>
            </w:r>
          </w:p>
        </w:tc>
      </w:tr>
      <w:tr w:rsidR="000A0376" w:rsidRPr="000A0376" w:rsidTr="000A0376">
        <w:trPr>
          <w:trHeight w:val="840"/>
        </w:trPr>
        <w:tc>
          <w:tcPr>
            <w:tcW w:w="5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GHEA Grapalat" w:eastAsia="Times New Roman" w:hAnsi="GHEA Grapalat"/>
                <w:color w:val="000000"/>
                <w:lang w:val="ru-RU"/>
              </w:rPr>
              <w:t>ինն ամիս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GHEA Grapalat" w:eastAsia="Times New Roman" w:hAnsi="GHEA Grapalat"/>
                <w:color w:val="000000"/>
                <w:lang w:val="ru-RU"/>
              </w:rPr>
              <w:t>տարի</w:t>
            </w: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 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color w:val="000000"/>
                <w:lang w:val="ru-RU"/>
              </w:rPr>
              <w:t xml:space="preserve">                  -   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color w:val="000000"/>
                <w:lang w:val="ru-RU"/>
              </w:rPr>
              <w:t xml:space="preserve">                   -   </w:t>
            </w:r>
          </w:p>
        </w:tc>
      </w:tr>
      <w:tr w:rsidR="000A0376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Ա.Ներքին աղբյուրներ-ընդամենը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1C78" w:rsidP="00AA6A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6A5A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6A5A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6A5A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6A5A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1C78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</w:tr>
      <w:tr w:rsidR="000A0376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2. Ֆինանսական զուտ ակտիվներ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1C78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1C78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</w:tr>
      <w:tr w:rsidR="000A0376" w:rsidRPr="000A0376" w:rsidTr="000A0376">
        <w:trPr>
          <w:trHeight w:val="31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  <w:lang w:val="ru-RU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2.6.Այլ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1C78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1C78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>կայունացման դեպոզիտային հաշվից օգտագործում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AA1C78" w:rsidRDefault="00AA1C78" w:rsidP="00AA6A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AA1C78" w:rsidRDefault="00AA1C78" w:rsidP="00AA6A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Բ. Արտաքին աղբյուրներ - ընդամենը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6A5A" w:rsidP="00AA6A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 xml:space="preserve"> այդ թվում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2.Ֆինանսական զուտ ակտիվներ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sz w:val="20"/>
                <w:szCs w:val="20"/>
              </w:rPr>
              <w:t>այդ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0A0376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0A037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2.1.Վարկերի և փոխատվությունների տրամադրում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(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5,0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,</w:t>
            </w:r>
            <w:r w:rsidR="00AA1C78" w:rsidRPr="000A0376">
              <w:rPr>
                <w:rFonts w:ascii="GHEA Grapalat" w:eastAsia="Times New Roman" w:hAnsi="GHEA Grapalat"/>
                <w:b/>
                <w:bCs/>
                <w:color w:val="000000"/>
              </w:rPr>
              <w:t>000</w:t>
            </w:r>
            <w:r w:rsidR="00AA1C78">
              <w:rPr>
                <w:rFonts w:ascii="GHEA Grapalat" w:eastAsia="Times New Roman" w:hAnsi="GHEA Grapalat"/>
                <w:b/>
                <w:bCs/>
                <w:color w:val="000000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color w:val="000000"/>
              </w:rPr>
              <w:t>)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E509C4" w:rsidRDefault="00AA6A5A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highlight w:val="yellow"/>
              </w:rPr>
            </w:pPr>
            <w:r w:rsidRPr="003468CE">
              <w:rPr>
                <w:rFonts w:ascii="GHEA Grapalat" w:eastAsia="Times New Roman" w:hAnsi="GHEA Grapalat"/>
                <w:sz w:val="20"/>
                <w:szCs w:val="20"/>
              </w:rPr>
              <w:t>ՀՀ ֆինանսների նախարարություն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6A5A" w:rsidP="00AA6A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(</w:t>
            </w:r>
            <w:r w:rsidR="00AA1C78"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  <w:r>
              <w:rPr>
                <w:rFonts w:ascii="GHEA Grapalat" w:eastAsia="Times New Roman" w:hAnsi="GHEA Grapalat"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(</w:t>
            </w:r>
            <w:r w:rsidR="00AA1C78"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  <w:r>
              <w:rPr>
                <w:rFonts w:ascii="GHEA Grapalat" w:eastAsia="Times New Roman" w:hAnsi="GHEA Grapalat"/>
                <w:color w:val="000000"/>
              </w:rPr>
              <w:t>)</w:t>
            </w:r>
          </w:p>
        </w:tc>
      </w:tr>
      <w:tr w:rsidR="000A0376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376" w:rsidRPr="00E509C4" w:rsidRDefault="000A0376" w:rsidP="000A037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highlight w:val="yellow"/>
              </w:rPr>
            </w:pPr>
            <w:r w:rsidRPr="003468CE">
              <w:rPr>
                <w:rFonts w:ascii="GHEA Grapalat" w:eastAsia="Times New Roman" w:hAnsi="GHEA Grapalat"/>
                <w:sz w:val="20"/>
                <w:szCs w:val="20"/>
              </w:rPr>
              <w:t>որից`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rPr>
                <w:rFonts w:ascii="Arial Armenian" w:eastAsia="Times New Roman" w:hAnsi="Arial Armenian"/>
                <w:sz w:val="20"/>
                <w:szCs w:val="20"/>
              </w:rPr>
            </w:pPr>
            <w:r w:rsidRPr="000A0376">
              <w:rPr>
                <w:rFonts w:ascii="Arial Armenian" w:eastAsia="Times New Roman" w:hAnsi="Arial Armenian"/>
                <w:sz w:val="20"/>
                <w:szCs w:val="20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0376" w:rsidRPr="000A0376" w:rsidRDefault="000A0376" w:rsidP="000A03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A0376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</w:tr>
      <w:tr w:rsidR="00AA6A5A" w:rsidRPr="000A0376" w:rsidTr="000A0376">
        <w:trPr>
          <w:trHeight w:val="345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5A" w:rsidRPr="00E509C4" w:rsidRDefault="008E486F" w:rsidP="00B9757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highlight w:val="yellow"/>
              </w:rPr>
            </w:pPr>
            <w:r w:rsidRPr="003468CE">
              <w:rPr>
                <w:rFonts w:ascii="GHEA Grapalat" w:eastAsia="Times New Roman" w:hAnsi="GHEA Grapalat"/>
                <w:sz w:val="20"/>
                <w:szCs w:val="20"/>
              </w:rPr>
              <w:t xml:space="preserve">վարկ </w:t>
            </w:r>
            <w:r w:rsidR="00D02EE1" w:rsidRPr="003468CE">
              <w:rPr>
                <w:rFonts w:ascii="GHEA Grapalat" w:eastAsia="Times New Roman" w:hAnsi="GHEA Grapalat"/>
                <w:sz w:val="20"/>
                <w:szCs w:val="20"/>
              </w:rPr>
              <w:t xml:space="preserve">&lt;&lt;Դի ընդ Էյջ Գրուպ&gt;&gt; ՍՊԸ-ին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(</w:t>
            </w:r>
            <w:r w:rsidR="00AA1C78"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  <w:r>
              <w:rPr>
                <w:rFonts w:ascii="GHEA Grapalat" w:eastAsia="Times New Roman" w:hAnsi="GHEA Grapalat"/>
                <w:color w:val="000000"/>
              </w:rPr>
              <w:t>)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6A5A" w:rsidRPr="000A0376" w:rsidRDefault="00AA6A5A" w:rsidP="00220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(</w:t>
            </w:r>
            <w:r w:rsidR="00AA1C78" w:rsidRPr="00AA1C78">
              <w:rPr>
                <w:rFonts w:ascii="GHEA Grapalat" w:eastAsia="Times New Roman" w:hAnsi="GHEA Grapalat"/>
                <w:bCs/>
                <w:color w:val="000000"/>
              </w:rPr>
              <w:t>5,000,000.0</w:t>
            </w:r>
            <w:r>
              <w:rPr>
                <w:rFonts w:ascii="GHEA Grapalat" w:eastAsia="Times New Roman" w:hAnsi="GHEA Grapalat"/>
                <w:color w:val="000000"/>
              </w:rPr>
              <w:t>)</w:t>
            </w:r>
          </w:p>
        </w:tc>
      </w:tr>
    </w:tbl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4D552D" w:rsidRPr="002F5258" w:rsidRDefault="004D552D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Default="002F5258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644DDB" w:rsidRDefault="00644DDB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644DDB" w:rsidRPr="002F5258" w:rsidRDefault="00644DDB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3600" w:firstLine="720"/>
        <w:jc w:val="right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ՏԵՂԵԿԱՆՔ</w:t>
      </w:r>
      <w:r w:rsidRPr="002F525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2F5258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ՀԻՄՆԱՎՈՐՈՒՄ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/>
          <w:bCs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ԲՅՈՒՋԵՏԱՅԻՆ ՎԱՐԿ ՏՐԱՄԱԴՐԵԼՈՒ ԵՎ </w:t>
      </w:r>
      <w:r w:rsidRPr="002F5258">
        <w:rPr>
          <w:rFonts w:ascii="GHEA Grapalat" w:eastAsia="Times New Roman" w:hAnsi="GHEA Grapalat" w:cs="Sylfaen"/>
          <w:bCs/>
          <w:spacing w:val="-8"/>
          <w:sz w:val="24"/>
          <w:szCs w:val="24"/>
          <w:lang w:val="fr-FR" w:eastAsia="ru-RU"/>
        </w:rPr>
        <w:t xml:space="preserve">ՀԱՅԱՍՏԱՆԻ ՀԱՆՐԱՊԵՏՈՒԹՅԱՆ 2015 ԹՎԱԿԱՆԻ ՊԵՏԱԿԱՆ ԲՅՈՒՋԵՈՒՄ ԵՎ ՀԱՅԱՍՏԱՆԻ ՀԱՆՐԱՊԵՏՈՒԹՅԱՆ ԿԱՌԱՎԱՐՈՒԹՅԱՆ 2014 ԹՎԱԿԱՆԻ </w:t>
      </w:r>
      <w:r w:rsidR="00B97573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>ԴԵԿՏԵՄԲԵՐԻ 18</w:t>
      </w:r>
      <w:r w:rsidRPr="002F5258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>-Ի N 1515-Ն ՈՐՈՇՄԱՆ ՄԵՋ ՓՈՓՈԽՈՒԹՅՈՒՆՆԵՐ ՈՒ ԼՐԱՑՈՒՄՆԵՐ ԿԱՏԱՐԵԼՈՒ ՄԱՍԻՆ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ԿԱՌԱՎԱՐՈՒԹՅԱՆ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ՈՐՈՇՄԱՆ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ՆԱԽԱԳԾԻ</w:t>
      </w:r>
      <w:r w:rsidRPr="002F525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IRTEK Courier"/>
          <w:lang w:val="af-ZA" w:eastAsia="ru-RU"/>
        </w:rPr>
      </w:pPr>
    </w:p>
    <w:p w:rsidR="002F5258" w:rsidRPr="002F5258" w:rsidRDefault="002F5258" w:rsidP="002F5258">
      <w:pPr>
        <w:spacing w:before="0" w:after="0"/>
        <w:ind w:left="0" w:firstLine="0"/>
        <w:jc w:val="center"/>
        <w:rPr>
          <w:rFonts w:ascii="GHEA Grapalat" w:eastAsia="Times New Roman" w:hAnsi="GHEA Grapalat" w:cs="IRTEK Courier"/>
          <w:lang w:val="af-ZA" w:eastAsia="ru-RU"/>
        </w:rPr>
      </w:pPr>
    </w:p>
    <w:p w:rsidR="0053459A" w:rsidRPr="002F5258" w:rsidRDefault="002F5258" w:rsidP="0053459A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fr-FR" w:eastAsia="ru-RU"/>
        </w:rPr>
      </w:pP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</w:t>
      </w:r>
      <w:r w:rsidRPr="002F525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2F525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նախագծով</w:t>
      </w:r>
      <w:r w:rsidR="0053459A">
        <w:rPr>
          <w:rFonts w:ascii="GHEA Grapalat" w:eastAsia="Times New Roman" w:hAnsi="GHEA Grapalat" w:cs="Sylfaen"/>
          <w:sz w:val="24"/>
          <w:szCs w:val="24"/>
          <w:lang w:eastAsia="ru-RU"/>
        </w:rPr>
        <w:t>`</w:t>
      </w:r>
      <w:r w:rsidR="0053459A">
        <w:rPr>
          <w:rFonts w:ascii="GHEA Grapalat" w:eastAsia="Times New Roman" w:hAnsi="GHEA Grapalat" w:cs="Arial LatArm"/>
          <w:sz w:val="24"/>
          <w:szCs w:val="24"/>
          <w:lang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առաջարկվում</w:t>
      </w:r>
      <w:r w:rsidRPr="002F525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2F525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2F525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D02EE1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&lt;&lt;Դի ընդ Էյջ Գրուպ&gt;&gt; ՍՊԸ-ին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2015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="00B97573">
        <w:rPr>
          <w:rFonts w:ascii="GHEA Grapalat" w:eastAsia="Times New Roman" w:hAnsi="GHEA Grapalat" w:cs="Arial LatArm"/>
          <w:sz w:val="24"/>
          <w:szCs w:val="24"/>
          <w:lang w:eastAsia="ru-RU"/>
        </w:rPr>
        <w:t>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պետական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բյուջեից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(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կայունացման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դեպոզիտային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հաշվի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միջոցներից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,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տային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ծախսերի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տնտեսագիտական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դասա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softHyphen/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կարգման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Վարկերի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և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փոխատվությունների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տրամադրում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»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հոդվածով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)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՝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տրամադրել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10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,</w:t>
      </w:r>
      <w:r w:rsidR="00B97573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0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00,000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ԱՄՆ դոլար բայց ոչ ավել 5,000,000,00 ՀՀ դրամ գումարից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բյուջետային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վարկ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`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մինչև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2022</w:t>
      </w:r>
      <w:r w:rsidR="0053459A" w:rsidRPr="00C61C67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</w:t>
      </w:r>
      <w:r w:rsidR="0053459A" w:rsidRPr="00C61C67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.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,</w:t>
      </w:r>
      <w:r w:rsidR="003468CE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2020 թվականի դեկտեմբերի 10-ից</w:t>
      </w:r>
      <w:r w:rsidR="003468CE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եռամսյակային հավասարաչափ մարումներ իրականացնելու պայմանով,</w:t>
      </w:r>
      <w:r w:rsidR="0053459A" w:rsidRPr="00C61C67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տարեկան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8</w:t>
      </w:r>
      <w:r w:rsid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տոկոս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տոկոսադրույքով</w:t>
      </w:r>
      <w:r w:rsidR="0053459A" w:rsidRPr="002F5258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,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հաշվարկվող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տոկոսների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վճարումը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2015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թվականի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դեկտեմբերի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10-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ից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սկսած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եռամսյակային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մ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արումներով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իրականացնելու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 xml:space="preserve"> </w:t>
      </w:r>
      <w:r w:rsidR="0053459A" w:rsidRPr="003468CE">
        <w:rPr>
          <w:rFonts w:ascii="GHEA Grapalat" w:eastAsia="Times New Roman" w:hAnsi="GHEA Grapalat" w:cs="Arial LatArm"/>
          <w:sz w:val="24"/>
          <w:szCs w:val="24"/>
          <w:lang w:eastAsia="ru-RU"/>
        </w:rPr>
        <w:t>պայմանով</w:t>
      </w:r>
      <w:r w:rsidR="00B97573" w:rsidRPr="003468CE">
        <w:rPr>
          <w:rFonts w:ascii="GHEA Grapalat" w:eastAsia="Times New Roman" w:hAnsi="GHEA Grapalat" w:cs="Arial LatArm"/>
          <w:sz w:val="24"/>
          <w:szCs w:val="24"/>
          <w:lang w:val="fr-FR" w:eastAsia="ru-RU"/>
        </w:rPr>
        <w:t>:</w:t>
      </w:r>
    </w:p>
    <w:p w:rsidR="002F5258" w:rsidRPr="002F5258" w:rsidRDefault="00C263D1" w:rsidP="002F5258">
      <w:pPr>
        <w:spacing w:before="0" w:after="0"/>
        <w:ind w:left="0" w:firstLine="720"/>
        <w:jc w:val="both"/>
        <w:rPr>
          <w:rFonts w:ascii="GHEA Grapalat" w:eastAsia="Times New Roman" w:hAnsi="GHEA Grapalat" w:cs="Arial LatArm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 LatArm"/>
          <w:sz w:val="24"/>
          <w:szCs w:val="24"/>
          <w:lang w:eastAsia="ru-RU"/>
        </w:rPr>
        <w:t>Վ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արկային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միջոցների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տրամադրման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համար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ներկայացված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որոշման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նախագծով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/>
          <w:sz w:val="24"/>
          <w:szCs w:val="24"/>
        </w:rPr>
        <w:t>առաջարկվում</w:t>
      </w:r>
      <w:r w:rsidR="002F5258" w:rsidRPr="002F525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2F5258" w:rsidRPr="002F5258">
        <w:rPr>
          <w:rFonts w:ascii="GHEA Grapalat" w:eastAsia="Times New Roman" w:hAnsi="GHEA Grapalat"/>
          <w:sz w:val="24"/>
          <w:szCs w:val="24"/>
        </w:rPr>
        <w:t>է</w:t>
      </w:r>
      <w:r w:rsidR="002F5258" w:rsidRPr="002F5258">
        <w:rPr>
          <w:rFonts w:ascii="GHEA Grapalat" w:eastAsia="Times New Roman" w:hAnsi="GHEA Grapalat"/>
          <w:sz w:val="24"/>
          <w:szCs w:val="24"/>
          <w:lang w:val="af-ZA"/>
        </w:rPr>
        <w:t xml:space="preserve"> նաև </w:t>
      </w:r>
      <w:r w:rsidR="002F5258" w:rsidRPr="002F5258">
        <w:rPr>
          <w:rFonts w:ascii="GHEA Grapalat" w:eastAsia="Times New Roman" w:hAnsi="GHEA Grapalat"/>
          <w:sz w:val="24"/>
          <w:szCs w:val="24"/>
        </w:rPr>
        <w:t>համապատասխան</w:t>
      </w:r>
      <w:r w:rsidR="002F5258" w:rsidRPr="002F525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2F5258" w:rsidRPr="002F5258">
        <w:rPr>
          <w:rFonts w:ascii="GHEA Grapalat" w:eastAsia="Times New Roman" w:hAnsi="GHEA Grapalat"/>
          <w:sz w:val="24"/>
          <w:szCs w:val="24"/>
        </w:rPr>
        <w:t>փոփոխություններ</w:t>
      </w:r>
      <w:r w:rsidR="002F5258" w:rsidRPr="002F525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2F5258" w:rsidRPr="002F5258">
        <w:rPr>
          <w:rFonts w:ascii="GHEA Grapalat" w:eastAsia="Times New Roman" w:hAnsi="GHEA Grapalat"/>
          <w:sz w:val="24"/>
          <w:szCs w:val="24"/>
        </w:rPr>
        <w:t>կատարել</w:t>
      </w:r>
      <w:r w:rsidR="002F5258" w:rsidRPr="002F5258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2015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թվականի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պետական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բյուջե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մասին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»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ՀՀ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օրենքի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N 4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հավելվածի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N 1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աղյուսակում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և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Հայաստանի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Հանրապետության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կառավարության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2014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թվականի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դեկտեմբերի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18-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N 1515-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ru-RU" w:eastAsia="ru-RU"/>
        </w:rPr>
        <w:t>որոշման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N 1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հավելվածի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 N 1 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eastAsia="ru-RU"/>
        </w:rPr>
        <w:t>աղյուսակում</w:t>
      </w:r>
      <w:r w:rsidR="002F5258" w:rsidRPr="002F5258">
        <w:rPr>
          <w:rFonts w:ascii="GHEA Grapalat" w:eastAsia="Times New Roman" w:hAnsi="GHEA Grapalat" w:cs="Arial LatArm"/>
          <w:sz w:val="24"/>
          <w:szCs w:val="24"/>
          <w:lang w:val="af-ZA" w:eastAsia="ru-RU"/>
        </w:rPr>
        <w:t xml:space="preserve">: </w:t>
      </w:r>
    </w:p>
    <w:p w:rsidR="009616D8" w:rsidRPr="002F5258" w:rsidRDefault="009616D8" w:rsidP="00072CC9">
      <w:pPr>
        <w:spacing w:before="0"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9616D8" w:rsidRPr="002F5258" w:rsidRDefault="009616D8" w:rsidP="00072CC9">
      <w:pPr>
        <w:spacing w:before="0"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75539B" w:rsidRPr="002F5258" w:rsidRDefault="0075539B" w:rsidP="00072CC9">
      <w:pPr>
        <w:jc w:val="both"/>
        <w:rPr>
          <w:lang w:val="af-ZA"/>
        </w:rPr>
      </w:pPr>
    </w:p>
    <w:sectPr w:rsidR="0075539B" w:rsidRPr="002F5258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52DC"/>
    <w:multiLevelType w:val="hybridMultilevel"/>
    <w:tmpl w:val="2BE08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C7F3F9A"/>
    <w:multiLevelType w:val="hybridMultilevel"/>
    <w:tmpl w:val="8B72FE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616D8"/>
    <w:rsid w:val="00003B92"/>
    <w:rsid w:val="0000589E"/>
    <w:rsid w:val="00011755"/>
    <w:rsid w:val="00011EB2"/>
    <w:rsid w:val="00013AA1"/>
    <w:rsid w:val="000201C7"/>
    <w:rsid w:val="00023C24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0376"/>
    <w:rsid w:val="000A2CB6"/>
    <w:rsid w:val="000A4A48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221C"/>
    <w:rsid w:val="000E26D5"/>
    <w:rsid w:val="000E352D"/>
    <w:rsid w:val="000E3548"/>
    <w:rsid w:val="000E3883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20386"/>
    <w:rsid w:val="00121949"/>
    <w:rsid w:val="00125166"/>
    <w:rsid w:val="0012578C"/>
    <w:rsid w:val="001352B9"/>
    <w:rsid w:val="0014389A"/>
    <w:rsid w:val="001454EF"/>
    <w:rsid w:val="00150B2E"/>
    <w:rsid w:val="001520D2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13C1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F0DAF"/>
    <w:rsid w:val="001F2DE7"/>
    <w:rsid w:val="001F3C54"/>
    <w:rsid w:val="001F5D27"/>
    <w:rsid w:val="001F613E"/>
    <w:rsid w:val="001F6C2C"/>
    <w:rsid w:val="00202AED"/>
    <w:rsid w:val="0020356C"/>
    <w:rsid w:val="002069D9"/>
    <w:rsid w:val="00206CE4"/>
    <w:rsid w:val="00207620"/>
    <w:rsid w:val="00210ED5"/>
    <w:rsid w:val="0021188F"/>
    <w:rsid w:val="00221D66"/>
    <w:rsid w:val="00221EA0"/>
    <w:rsid w:val="00224E87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69DF"/>
    <w:rsid w:val="0029107E"/>
    <w:rsid w:val="00292E92"/>
    <w:rsid w:val="0029581C"/>
    <w:rsid w:val="00296BA5"/>
    <w:rsid w:val="002A0979"/>
    <w:rsid w:val="002A2457"/>
    <w:rsid w:val="002A45C1"/>
    <w:rsid w:val="002A5EFC"/>
    <w:rsid w:val="002B5B63"/>
    <w:rsid w:val="002B6F8B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258"/>
    <w:rsid w:val="002F5B50"/>
    <w:rsid w:val="002F78CA"/>
    <w:rsid w:val="00302F95"/>
    <w:rsid w:val="003059A8"/>
    <w:rsid w:val="003059C7"/>
    <w:rsid w:val="00306EB1"/>
    <w:rsid w:val="003074E7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544B"/>
    <w:rsid w:val="003468CE"/>
    <w:rsid w:val="00347039"/>
    <w:rsid w:val="00354E45"/>
    <w:rsid w:val="003577D5"/>
    <w:rsid w:val="00363C32"/>
    <w:rsid w:val="0036548A"/>
    <w:rsid w:val="00371875"/>
    <w:rsid w:val="0037330C"/>
    <w:rsid w:val="00376F14"/>
    <w:rsid w:val="00381C05"/>
    <w:rsid w:val="00384554"/>
    <w:rsid w:val="00385FF7"/>
    <w:rsid w:val="0039133A"/>
    <w:rsid w:val="0039161B"/>
    <w:rsid w:val="0039707A"/>
    <w:rsid w:val="003A23F0"/>
    <w:rsid w:val="003A348B"/>
    <w:rsid w:val="003A3D09"/>
    <w:rsid w:val="003A4B88"/>
    <w:rsid w:val="003B2699"/>
    <w:rsid w:val="003B2E10"/>
    <w:rsid w:val="003B7260"/>
    <w:rsid w:val="003B740B"/>
    <w:rsid w:val="003C3513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7845"/>
    <w:rsid w:val="00414601"/>
    <w:rsid w:val="00414ADC"/>
    <w:rsid w:val="00422FBF"/>
    <w:rsid w:val="00427358"/>
    <w:rsid w:val="00431B2E"/>
    <w:rsid w:val="00433360"/>
    <w:rsid w:val="004357B4"/>
    <w:rsid w:val="00436330"/>
    <w:rsid w:val="004454C0"/>
    <w:rsid w:val="004479C7"/>
    <w:rsid w:val="0045257E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922CB"/>
    <w:rsid w:val="004A0EAE"/>
    <w:rsid w:val="004A19E2"/>
    <w:rsid w:val="004A4430"/>
    <w:rsid w:val="004A647C"/>
    <w:rsid w:val="004C31DD"/>
    <w:rsid w:val="004C4975"/>
    <w:rsid w:val="004C4CED"/>
    <w:rsid w:val="004C4E1A"/>
    <w:rsid w:val="004D01AA"/>
    <w:rsid w:val="004D14D2"/>
    <w:rsid w:val="004D21AE"/>
    <w:rsid w:val="004D2B75"/>
    <w:rsid w:val="004D3E33"/>
    <w:rsid w:val="004D4C4B"/>
    <w:rsid w:val="004D552D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A4E"/>
    <w:rsid w:val="00506256"/>
    <w:rsid w:val="00511BB6"/>
    <w:rsid w:val="0051244B"/>
    <w:rsid w:val="00514DC8"/>
    <w:rsid w:val="00520E30"/>
    <w:rsid w:val="005237F8"/>
    <w:rsid w:val="005261D7"/>
    <w:rsid w:val="00530D19"/>
    <w:rsid w:val="0053212F"/>
    <w:rsid w:val="00532248"/>
    <w:rsid w:val="00532369"/>
    <w:rsid w:val="00532B87"/>
    <w:rsid w:val="00532E8A"/>
    <w:rsid w:val="0053459A"/>
    <w:rsid w:val="0053582B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404"/>
    <w:rsid w:val="005D0E01"/>
    <w:rsid w:val="005D119C"/>
    <w:rsid w:val="005D1575"/>
    <w:rsid w:val="005E1748"/>
    <w:rsid w:val="005E1D03"/>
    <w:rsid w:val="005E2D9A"/>
    <w:rsid w:val="005E2F7C"/>
    <w:rsid w:val="00604C40"/>
    <w:rsid w:val="0060570E"/>
    <w:rsid w:val="0060745D"/>
    <w:rsid w:val="00610AFA"/>
    <w:rsid w:val="00613917"/>
    <w:rsid w:val="00613B2F"/>
    <w:rsid w:val="00620211"/>
    <w:rsid w:val="00630276"/>
    <w:rsid w:val="00630AC1"/>
    <w:rsid w:val="00642C75"/>
    <w:rsid w:val="00643DC4"/>
    <w:rsid w:val="00644DDB"/>
    <w:rsid w:val="00645A19"/>
    <w:rsid w:val="00647BBE"/>
    <w:rsid w:val="00661745"/>
    <w:rsid w:val="00661E63"/>
    <w:rsid w:val="006634AE"/>
    <w:rsid w:val="00664E9A"/>
    <w:rsid w:val="00665A43"/>
    <w:rsid w:val="00665DE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C1FB2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6871"/>
    <w:rsid w:val="00716F49"/>
    <w:rsid w:val="00720753"/>
    <w:rsid w:val="007207CF"/>
    <w:rsid w:val="00722E93"/>
    <w:rsid w:val="0072357A"/>
    <w:rsid w:val="0073007E"/>
    <w:rsid w:val="0073265D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22DB"/>
    <w:rsid w:val="007940A0"/>
    <w:rsid w:val="007964ED"/>
    <w:rsid w:val="007A0C5E"/>
    <w:rsid w:val="007A377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5594"/>
    <w:rsid w:val="008C662C"/>
    <w:rsid w:val="008D0D78"/>
    <w:rsid w:val="008D0FF0"/>
    <w:rsid w:val="008D2BB3"/>
    <w:rsid w:val="008D405E"/>
    <w:rsid w:val="008E486F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677DA"/>
    <w:rsid w:val="00984A3E"/>
    <w:rsid w:val="00985018"/>
    <w:rsid w:val="00992C1C"/>
    <w:rsid w:val="009A3FFA"/>
    <w:rsid w:val="009A560D"/>
    <w:rsid w:val="009B0CEA"/>
    <w:rsid w:val="009B24D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25DF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539F"/>
    <w:rsid w:val="00A664A6"/>
    <w:rsid w:val="00A70C30"/>
    <w:rsid w:val="00A71AF2"/>
    <w:rsid w:val="00A73DCC"/>
    <w:rsid w:val="00A81973"/>
    <w:rsid w:val="00A85230"/>
    <w:rsid w:val="00A87229"/>
    <w:rsid w:val="00A8778F"/>
    <w:rsid w:val="00A93145"/>
    <w:rsid w:val="00A96485"/>
    <w:rsid w:val="00AA19DE"/>
    <w:rsid w:val="00AA1C78"/>
    <w:rsid w:val="00AA4E82"/>
    <w:rsid w:val="00AA6A5A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1001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13A7F"/>
    <w:rsid w:val="00B16FB2"/>
    <w:rsid w:val="00B26B8C"/>
    <w:rsid w:val="00B275C5"/>
    <w:rsid w:val="00B30343"/>
    <w:rsid w:val="00B30DC8"/>
    <w:rsid w:val="00B32AB1"/>
    <w:rsid w:val="00B34CC3"/>
    <w:rsid w:val="00B43F97"/>
    <w:rsid w:val="00B44820"/>
    <w:rsid w:val="00B45754"/>
    <w:rsid w:val="00B47C5D"/>
    <w:rsid w:val="00B506C0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97573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D02B2"/>
    <w:rsid w:val="00BD09EC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B3B"/>
    <w:rsid w:val="00C11FD4"/>
    <w:rsid w:val="00C14E71"/>
    <w:rsid w:val="00C263D1"/>
    <w:rsid w:val="00C2754F"/>
    <w:rsid w:val="00C304B2"/>
    <w:rsid w:val="00C35D52"/>
    <w:rsid w:val="00C3612D"/>
    <w:rsid w:val="00C45464"/>
    <w:rsid w:val="00C46163"/>
    <w:rsid w:val="00C46B06"/>
    <w:rsid w:val="00C5128A"/>
    <w:rsid w:val="00C5163E"/>
    <w:rsid w:val="00C61C67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B3BED"/>
    <w:rsid w:val="00CB3CA8"/>
    <w:rsid w:val="00CB5493"/>
    <w:rsid w:val="00CC137A"/>
    <w:rsid w:val="00CC4641"/>
    <w:rsid w:val="00CC6D8D"/>
    <w:rsid w:val="00CD016B"/>
    <w:rsid w:val="00CD0AD5"/>
    <w:rsid w:val="00CD6700"/>
    <w:rsid w:val="00CE325E"/>
    <w:rsid w:val="00D02EE1"/>
    <w:rsid w:val="00D07234"/>
    <w:rsid w:val="00D11CCF"/>
    <w:rsid w:val="00D11FA5"/>
    <w:rsid w:val="00D125A3"/>
    <w:rsid w:val="00D12718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3AE2"/>
    <w:rsid w:val="00D64ED3"/>
    <w:rsid w:val="00D65F13"/>
    <w:rsid w:val="00D6666F"/>
    <w:rsid w:val="00D67C49"/>
    <w:rsid w:val="00D67D36"/>
    <w:rsid w:val="00D73E5B"/>
    <w:rsid w:val="00D77CE8"/>
    <w:rsid w:val="00D82630"/>
    <w:rsid w:val="00D868E6"/>
    <w:rsid w:val="00DB06C4"/>
    <w:rsid w:val="00DB14FC"/>
    <w:rsid w:val="00DB2062"/>
    <w:rsid w:val="00DB2343"/>
    <w:rsid w:val="00DB254E"/>
    <w:rsid w:val="00DB56AF"/>
    <w:rsid w:val="00DC464B"/>
    <w:rsid w:val="00DC7124"/>
    <w:rsid w:val="00DD1980"/>
    <w:rsid w:val="00DD52E6"/>
    <w:rsid w:val="00DD6439"/>
    <w:rsid w:val="00DE1163"/>
    <w:rsid w:val="00DE161D"/>
    <w:rsid w:val="00DE3899"/>
    <w:rsid w:val="00DE5463"/>
    <w:rsid w:val="00DE7BC1"/>
    <w:rsid w:val="00E01F33"/>
    <w:rsid w:val="00E07438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BC1"/>
    <w:rsid w:val="00E25081"/>
    <w:rsid w:val="00E25A3F"/>
    <w:rsid w:val="00E309AF"/>
    <w:rsid w:val="00E37194"/>
    <w:rsid w:val="00E404CC"/>
    <w:rsid w:val="00E44845"/>
    <w:rsid w:val="00E45946"/>
    <w:rsid w:val="00E46208"/>
    <w:rsid w:val="00E509C4"/>
    <w:rsid w:val="00E5132A"/>
    <w:rsid w:val="00E51CA7"/>
    <w:rsid w:val="00E52815"/>
    <w:rsid w:val="00E617AC"/>
    <w:rsid w:val="00E632DB"/>
    <w:rsid w:val="00E64207"/>
    <w:rsid w:val="00E67DBA"/>
    <w:rsid w:val="00E81C41"/>
    <w:rsid w:val="00E8238C"/>
    <w:rsid w:val="00E85304"/>
    <w:rsid w:val="00E85F08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F0F0A"/>
    <w:rsid w:val="00EF4203"/>
    <w:rsid w:val="00F03C42"/>
    <w:rsid w:val="00F078BC"/>
    <w:rsid w:val="00F1083B"/>
    <w:rsid w:val="00F1239D"/>
    <w:rsid w:val="00F16455"/>
    <w:rsid w:val="00F20E8F"/>
    <w:rsid w:val="00F3150C"/>
    <w:rsid w:val="00F33635"/>
    <w:rsid w:val="00F33A1D"/>
    <w:rsid w:val="00F37928"/>
    <w:rsid w:val="00F449D9"/>
    <w:rsid w:val="00F464E9"/>
    <w:rsid w:val="00F52C3E"/>
    <w:rsid w:val="00F54FF2"/>
    <w:rsid w:val="00F6069C"/>
    <w:rsid w:val="00F63BC2"/>
    <w:rsid w:val="00F67809"/>
    <w:rsid w:val="00F759DF"/>
    <w:rsid w:val="00F82461"/>
    <w:rsid w:val="00FA3CB0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Links>
    <vt:vector size="12" baseType="variant"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mailto:minister@minfin.am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KnarikS</cp:lastModifiedBy>
  <cp:revision>8</cp:revision>
  <cp:lastPrinted>2015-09-10T05:05:00Z</cp:lastPrinted>
  <dcterms:created xsi:type="dcterms:W3CDTF">2015-08-18T06:37:00Z</dcterms:created>
  <dcterms:modified xsi:type="dcterms:W3CDTF">2015-09-10T05:09:00Z</dcterms:modified>
</cp:coreProperties>
</file>