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D5" w:rsidRDefault="00E749D5" w:rsidP="00D4732E">
      <w:pPr>
        <w:spacing w:line="240" w:lineRule="auto"/>
        <w:ind w:left="-1260" w:right="-898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</w:r>
      <w:r w:rsidRPr="00EC5214">
        <w:rPr>
          <w:rFonts w:ascii="GHEA Grapalat" w:hAnsi="GHEA Grapalat" w:cs="GHEA Grapalat"/>
          <w:b/>
          <w:sz w:val="24"/>
          <w:szCs w:val="24"/>
          <w:lang w:val="fr-FR"/>
        </w:rPr>
        <w:t xml:space="preserve">                                                                                           </w:t>
      </w:r>
    </w:p>
    <w:p w:rsidR="00E749D5" w:rsidRDefault="00E749D5" w:rsidP="0034506E">
      <w:pPr>
        <w:spacing w:line="240" w:lineRule="auto"/>
        <w:ind w:left="-1260" w:right="-898"/>
        <w:jc w:val="right"/>
        <w:rPr>
          <w:rFonts w:ascii="GHEA Grapalat" w:hAnsi="GHEA Grapalat" w:cs="GHEA Grapalat"/>
          <w:b/>
          <w:sz w:val="24"/>
          <w:szCs w:val="24"/>
          <w:lang w:val="ru-RU"/>
        </w:rPr>
      </w:pPr>
    </w:p>
    <w:p w:rsidR="00E749D5" w:rsidRPr="00EC5214" w:rsidRDefault="00E749D5" w:rsidP="0034506E">
      <w:pPr>
        <w:spacing w:line="240" w:lineRule="auto"/>
        <w:ind w:left="-1260" w:right="-898"/>
        <w:jc w:val="right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EC5214">
        <w:rPr>
          <w:rFonts w:ascii="GHEA Grapalat" w:hAnsi="GHEA Grapalat" w:cs="GHEA Grapalat"/>
          <w:b/>
          <w:sz w:val="24"/>
          <w:szCs w:val="24"/>
          <w:lang w:val="fr-FR"/>
        </w:rPr>
        <w:t xml:space="preserve">     </w:t>
      </w:r>
      <w:r w:rsidRPr="00EC521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ՆԱԽԱԳԻԾ</w:t>
      </w:r>
    </w:p>
    <w:p w:rsidR="00E749D5" w:rsidRDefault="00E749D5" w:rsidP="009E615D">
      <w:pPr>
        <w:spacing w:line="240" w:lineRule="auto"/>
        <w:ind w:left="-1260" w:right="-898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</w:r>
      <w:r>
        <w:rPr>
          <w:rFonts w:ascii="GHEA Grapalat" w:hAnsi="GHEA Grapalat" w:cs="GHEA Grapalat"/>
          <w:sz w:val="24"/>
          <w:szCs w:val="24"/>
          <w:lang w:val="fr-FR"/>
        </w:rPr>
        <w:tab/>
        <w:t xml:space="preserve">                                </w:t>
      </w:r>
    </w:p>
    <w:p w:rsidR="00E749D5" w:rsidRDefault="00E749D5" w:rsidP="009E615D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  <w:r>
        <w:rPr>
          <w:rFonts w:ascii="Arial" w:hAnsi="Arial" w:cs="Arial"/>
          <w:b/>
          <w:bCs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br/>
      </w:r>
    </w:p>
    <w:p w:rsidR="00E749D5" w:rsidRDefault="00E749D5" w:rsidP="009E615D">
      <w:pPr>
        <w:shd w:val="clear" w:color="auto" w:fill="FFFFFF"/>
        <w:spacing w:before="100" w:beforeAutospacing="1" w:after="100" w:afterAutospacing="1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:rsidR="00E749D5" w:rsidRPr="00974B39" w:rsidRDefault="00E749D5" w:rsidP="009E615D">
      <w:pPr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                           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 xml:space="preserve">   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 __________________201</w:t>
      </w:r>
      <w:r w:rsidRPr="009C0127"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  <w:t>5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 №__-Ն</w:t>
      </w:r>
    </w:p>
    <w:p w:rsidR="00E749D5" w:rsidRPr="00974B39" w:rsidRDefault="00E749D5" w:rsidP="009E615D">
      <w:pPr>
        <w:rPr>
          <w:rFonts w:ascii="GHEA Grapalat" w:hAnsi="GHEA Grapalat" w:cs="GHEA Grapalat"/>
          <w:b/>
          <w:bCs/>
          <w:color w:val="000000"/>
          <w:sz w:val="24"/>
          <w:szCs w:val="24"/>
          <w:lang w:val="fr-FR"/>
        </w:rPr>
      </w:pPr>
    </w:p>
    <w:p w:rsidR="00E749D5" w:rsidRDefault="00E749D5" w:rsidP="009C0127">
      <w:pPr>
        <w:ind w:left="-180" w:right="-810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sz w:val="24"/>
          <w:szCs w:val="24"/>
          <w:lang w:val="hy-AM"/>
        </w:rPr>
        <w:t>ՀԱՅԱՍՏԱՆԻ ՀԱՆՐԱՊԵՏՈՒԹՅԱՆ ԿԱՌԱՎԱՐՈՒԹՅԱՆ 20</w:t>
      </w:r>
      <w:r w:rsidRPr="00C63892">
        <w:rPr>
          <w:rStyle w:val="Strong"/>
          <w:rFonts w:ascii="GHEA Grapalat" w:hAnsi="GHEA Grapalat" w:cs="GHEA Grapalat"/>
          <w:sz w:val="24"/>
          <w:szCs w:val="24"/>
          <w:lang w:val="hy-AM"/>
        </w:rPr>
        <w:t>1</w:t>
      </w:r>
      <w:r>
        <w:rPr>
          <w:rStyle w:val="Strong"/>
          <w:rFonts w:ascii="GHEA Grapalat" w:hAnsi="GHEA Grapalat" w:cs="GHEA Grapalat"/>
          <w:sz w:val="24"/>
          <w:szCs w:val="24"/>
          <w:lang w:val="hy-AM"/>
        </w:rPr>
        <w:t xml:space="preserve">5 ԹՎԱԿԱՆԻ </w:t>
      </w:r>
      <w:r w:rsidRPr="00C63892">
        <w:rPr>
          <w:rStyle w:val="Strong"/>
          <w:rFonts w:ascii="GHEA Grapalat" w:hAnsi="GHEA Grapalat" w:cs="GHEA Grapalat"/>
          <w:sz w:val="24"/>
          <w:szCs w:val="24"/>
          <w:lang w:val="hy-AM"/>
        </w:rPr>
        <w:t>ՀՈՒՆՎԱՐԻ 15</w:t>
      </w:r>
      <w:r>
        <w:rPr>
          <w:rStyle w:val="Strong"/>
          <w:rFonts w:ascii="GHEA Grapalat" w:hAnsi="GHEA Grapalat" w:cs="GHEA Grapalat"/>
          <w:sz w:val="24"/>
          <w:szCs w:val="24"/>
          <w:lang w:val="hy-AM"/>
        </w:rPr>
        <w:t>-Ի №</w:t>
      </w:r>
      <w:r w:rsidRPr="00C63892">
        <w:rPr>
          <w:rStyle w:val="Strong"/>
          <w:rFonts w:ascii="GHEA Grapalat" w:hAnsi="GHEA Grapalat" w:cs="GHEA Grapalat"/>
          <w:sz w:val="24"/>
          <w:szCs w:val="24"/>
          <w:lang w:val="hy-AM"/>
        </w:rPr>
        <w:t>111</w:t>
      </w:r>
      <w:r>
        <w:rPr>
          <w:rStyle w:val="Strong"/>
          <w:rFonts w:ascii="GHEA Grapalat" w:hAnsi="GHEA Grapalat" w:cs="GHEA Grapalat"/>
          <w:sz w:val="24"/>
          <w:szCs w:val="24"/>
          <w:lang w:val="hy-AM"/>
        </w:rPr>
        <w:t>-Ն ՈՐՈՇՄԱ</w:t>
      </w:r>
      <w:r w:rsidRPr="00C63892">
        <w:rPr>
          <w:rStyle w:val="Strong"/>
          <w:rFonts w:ascii="GHEA Grapalat" w:hAnsi="GHEA Grapalat" w:cs="GHEA Grapalat"/>
          <w:sz w:val="24"/>
          <w:szCs w:val="24"/>
          <w:lang w:val="hy-AM"/>
        </w:rPr>
        <w:t>Ն ՄԵՋ ՓՈՓՈԽՈՒԹՅՈՒՆ ԿԱՏԱՐԵԼՈՒ ՄԱՍԻՆ</w:t>
      </w:r>
    </w:p>
    <w:p w:rsidR="00E749D5" w:rsidRPr="006F39D8" w:rsidRDefault="00E749D5" w:rsidP="009C0127">
      <w:pPr>
        <w:ind w:left="-180" w:right="-720"/>
        <w:jc w:val="both"/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   </w:t>
      </w:r>
      <w:r w:rsidRPr="00C6389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      </w:t>
      </w:r>
      <w:r w:rsidRPr="006F39D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Ղեկավարվելով 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70-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</w:t>
      </w:r>
      <w:r w:rsidRPr="00C6389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մասով</w:t>
      </w:r>
      <w:r w:rsidRPr="00C638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63892">
        <w:rPr>
          <w:rStyle w:val="apple-converted-space"/>
          <w:b/>
          <w:bCs/>
          <w:i/>
          <w:iCs/>
          <w:color w:val="000000"/>
          <w:sz w:val="24"/>
          <w:szCs w:val="24"/>
          <w:shd w:val="clear" w:color="auto" w:fill="FFFFFF"/>
          <w:lang w:val="hy-AM"/>
        </w:rPr>
        <w:t> </w:t>
      </w:r>
      <w:r w:rsidRPr="006F39D8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կառավարությունը</w:t>
      </w:r>
      <w:r w:rsidRPr="006F39D8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Pr="006F39D8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E749D5" w:rsidRPr="00D4732E" w:rsidRDefault="00E749D5" w:rsidP="009C0127">
      <w:pPr>
        <w:pStyle w:val="ListParagraph"/>
        <w:ind w:left="-180" w:right="-720"/>
        <w:jc w:val="both"/>
        <w:rPr>
          <w:rFonts w:ascii="GHEA Grapalat" w:hAnsi="GHEA Grapalat" w:cs="GHEA Grapalat"/>
          <w:bCs/>
          <w:sz w:val="24"/>
          <w:szCs w:val="24"/>
          <w:lang w:val="ru-RU"/>
        </w:rPr>
      </w:pPr>
      <w:r w:rsidRPr="00974B39">
        <w:rPr>
          <w:lang w:val="hy-AM"/>
        </w:rPr>
        <w:t xml:space="preserve">        1. </w:t>
      </w:r>
      <w:r w:rsidRPr="00C63892">
        <w:rPr>
          <w:rFonts w:ascii="GHEA Grapalat" w:hAnsi="GHEA Grapalat" w:cs="GHEA Grapalat"/>
          <w:bCs/>
          <w:sz w:val="24"/>
          <w:szCs w:val="24"/>
          <w:lang w:val="hy-AM"/>
        </w:rPr>
        <w:t xml:space="preserve">Հայաստանի Հանրապետության կառավարության Հայաստանի Հանրապետության կառավարության 2015 թվականի գործունեության միջոցառումների ծրագիրը և գերակա խնդիրներ հաստատելու մասին </w:t>
      </w:r>
      <w:r w:rsidRPr="009C0127">
        <w:rPr>
          <w:rFonts w:ascii="GHEA Grapalat" w:hAnsi="GHEA Grapalat" w:cs="GHEA Grapalat"/>
          <w:bCs/>
          <w:sz w:val="24"/>
          <w:szCs w:val="24"/>
          <w:lang w:val="hy-AM"/>
        </w:rPr>
        <w:t>№111-Ն որոշմամբ հաստատված  հավելված 1-ի 10-րդ կետը շարադրել հետևյալ խմբագրությամբ</w:t>
      </w:r>
      <w:r w:rsidRPr="00974B39">
        <w:rPr>
          <w:rFonts w:ascii="GHEA Grapalat" w:hAnsi="GHEA Grapalat" w:cs="GHEA Grapalat"/>
          <w:bCs/>
          <w:sz w:val="24"/>
          <w:szCs w:val="24"/>
          <w:lang w:val="hy-AM"/>
        </w:rPr>
        <w:t>՝</w:t>
      </w:r>
      <w:r w:rsidRPr="009C0127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tbl>
      <w:tblPr>
        <w:tblW w:w="1102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0"/>
        <w:gridCol w:w="2073"/>
        <w:gridCol w:w="2292"/>
        <w:gridCol w:w="1712"/>
        <w:gridCol w:w="80"/>
        <w:gridCol w:w="1281"/>
        <w:gridCol w:w="1575"/>
        <w:gridCol w:w="1727"/>
      </w:tblGrid>
      <w:tr w:rsidR="00E749D5" w:rsidRPr="009C0127" w:rsidTr="009C012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0127">
              <w:rPr>
                <w:rFonts w:ascii="Times New Roman" w:hAnsi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««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Լիցենզավորման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ՀՀ օրենքում լրացում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կատարելու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»,  ««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Ճանապարհային երթևեկության անվտանգության ապահովման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ՀՀ օրենքում լրացումներ կատարելու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», «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Պետական տուրքի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ՀՀ օրենքում լրացումներ կատարելու մասին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9C0127">
              <w:rPr>
                <w:rFonts w:ascii="GHEA Grapalat" w:hAnsi="GHEA Grapalat"/>
                <w:sz w:val="20"/>
                <w:szCs w:val="20"/>
                <w:lang w:val="hy-AM"/>
              </w:rPr>
              <w:t></w:t>
            </w:r>
            <w:r w:rsidRPr="009C0127">
              <w:rPr>
                <w:rFonts w:ascii="GHEA Grapalat" w:hAnsi="GHEA Grapalat" w:cs="Sylfaen"/>
                <w:sz w:val="20"/>
                <w:szCs w:val="20"/>
                <w:lang w:val="hy-AM"/>
              </w:rPr>
              <w:t>Վարչական իրավախախտումների վերաբերյալ</w:t>
            </w:r>
            <w:r w:rsidRPr="009C012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 </w:t>
            </w:r>
            <w:r w:rsidRPr="009C0127">
              <w:rPr>
                <w:rFonts w:ascii="GHEA Grapalat" w:hAnsi="GHEA Grapalat" w:cs="Sylfaen"/>
                <w:sz w:val="20"/>
                <w:szCs w:val="20"/>
                <w:lang w:val="hy-AM"/>
              </w:rPr>
              <w:t>Հայաստանի Հանրապետության օրենսգիրք</w:t>
            </w:r>
            <w:r w:rsidRPr="009C0127">
              <w:rPr>
                <w:rFonts w:ascii="GHEA Grapalat" w:hAnsi="GHEA Grapalat" w:cs="Sylfaen"/>
                <w:sz w:val="20"/>
                <w:szCs w:val="20"/>
              </w:rPr>
              <w:t>ում լրացում և փոփոխություն կատաելու մասին</w:t>
            </w:r>
            <w:r w:rsidRPr="009C0127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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ՀՀ օրենքների նախագծերը ՀՀ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կառավարություն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ներկայացնելը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Հայաստանի Հանրապետությունում սեղմված բնական գազով աշխատելու համար գազաբալոնային համակարգերով լրակազմված ավտոտրանսպարտային միջոցների շահագործման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անվտանգությ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ան բարձրացում,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գազբալոնային համակարգերի տեղադրման, վկայագրման գործունեությունների կազմակերպման կանոնակարգում,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գազաբալոնային սարքավորումներով վերասարքավորված տրանսպորտային միջոցների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լ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իցքավորման ժամանակ դժբախտ պատահարների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կանխարգելում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տրանսպորտի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կապի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ru-RU"/>
              </w:rPr>
              <w:t xml:space="preserve">Սեպտեմբերի 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br/>
              <w:t>3-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տասնօրյակ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Լրացուցիչ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ֆինանսավորում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br/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չի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պահանջվում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>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749D5" w:rsidRPr="009C0127" w:rsidRDefault="00E749D5" w:rsidP="00C63892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br/>
              <w:t xml:space="preserve">2014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մայիսի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19-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ի</w:t>
            </w:r>
            <w:r w:rsidRPr="009C0127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br/>
              <w:t>N 511-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Ա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հավելվածի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2.2.8.3-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ենթակետի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9C012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9C0127">
              <w:rPr>
                <w:rFonts w:ascii="GHEA Grapalat" w:hAnsi="GHEA Grapalat" w:cs="Sylfaen"/>
                <w:color w:val="000000"/>
                <w:sz w:val="20"/>
                <w:szCs w:val="20"/>
              </w:rPr>
              <w:t>պարբերություն</w:t>
            </w:r>
          </w:p>
        </w:tc>
      </w:tr>
    </w:tbl>
    <w:p w:rsidR="00E749D5" w:rsidRDefault="00E749D5" w:rsidP="00FA430A">
      <w:pPr>
        <w:pStyle w:val="ListParagraph"/>
        <w:ind w:left="576"/>
        <w:rPr>
          <w:rFonts w:ascii="GHEA Grapalat" w:hAnsi="GHEA Grapalat" w:cs="Arial"/>
          <w:sz w:val="24"/>
          <w:szCs w:val="24"/>
        </w:rPr>
      </w:pPr>
    </w:p>
    <w:p w:rsidR="00E749D5" w:rsidRPr="00FA430A" w:rsidRDefault="00E749D5" w:rsidP="006E5FA2">
      <w:pPr>
        <w:pStyle w:val="ListParagraph"/>
        <w:ind w:left="-180" w:right="-900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 xml:space="preserve">    2. </w:t>
      </w:r>
      <w:r w:rsidRPr="00FA430A">
        <w:rPr>
          <w:rFonts w:ascii="GHEA Grapalat" w:hAnsi="GHEA Grapalat" w:cs="Arial"/>
          <w:sz w:val="24"/>
          <w:szCs w:val="24"/>
        </w:rPr>
        <w:t>Սույն որոշումն ուժի մեջ է մտնում հրապարակմանը  հաջորդող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FA430A">
        <w:rPr>
          <w:rFonts w:ascii="GHEA Grapalat" w:hAnsi="GHEA Grapalat" w:cs="Arial"/>
          <w:sz w:val="24"/>
          <w:szCs w:val="24"/>
        </w:rPr>
        <w:t>օր</w:t>
      </w:r>
      <w:r>
        <w:rPr>
          <w:rFonts w:ascii="GHEA Grapalat" w:hAnsi="GHEA Grapalat" w:cs="Arial"/>
          <w:sz w:val="24"/>
          <w:szCs w:val="24"/>
        </w:rPr>
        <w:t>վանից:</w:t>
      </w:r>
      <w:r w:rsidRPr="00FA430A">
        <w:rPr>
          <w:rFonts w:ascii="GHEA Grapalat" w:hAnsi="GHEA Grapalat" w:cs="Arial"/>
          <w:sz w:val="24"/>
          <w:szCs w:val="24"/>
        </w:rPr>
        <w:br/>
      </w: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</w:rPr>
      </w:pPr>
    </w:p>
    <w:p w:rsidR="00E749D5" w:rsidRPr="007A5131" w:rsidRDefault="00E749D5" w:rsidP="00EC5214">
      <w:pPr>
        <w:pStyle w:val="BodyText"/>
        <w:spacing w:line="240" w:lineRule="auto"/>
        <w:ind w:left="-540" w:right="16" w:firstLine="540"/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7A5131">
        <w:rPr>
          <w:rFonts w:ascii="GHEA Grapalat" w:hAnsi="GHEA Grapalat" w:cs="GHEA Grapalat"/>
          <w:b/>
          <w:bCs/>
          <w:sz w:val="22"/>
          <w:szCs w:val="22"/>
        </w:rPr>
        <w:t>Հ</w:t>
      </w:r>
      <w:r w:rsidRPr="007A5131">
        <w:rPr>
          <w:rFonts w:ascii="GHEA Grapalat" w:hAnsi="GHEA Grapalat" w:cs="GHEA Grapalat"/>
          <w:b/>
          <w:bCs/>
          <w:sz w:val="22"/>
          <w:szCs w:val="22"/>
          <w:lang w:val="hy-AM"/>
        </w:rPr>
        <w:t>ԻՄՆԱՎՈՐՈՒՄ</w:t>
      </w:r>
    </w:p>
    <w:p w:rsidR="00E749D5" w:rsidRPr="007A5131" w:rsidRDefault="00E749D5" w:rsidP="00EC5214">
      <w:pPr>
        <w:shd w:val="clear" w:color="auto" w:fill="FFFFFF"/>
        <w:ind w:right="16" w:firstLine="540"/>
        <w:jc w:val="center"/>
        <w:rPr>
          <w:rFonts w:ascii="GHEA Grapalat" w:hAnsi="GHEA Grapalat" w:cs="GHEA Grapalat"/>
          <w:color w:val="000000"/>
        </w:rPr>
      </w:pPr>
      <w:r w:rsidRPr="007A5131">
        <w:rPr>
          <w:rFonts w:ascii="GHEA Grapalat" w:hAnsi="GHEA Grapalat" w:cs="GHEA Grapalat"/>
          <w:b/>
          <w:bCs/>
          <w:lang w:val="hy-AM"/>
        </w:rPr>
        <w:t xml:space="preserve">Հայաստանի Հանրապետության կառավարության </w:t>
      </w:r>
      <w:r w:rsidRPr="007A5131">
        <w:rPr>
          <w:rFonts w:ascii="GHEA Grapalat" w:hAnsi="GHEA Grapalat" w:cs="GHEA Grapalat"/>
          <w:lang w:val="fr-FR"/>
        </w:rPr>
        <w:t></w:t>
      </w:r>
      <w:r w:rsidRPr="007A5131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Հայաստանի Հանրապետության կառավարության 2</w:t>
      </w:r>
      <w:r w:rsidRPr="00947F43">
        <w:rPr>
          <w:rFonts w:ascii="GHEA Grapalat" w:hAnsi="GHEA Grapalat" w:cs="GHEA Grapalat"/>
          <w:b/>
          <w:bCs/>
          <w:color w:val="000000"/>
        </w:rPr>
        <w:t>015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թվականի հու</w:t>
      </w:r>
      <w:r w:rsidRPr="00947F43">
        <w:rPr>
          <w:rFonts w:ascii="GHEA Grapalat" w:hAnsi="GHEA Grapalat" w:cs="GHEA Grapalat"/>
          <w:b/>
          <w:bCs/>
          <w:color w:val="000000"/>
        </w:rPr>
        <w:t>նվարի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-ի </w:t>
      </w:r>
      <w:r w:rsidRPr="00947F43">
        <w:rPr>
          <w:rFonts w:ascii="GHEA Grapalat" w:hAnsi="GHEA Grapalat" w:cs="GHEA Grapalat"/>
          <w:b/>
          <w:bCs/>
          <w:lang w:val="hy-AM"/>
        </w:rPr>
        <w:t>№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11</w:t>
      </w:r>
      <w:r w:rsidRPr="00947F43">
        <w:rPr>
          <w:rFonts w:ascii="GHEA Grapalat" w:hAnsi="GHEA Grapalat" w:cs="GHEA Grapalat"/>
          <w:b/>
          <w:bCs/>
          <w:color w:val="000000"/>
        </w:rPr>
        <w:t>1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>-Ն որոշմա</w:t>
      </w:r>
      <w:r w:rsidRPr="00947F43">
        <w:rPr>
          <w:rFonts w:ascii="GHEA Grapalat" w:hAnsi="GHEA Grapalat" w:cs="GHEA Grapalat"/>
          <w:b/>
          <w:bCs/>
          <w:color w:val="000000"/>
        </w:rPr>
        <w:t>ն մեջ փոփոխություն կատարելու մասին</w:t>
      </w:r>
      <w:r w:rsidRPr="007A5131">
        <w:rPr>
          <w:rFonts w:ascii="GHEA Grapalat" w:hAnsi="GHEA Grapalat" w:cs="GHEA Grapalat"/>
          <w:b/>
          <w:bCs/>
          <w:color w:val="000000"/>
          <w:lang w:val="hy-AM"/>
        </w:rPr>
        <w:t xml:space="preserve"> որոշման նախագծի</w:t>
      </w:r>
      <w:r w:rsidRPr="007A5131">
        <w:rPr>
          <w:rFonts w:ascii="GHEA Grapalat" w:hAnsi="GHEA Grapalat" w:cs="GHEA Grapalat"/>
          <w:b/>
          <w:bCs/>
          <w:color w:val="000000"/>
        </w:rPr>
        <w:t xml:space="preserve"> </w:t>
      </w:r>
    </w:p>
    <w:p w:rsidR="00E749D5" w:rsidRPr="007A5131" w:rsidRDefault="00E749D5" w:rsidP="00EC5214">
      <w:pPr>
        <w:pStyle w:val="BodyText"/>
        <w:spacing w:line="240" w:lineRule="auto"/>
        <w:ind w:right="16" w:firstLine="540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7A5131">
        <w:rPr>
          <w:rFonts w:ascii="GHEA Grapalat" w:hAnsi="GHEA Grapalat" w:cs="Arial Unicode"/>
          <w:b/>
          <w:bCs/>
          <w:i/>
          <w:iCs/>
          <w:sz w:val="22"/>
          <w:szCs w:val="22"/>
          <w:lang w:val="fr-FR"/>
        </w:rPr>
        <w:t xml:space="preserve">  </w:t>
      </w:r>
      <w:r w:rsidRPr="007A5131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7A5131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ab/>
        <w:t xml:space="preserve"> 1. Իրավական ակտի անհրաժեշտությունը (նպատակը). </w:t>
      </w:r>
    </w:p>
    <w:p w:rsidR="00E749D5" w:rsidRPr="007A5131" w:rsidRDefault="00E749D5" w:rsidP="00EC5214">
      <w:pPr>
        <w:ind w:right="-900" w:firstLine="180"/>
        <w:jc w:val="both"/>
        <w:rPr>
          <w:rFonts w:ascii="GHEA Grapalat" w:hAnsi="GHEA Grapalat" w:cs="GHEA Grapalat"/>
          <w:lang w:val="fr-FR"/>
        </w:rPr>
      </w:pPr>
      <w:r w:rsidRPr="007A5131">
        <w:rPr>
          <w:rFonts w:ascii="GHEA Grapalat" w:hAnsi="GHEA Grapalat" w:cs="GHEA Grapalat"/>
          <w:lang w:val="fr-FR"/>
        </w:rPr>
        <w:t xml:space="preserve"> </w:t>
      </w:r>
      <w:r w:rsidRPr="007A5131">
        <w:rPr>
          <w:rFonts w:ascii="GHEA Grapalat" w:hAnsi="GHEA Grapalat" w:cs="GHEA Grapalat"/>
          <w:lang w:val="fr-FR"/>
        </w:rPr>
        <w:tab/>
      </w:r>
      <w:r w:rsidRPr="007A5131">
        <w:rPr>
          <w:rFonts w:ascii="GHEA Grapalat" w:hAnsi="GHEA Grapalat" w:cs="GHEA Grapalat"/>
          <w:lang w:val="fr-FR"/>
        </w:rPr>
        <w:tab/>
      </w:r>
    </w:p>
    <w:p w:rsidR="00E749D5" w:rsidRPr="00C63892" w:rsidRDefault="00E749D5" w:rsidP="00EC5214">
      <w:pPr>
        <w:jc w:val="both"/>
        <w:rPr>
          <w:rStyle w:val="Emphasis"/>
          <w:rFonts w:ascii="GHEA Grapalat" w:hAnsi="GHEA Grapalat"/>
          <w:i w:val="0"/>
          <w:lang w:val="fr-FR"/>
        </w:rPr>
      </w:pPr>
      <w:r w:rsidRPr="00C63892">
        <w:rPr>
          <w:rFonts w:ascii="GHEA Grapalat" w:hAnsi="GHEA Grapalat"/>
          <w:lang w:val="fr-FR"/>
        </w:rPr>
        <w:t xml:space="preserve">        </w:t>
      </w:r>
      <w:r w:rsidRPr="007A5131">
        <w:rPr>
          <w:rFonts w:ascii="GHEA Grapalat" w:hAnsi="GHEA Grapalat"/>
        </w:rPr>
        <w:t>Հայաստանի</w:t>
      </w:r>
      <w:r w:rsidRPr="00C63892">
        <w:rPr>
          <w:rFonts w:ascii="GHEA Grapalat" w:hAnsi="GHEA Grapalat"/>
          <w:lang w:val="fr-FR"/>
        </w:rPr>
        <w:t xml:space="preserve"> </w:t>
      </w:r>
      <w:r w:rsidRPr="007A5131">
        <w:rPr>
          <w:rFonts w:ascii="GHEA Grapalat" w:hAnsi="GHEA Grapalat"/>
        </w:rPr>
        <w:t>Հանրապետությունում</w:t>
      </w:r>
      <w:r w:rsidRPr="00C63892">
        <w:rPr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սեղմված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բնական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գազով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աշխատելու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համար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գազաբալոնային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համակարգերով</w:t>
      </w:r>
      <w:r w:rsidRPr="00C63892">
        <w:rPr>
          <w:rStyle w:val="Emphasis"/>
          <w:rFonts w:ascii="GHEA Grapalat" w:hAnsi="GHEA Grapalat"/>
          <w:lang w:val="fr-FR"/>
        </w:rPr>
        <w:t xml:space="preserve">  </w:t>
      </w:r>
      <w:r w:rsidRPr="007A5131">
        <w:rPr>
          <w:rStyle w:val="Emphasis"/>
          <w:rFonts w:ascii="GHEA Grapalat" w:hAnsi="GHEA Grapalat"/>
        </w:rPr>
        <w:t>լրակազմված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ավտոտրանսպարտային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միջոցների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շահագործման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անվտանգությունն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ապահովելու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նպատակով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ՀՀ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կառավարության</w:t>
      </w:r>
      <w:r w:rsidRPr="00C63892">
        <w:rPr>
          <w:rStyle w:val="Emphasis"/>
          <w:rFonts w:ascii="GHEA Grapalat" w:hAnsi="GHEA Grapalat"/>
          <w:lang w:val="fr-FR"/>
        </w:rPr>
        <w:t xml:space="preserve"> 2015 </w:t>
      </w:r>
      <w:r w:rsidRPr="007A5131">
        <w:rPr>
          <w:rStyle w:val="Emphasis"/>
          <w:rFonts w:ascii="GHEA Grapalat" w:hAnsi="GHEA Grapalat"/>
        </w:rPr>
        <w:t>թվականի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միջոցառումների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ծրագրում՝</w:t>
      </w:r>
      <w:r w:rsidRPr="00C63892">
        <w:rPr>
          <w:rStyle w:val="Emphasis"/>
          <w:rFonts w:ascii="GHEA Grapalat" w:hAnsi="GHEA Grapalat"/>
          <w:lang w:val="fr-FR"/>
        </w:rPr>
        <w:t xml:space="preserve"> 10-</w:t>
      </w:r>
      <w:r w:rsidRPr="007A5131">
        <w:rPr>
          <w:rStyle w:val="Emphasis"/>
          <w:rFonts w:ascii="GHEA Grapalat" w:hAnsi="GHEA Grapalat"/>
        </w:rPr>
        <w:t>րդ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կետով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նախատեսվում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էր</w:t>
      </w:r>
      <w:r w:rsidRPr="00C63892">
        <w:rPr>
          <w:rStyle w:val="Emphasis"/>
          <w:rFonts w:ascii="GHEA Grapalat" w:hAnsi="GHEA Grapalat"/>
          <w:lang w:val="fr-FR"/>
        </w:rPr>
        <w:t xml:space="preserve">  2015 </w:t>
      </w:r>
      <w:r w:rsidRPr="007A5131">
        <w:rPr>
          <w:rStyle w:val="Emphasis"/>
          <w:rFonts w:ascii="GHEA Grapalat" w:hAnsi="GHEA Grapalat"/>
        </w:rPr>
        <w:t>թվականի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օգոստոս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ամսվա</w:t>
      </w:r>
      <w:r w:rsidRPr="00C63892">
        <w:rPr>
          <w:rStyle w:val="Emphasis"/>
          <w:rFonts w:ascii="GHEA Grapalat" w:hAnsi="GHEA Grapalat"/>
          <w:lang w:val="fr-FR"/>
        </w:rPr>
        <w:t xml:space="preserve"> 3-</w:t>
      </w:r>
      <w:r w:rsidRPr="007A5131">
        <w:rPr>
          <w:rStyle w:val="Emphasis"/>
          <w:rFonts w:ascii="GHEA Grapalat" w:hAnsi="GHEA Grapalat"/>
        </w:rPr>
        <w:t>րդ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տասնօրյակում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ՀՀ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կառավարության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քննարկմանն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ներկայացնել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Հայաստանի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Հանրապետության</w:t>
      </w:r>
      <w:r w:rsidRPr="00C63892">
        <w:rPr>
          <w:rStyle w:val="Emphasis"/>
          <w:rFonts w:ascii="GHEA Grapalat" w:hAnsi="GHEA Grapalat"/>
          <w:lang w:val="fr-FR"/>
        </w:rPr>
        <w:t xml:space="preserve"> 2005 </w:t>
      </w:r>
      <w:r w:rsidRPr="007A5131">
        <w:rPr>
          <w:rStyle w:val="Emphasis"/>
          <w:rFonts w:ascii="GHEA Grapalat" w:hAnsi="GHEA Grapalat"/>
        </w:rPr>
        <w:t>թվականի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սեպտեմբերի</w:t>
      </w:r>
      <w:r w:rsidRPr="00C63892">
        <w:rPr>
          <w:rStyle w:val="Emphasis"/>
          <w:rFonts w:ascii="GHEA Grapalat" w:hAnsi="GHEA Grapalat"/>
          <w:lang w:val="fr-FR"/>
        </w:rPr>
        <w:t xml:space="preserve"> 28-</w:t>
      </w:r>
      <w:r w:rsidRPr="007A5131">
        <w:rPr>
          <w:rStyle w:val="Emphasis"/>
          <w:rFonts w:ascii="GHEA Grapalat" w:hAnsi="GHEA Grapalat"/>
        </w:rPr>
        <w:t>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</w:t>
      </w:r>
      <w:r w:rsidRPr="007A5131">
        <w:rPr>
          <w:rFonts w:ascii="GHEA Grapalat" w:hAnsi="GHEA Grapalat" w:cs="Sylfaen"/>
          <w:bCs/>
        </w:rPr>
        <w:t>Սեղմված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բնական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կամ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հեղուկացված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նավթային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գազով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աշխատելու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համար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ավտոտրանսպորտային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միջոցների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վրա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գազաբալոնային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սարքավորումների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տեղադրման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տեխնիկական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կանոնակարգը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և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գազաբալոնային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ավտոտրանսպորտային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միջոցների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տեխնիկական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շահագործման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հրահանգը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հաստատելու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մասին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C63892">
        <w:rPr>
          <w:rStyle w:val="Emphasis"/>
          <w:rFonts w:ascii="GHEA Grapalat" w:hAnsi="GHEA Grapalat"/>
          <w:i w:val="0"/>
          <w:lang w:val="fr-FR"/>
        </w:rPr>
        <w:t>№2388-</w:t>
      </w:r>
      <w:r w:rsidRPr="00EC5214">
        <w:rPr>
          <w:rStyle w:val="Emphasis"/>
          <w:rFonts w:ascii="GHEA Grapalat" w:hAnsi="GHEA Grapalat"/>
          <w:i w:val="0"/>
        </w:rPr>
        <w:t>Ն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որոշման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մեջ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լրացումներ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և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փոփոխություններ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կատարելու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մասին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ՀՀ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կառավարության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որոշման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 </w:t>
      </w:r>
      <w:r w:rsidRPr="00EC5214">
        <w:rPr>
          <w:rStyle w:val="Emphasis"/>
          <w:rFonts w:ascii="GHEA Grapalat" w:hAnsi="GHEA Grapalat"/>
          <w:i w:val="0"/>
        </w:rPr>
        <w:t>նախագիծը</w:t>
      </w:r>
      <w:r w:rsidRPr="00C63892">
        <w:rPr>
          <w:rStyle w:val="Emphasis"/>
          <w:rFonts w:ascii="GHEA Grapalat" w:hAnsi="GHEA Grapalat"/>
          <w:i w:val="0"/>
          <w:lang w:val="fr-FR"/>
        </w:rPr>
        <w:t xml:space="preserve">: </w:t>
      </w:r>
    </w:p>
    <w:p w:rsidR="00E749D5" w:rsidRPr="007A5131" w:rsidRDefault="00E749D5" w:rsidP="00EC5214">
      <w:pPr>
        <w:ind w:right="53" w:firstLine="1248"/>
        <w:jc w:val="both"/>
        <w:rPr>
          <w:rFonts w:ascii="GHEA Grapalat" w:hAnsi="GHEA Grapalat" w:cs="GHEA Grapalat"/>
          <w:lang w:val="fr-FR"/>
        </w:rPr>
      </w:pPr>
      <w:r w:rsidRPr="007A5131">
        <w:rPr>
          <w:rFonts w:ascii="GHEA Grapalat" w:hAnsi="GHEA Grapalat" w:cs="GHEA Grapalat"/>
          <w:b/>
          <w:bCs/>
          <w:i/>
          <w:iCs/>
          <w:lang w:val="fr-FR"/>
        </w:rPr>
        <w:t xml:space="preserve">  2. Ընթացիկ իրավիճակը և խնդիրները՝  </w:t>
      </w:r>
    </w:p>
    <w:p w:rsidR="00E749D5" w:rsidRDefault="00E749D5" w:rsidP="00EC5214">
      <w:pPr>
        <w:spacing w:after="0" w:line="360" w:lineRule="auto"/>
        <w:jc w:val="both"/>
        <w:rPr>
          <w:rFonts w:ascii="GHEA Grapalat" w:hAnsi="GHEA Grapalat" w:cs="GHEA Grapalat"/>
          <w:lang w:val="fr-FR"/>
        </w:rPr>
      </w:pPr>
      <w:r w:rsidRPr="007A5131">
        <w:rPr>
          <w:rFonts w:ascii="GHEA Grapalat" w:hAnsi="GHEA Grapalat" w:cs="GHEA Grapalat"/>
          <w:lang w:val="fr-FR"/>
        </w:rPr>
        <w:t xml:space="preserve">ՀՀ տրանսպորտի և կապի նախարարությունը մշակել և </w:t>
      </w:r>
      <w:r>
        <w:rPr>
          <w:rFonts w:ascii="GHEA Grapalat" w:hAnsi="GHEA Grapalat" w:cs="GHEA Grapalat"/>
          <w:lang w:val="fr-FR"/>
        </w:rPr>
        <w:t xml:space="preserve">սահմանված կարգով </w:t>
      </w:r>
      <w:r w:rsidRPr="007A5131">
        <w:rPr>
          <w:rFonts w:ascii="GHEA Grapalat" w:hAnsi="GHEA Grapalat" w:cs="GHEA Grapalat"/>
          <w:lang w:val="fr-FR"/>
        </w:rPr>
        <w:t>ՀՀ կառավարության քննարկմանն էր ներկայացրել Ճանապարհային երթևեկության անվտանգության մասին ՀՀ օրենքում լրացումներ կատարելու մասին</w:t>
      </w:r>
      <w:r>
        <w:rPr>
          <w:rFonts w:ascii="GHEA Grapalat" w:hAnsi="GHEA Grapalat" w:cs="GHEA Grapalat"/>
          <w:lang w:val="fr-FR"/>
        </w:rPr>
        <w:t></w:t>
      </w:r>
      <w:r w:rsidRPr="007A5131">
        <w:rPr>
          <w:rFonts w:ascii="GHEA Grapalat" w:hAnsi="GHEA Grapalat" w:cs="GHEA Grapalat"/>
          <w:lang w:val="fr-FR"/>
        </w:rPr>
        <w:t>, Վարչական իրավախախտումների վերաբերյալ ՀՀ օրենսգրքում լրացումներ կատարելու մասին և Պետական տուրքի մասին ՀՀ օրենքում լրացում կատարելու մասին ՀՀ օրենքների նախագծերը</w:t>
      </w:r>
      <w:r>
        <w:rPr>
          <w:rFonts w:ascii="GHEA Grapalat" w:hAnsi="GHEA Grapalat" w:cs="GHEA Grapalat"/>
          <w:lang w:val="fr-FR"/>
        </w:rPr>
        <w:t>(Ել.№</w:t>
      </w:r>
      <w:r w:rsidRPr="00C63892">
        <w:rPr>
          <w:rFonts w:ascii="Sylfaen" w:hAnsi="Sylfaen"/>
          <w:b/>
          <w:bCs/>
          <w:color w:val="000000"/>
          <w:sz w:val="17"/>
          <w:szCs w:val="17"/>
          <w:shd w:val="clear" w:color="auto" w:fill="FFFFFF"/>
          <w:lang w:val="fr-FR"/>
        </w:rPr>
        <w:t xml:space="preserve"> </w:t>
      </w:r>
      <w:r w:rsidRPr="00C63892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01/10.2/6151-15 </w:t>
      </w:r>
      <w:r>
        <w:rPr>
          <w:rFonts w:ascii="GHEA Grapalat" w:hAnsi="GHEA Grapalat"/>
          <w:bCs/>
          <w:color w:val="000000"/>
          <w:shd w:val="clear" w:color="auto" w:fill="FFFFFF"/>
        </w:rPr>
        <w:t>առ</w:t>
      </w:r>
      <w:r w:rsidRPr="00C63892">
        <w:rPr>
          <w:rFonts w:ascii="GHEA Grapalat" w:hAnsi="GHEA Grapalat"/>
          <w:bCs/>
          <w:color w:val="000000"/>
          <w:shd w:val="clear" w:color="auto" w:fill="FFFFFF"/>
          <w:lang w:val="fr-FR"/>
        </w:rPr>
        <w:t xml:space="preserve"> 26.05.2015</w:t>
      </w:r>
      <w:r>
        <w:rPr>
          <w:rFonts w:ascii="GHEA Grapalat" w:hAnsi="GHEA Grapalat"/>
          <w:bCs/>
          <w:color w:val="000000"/>
          <w:shd w:val="clear" w:color="auto" w:fill="FFFFFF"/>
        </w:rPr>
        <w:t>թ</w:t>
      </w:r>
      <w:r w:rsidRPr="00C63892">
        <w:rPr>
          <w:rFonts w:ascii="GHEA Grapalat" w:hAnsi="GHEA Grapalat"/>
          <w:bCs/>
          <w:color w:val="000000"/>
          <w:shd w:val="clear" w:color="auto" w:fill="FFFFFF"/>
          <w:lang w:val="fr-FR"/>
        </w:rPr>
        <w:t>.</w:t>
      </w:r>
      <w:r>
        <w:rPr>
          <w:rFonts w:ascii="GHEA Grapalat" w:hAnsi="GHEA Grapalat" w:cs="GHEA Grapalat"/>
          <w:lang w:val="fr-FR"/>
        </w:rPr>
        <w:t>)</w:t>
      </w:r>
      <w:r w:rsidRPr="007A5131">
        <w:rPr>
          <w:rFonts w:ascii="GHEA Grapalat" w:hAnsi="GHEA Grapalat" w:cs="GHEA Grapalat"/>
          <w:lang w:val="fr-FR"/>
        </w:rPr>
        <w:t>:  2015 թվականի հունիսի 24-ին ՀՀ կառավարության աշխատակազմի ղեկավար-նախարար Դ.Հարություն</w:t>
      </w:r>
      <w:r>
        <w:rPr>
          <w:rFonts w:ascii="GHEA Grapalat" w:hAnsi="GHEA Grapalat" w:cs="GHEA Grapalat"/>
          <w:lang w:val="fr-FR"/>
        </w:rPr>
        <w:t>յանի մոտ</w:t>
      </w:r>
      <w:r w:rsidRPr="007A5131">
        <w:rPr>
          <w:rFonts w:ascii="GHEA Grapalat" w:hAnsi="GHEA Grapalat" w:cs="GHEA Grapalat"/>
          <w:lang w:val="fr-FR"/>
        </w:rPr>
        <w:t xml:space="preserve"> շահագրգիռ գերատեսչությունների ներկայացուցիչների մասնակցությամբ անցկացվ</w:t>
      </w:r>
      <w:r>
        <w:rPr>
          <w:rFonts w:ascii="GHEA Grapalat" w:hAnsi="GHEA Grapalat" w:cs="GHEA Grapalat"/>
          <w:lang w:val="fr-FR"/>
        </w:rPr>
        <w:t>ել է</w:t>
      </w:r>
      <w:r w:rsidRPr="007A5131">
        <w:rPr>
          <w:rFonts w:ascii="GHEA Grapalat" w:hAnsi="GHEA Grapalat" w:cs="GHEA Grapalat"/>
          <w:lang w:val="fr-FR"/>
        </w:rPr>
        <w:t xml:space="preserve"> քննարկ</w:t>
      </w:r>
      <w:r>
        <w:rPr>
          <w:rFonts w:ascii="GHEA Grapalat" w:hAnsi="GHEA Grapalat" w:cs="GHEA Grapalat"/>
          <w:lang w:val="fr-FR"/>
        </w:rPr>
        <w:t>ում, որի</w:t>
      </w:r>
      <w:r w:rsidRPr="007A5131">
        <w:rPr>
          <w:rFonts w:ascii="GHEA Grapalat" w:hAnsi="GHEA Grapalat" w:cs="GHEA Grapalat"/>
          <w:lang w:val="fr-FR"/>
        </w:rPr>
        <w:t xml:space="preserve"> ժամանակ առաջարկել է</w:t>
      </w:r>
      <w:r>
        <w:rPr>
          <w:rFonts w:ascii="GHEA Grapalat" w:hAnsi="GHEA Grapalat" w:cs="GHEA Grapalat"/>
          <w:lang w:val="fr-FR"/>
        </w:rPr>
        <w:t>՝</w:t>
      </w:r>
    </w:p>
    <w:p w:rsidR="00E749D5" w:rsidRPr="00C63892" w:rsidRDefault="00E749D5" w:rsidP="00EC5214">
      <w:pPr>
        <w:spacing w:after="0" w:line="360" w:lineRule="auto"/>
        <w:jc w:val="both"/>
        <w:rPr>
          <w:rFonts w:ascii="GHEA Grapalat" w:hAnsi="GHEA Grapalat" w:cs="Sylfaen"/>
          <w:lang w:val="fr-FR"/>
        </w:rPr>
      </w:pPr>
      <w:r w:rsidRPr="007A5131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1. </w:t>
      </w:r>
      <w:r w:rsidRPr="00AA08E1">
        <w:rPr>
          <w:rFonts w:ascii="GHEA Grapalat" w:hAnsi="GHEA Grapalat" w:cs="Sylfaen"/>
        </w:rPr>
        <w:t>բարձրացված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հարցերի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համալիր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քննարկման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և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լուծումների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առաջարկման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նպատակով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ձևավորել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մասնագիտական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աշխատանքային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խումբ</w:t>
      </w:r>
      <w:r>
        <w:rPr>
          <w:rFonts w:ascii="GHEA Grapalat" w:hAnsi="GHEA Grapalat" w:cs="Sylfaen"/>
        </w:rPr>
        <w:t>՝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ՀՀ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էկոնոմիկայի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նախարարի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տեղակալ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Էմիլ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Տարասյանի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ղեկավարությամբ</w:t>
      </w:r>
      <w:r w:rsidRPr="00C63892"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</w:rPr>
        <w:t>աշխատանքային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խմբի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կազմում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ընդգրկելով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ՀՀ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տրանսպորտի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և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կապի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նախարարության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ներկայացուցիչ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Արման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Կարապետյանին</w:t>
      </w:r>
      <w:r w:rsidRPr="00C63892">
        <w:rPr>
          <w:rFonts w:ascii="GHEA Grapalat" w:hAnsi="GHEA Grapalat" w:cs="Sylfaen"/>
          <w:lang w:val="fr-FR"/>
        </w:rPr>
        <w:t xml:space="preserve">, </w:t>
      </w:r>
      <w:r w:rsidRPr="00AA08E1">
        <w:rPr>
          <w:rFonts w:ascii="GHEA Grapalat" w:hAnsi="GHEA Grapalat" w:cs="Sylfaen"/>
        </w:rPr>
        <w:t>ՀՀ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տարածքային</w:t>
      </w:r>
      <w:r w:rsidRPr="00C63892">
        <w:rPr>
          <w:rFonts w:ascii="GHEA Grapalat" w:hAnsi="GHEA Grapalat"/>
          <w:lang w:val="fr-FR"/>
        </w:rPr>
        <w:t xml:space="preserve"> </w:t>
      </w:r>
      <w:r w:rsidRPr="00AA08E1">
        <w:rPr>
          <w:rFonts w:ascii="GHEA Grapalat" w:hAnsi="GHEA Grapalat" w:cs="Sylfaen"/>
        </w:rPr>
        <w:t>կառավարման</w:t>
      </w:r>
      <w:r w:rsidRPr="00C63892">
        <w:rPr>
          <w:rFonts w:ascii="GHEA Grapalat" w:hAnsi="GHEA Grapalat"/>
          <w:lang w:val="fr-FR"/>
        </w:rPr>
        <w:t xml:space="preserve"> </w:t>
      </w:r>
      <w:r w:rsidRPr="00AA08E1">
        <w:rPr>
          <w:rFonts w:ascii="GHEA Grapalat" w:hAnsi="GHEA Grapalat" w:cs="Sylfaen"/>
        </w:rPr>
        <w:t>և</w:t>
      </w:r>
      <w:r w:rsidRPr="00C63892">
        <w:rPr>
          <w:rFonts w:ascii="GHEA Grapalat" w:hAnsi="GHEA Grapalat"/>
          <w:lang w:val="fr-FR"/>
        </w:rPr>
        <w:t xml:space="preserve"> </w:t>
      </w:r>
      <w:r w:rsidRPr="00AA08E1">
        <w:rPr>
          <w:rFonts w:ascii="GHEA Grapalat" w:hAnsi="GHEA Grapalat" w:cs="Sylfaen"/>
        </w:rPr>
        <w:t>արտակարգ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իրավիճակների</w:t>
      </w:r>
      <w:r w:rsidRPr="00C63892">
        <w:rPr>
          <w:rFonts w:ascii="GHEA Grapalat" w:hAnsi="GHEA Grapalat"/>
          <w:lang w:val="fr-FR"/>
        </w:rPr>
        <w:t xml:space="preserve"> </w:t>
      </w:r>
      <w:r w:rsidRPr="00AA08E1">
        <w:rPr>
          <w:rFonts w:ascii="GHEA Grapalat" w:hAnsi="GHEA Grapalat" w:cs="Sylfaen"/>
        </w:rPr>
        <w:t>նախարարության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ներկայացուցիչ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Արթուր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Խաչիկյանին</w:t>
      </w:r>
      <w:r w:rsidRPr="00C63892">
        <w:rPr>
          <w:rFonts w:ascii="GHEA Grapalat" w:hAnsi="GHEA Grapalat" w:cs="Sylfaen"/>
          <w:lang w:val="fr-FR"/>
        </w:rPr>
        <w:t>.</w:t>
      </w:r>
    </w:p>
    <w:p w:rsidR="00E749D5" w:rsidRPr="00C63892" w:rsidRDefault="00E749D5" w:rsidP="00EC5214">
      <w:pPr>
        <w:spacing w:after="0" w:line="360" w:lineRule="auto"/>
        <w:jc w:val="both"/>
        <w:rPr>
          <w:rFonts w:ascii="GHEA Grapalat" w:hAnsi="GHEA Grapalat" w:cs="Sylfaen"/>
          <w:lang w:val="fr-FR"/>
        </w:rPr>
      </w:pPr>
      <w:r w:rsidRPr="00C63892">
        <w:rPr>
          <w:rFonts w:ascii="GHEA Grapalat" w:hAnsi="GHEA Grapalat" w:cs="Sylfaen"/>
          <w:lang w:val="fr-FR"/>
        </w:rPr>
        <w:t xml:space="preserve">2) </w:t>
      </w:r>
      <w:r w:rsidRPr="00AA08E1">
        <w:rPr>
          <w:rFonts w:ascii="GHEA Grapalat" w:hAnsi="GHEA Grapalat" w:cs="Sylfaen"/>
        </w:rPr>
        <w:t>բարձրացված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հարցերի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լուծման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նպատակով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օրենսդրական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փոփոխությունների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կատարման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համար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անհրաժեշտ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օրենքների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ցանկը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և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առաջարկվող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փոփոխությունների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հայեցակարգային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մոտեցումները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ներկայացնել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ՀՀ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կառավարության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AA08E1">
        <w:rPr>
          <w:rFonts w:ascii="GHEA Grapalat" w:hAnsi="GHEA Grapalat" w:cs="Sylfaen"/>
        </w:rPr>
        <w:t>աշխատակազմ</w:t>
      </w:r>
      <w:r w:rsidRPr="00C63892">
        <w:rPr>
          <w:rFonts w:ascii="GHEA Grapalat" w:hAnsi="GHEA Grapalat" w:cs="Sylfaen"/>
          <w:lang w:val="fr-FR"/>
        </w:rPr>
        <w:t>:</w:t>
      </w:r>
      <w:r>
        <w:rPr>
          <w:rFonts w:ascii="GHEA Grapalat" w:hAnsi="GHEA Grapalat" w:cs="Sylfaen"/>
        </w:rPr>
        <w:t></w:t>
      </w:r>
    </w:p>
    <w:p w:rsidR="00E749D5" w:rsidRPr="00C63892" w:rsidRDefault="00E749D5" w:rsidP="00EC5214">
      <w:pPr>
        <w:spacing w:after="0" w:line="360" w:lineRule="auto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հիմք՝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ՀՀ</w:t>
      </w:r>
      <w:r w:rsidRPr="00C63892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վարչապետի</w:t>
      </w:r>
      <w:r w:rsidRPr="00C63892">
        <w:rPr>
          <w:rFonts w:ascii="GHEA Grapalat" w:hAnsi="GHEA Grapalat" w:cs="Sylfaen"/>
          <w:lang w:val="fr-FR"/>
        </w:rPr>
        <w:t xml:space="preserve"> </w:t>
      </w:r>
      <w:r w:rsidRPr="004825AC">
        <w:rPr>
          <w:rFonts w:ascii="GHEA Grapalat" w:hAnsi="GHEA Grapalat" w:cs="Sylfaen"/>
        </w:rPr>
        <w:t>հանձնարարական</w:t>
      </w:r>
      <w:r w:rsidRPr="00C63892">
        <w:rPr>
          <w:rFonts w:ascii="GHEA Grapalat" w:hAnsi="GHEA Grapalat" w:cs="Sylfaen"/>
          <w:lang w:val="fr-FR"/>
        </w:rPr>
        <w:t xml:space="preserve"> №</w:t>
      </w:r>
      <w:r w:rsidRPr="00C63892">
        <w:rPr>
          <w:rFonts w:ascii="GHEA Grapalat" w:hAnsi="GHEA Grapalat"/>
          <w:color w:val="000000"/>
          <w:sz w:val="17"/>
          <w:szCs w:val="17"/>
          <w:shd w:val="clear" w:color="auto" w:fill="FFFFFF"/>
          <w:lang w:val="fr-FR"/>
        </w:rPr>
        <w:t xml:space="preserve"> </w:t>
      </w:r>
      <w:r w:rsidRPr="00C63892">
        <w:rPr>
          <w:rFonts w:ascii="GHEA Grapalat" w:hAnsi="GHEA Grapalat"/>
          <w:color w:val="000000"/>
          <w:shd w:val="clear" w:color="auto" w:fill="FFFFFF"/>
          <w:lang w:val="fr-FR"/>
        </w:rPr>
        <w:t xml:space="preserve">02/23.12/11627-15 </w:t>
      </w:r>
      <w:r w:rsidRPr="004825AC">
        <w:rPr>
          <w:rFonts w:ascii="GHEA Grapalat" w:hAnsi="GHEA Grapalat"/>
          <w:color w:val="000000"/>
          <w:shd w:val="clear" w:color="auto" w:fill="FFFFFF"/>
        </w:rPr>
        <w:t>առ</w:t>
      </w:r>
      <w:r w:rsidRPr="00C63892">
        <w:rPr>
          <w:rFonts w:ascii="GHEA Grapalat" w:hAnsi="GHEA Grapalat"/>
          <w:color w:val="000000"/>
          <w:shd w:val="clear" w:color="auto" w:fill="FFFFFF"/>
          <w:lang w:val="fr-FR"/>
        </w:rPr>
        <w:t xml:space="preserve"> 06.07.2015</w:t>
      </w:r>
      <w:r w:rsidRPr="004825AC">
        <w:rPr>
          <w:rFonts w:ascii="GHEA Grapalat" w:hAnsi="GHEA Grapalat"/>
          <w:color w:val="000000"/>
          <w:shd w:val="clear" w:color="auto" w:fill="FFFFFF"/>
        </w:rPr>
        <w:t>թ</w:t>
      </w:r>
      <w:r w:rsidRPr="00C63892">
        <w:rPr>
          <w:rFonts w:ascii="GHEA Grapalat" w:hAnsi="GHEA Grapalat"/>
          <w:color w:val="000000"/>
          <w:shd w:val="clear" w:color="auto" w:fill="FFFFFF"/>
          <w:lang w:val="fr-FR"/>
        </w:rPr>
        <w:t>.</w:t>
      </w:r>
      <w:r w:rsidRPr="004825AC">
        <w:rPr>
          <w:rFonts w:ascii="GHEA Grapalat" w:hAnsi="GHEA Grapalat" w:cs="Sylfaen"/>
        </w:rPr>
        <w:t></w:t>
      </w:r>
      <w:r w:rsidRPr="00C63892">
        <w:rPr>
          <w:rFonts w:ascii="GHEA Grapalat" w:hAnsi="GHEA Grapalat" w:cs="Sylfaen"/>
          <w:lang w:val="fr-FR"/>
        </w:rPr>
        <w:t>:</w:t>
      </w:r>
    </w:p>
    <w:p w:rsidR="00E749D5" w:rsidRDefault="00E749D5" w:rsidP="00EC5214">
      <w:pPr>
        <w:ind w:right="53" w:firstLine="540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7A5131">
        <w:rPr>
          <w:rFonts w:ascii="GHEA Grapalat" w:hAnsi="GHEA Grapalat" w:cs="GHEA Grapalat"/>
          <w:lang w:val="fr-FR"/>
        </w:rPr>
        <w:tab/>
      </w:r>
      <w:r w:rsidRPr="007A5131">
        <w:rPr>
          <w:rFonts w:ascii="GHEA Grapalat" w:hAnsi="GHEA Grapalat" w:cs="GHEA Grapalat"/>
          <w:b/>
          <w:bCs/>
          <w:i/>
          <w:iCs/>
          <w:lang w:val="fr-FR"/>
        </w:rPr>
        <w:t>3. Տվյալ բնագավառում իրականացվող քաղաքականությունը</w:t>
      </w:r>
    </w:p>
    <w:p w:rsidR="00E749D5" w:rsidRPr="007A5131" w:rsidRDefault="00E749D5" w:rsidP="00EC5214">
      <w:pPr>
        <w:shd w:val="clear" w:color="auto" w:fill="FFFFFF"/>
        <w:ind w:right="53" w:firstLine="900"/>
        <w:jc w:val="both"/>
        <w:rPr>
          <w:rFonts w:ascii="GHEA Grapalat" w:hAnsi="GHEA Grapalat" w:cs="GHEA Grapalat"/>
          <w:color w:val="000000"/>
          <w:lang w:val="af-ZA"/>
        </w:rPr>
      </w:pPr>
      <w:r w:rsidRPr="007A5131">
        <w:rPr>
          <w:rFonts w:ascii="GHEA Grapalat" w:hAnsi="GHEA Grapalat" w:cs="GHEA Grapalat"/>
          <w:lang w:val="fr-FR"/>
        </w:rPr>
        <w:t>Գազաբալոնային համակարգերով լրակազմված ավտոտրանսպորտային միջոցների շահագործման անվտանգության</w:t>
      </w:r>
      <w:r>
        <w:rPr>
          <w:rFonts w:ascii="GHEA Grapalat" w:hAnsi="GHEA Grapalat" w:cs="GHEA Grapalat"/>
          <w:lang w:val="fr-FR"/>
        </w:rPr>
        <w:t xml:space="preserve"> ապահովմանը ուղղված օրենսդրական համալիր լուծումներ:</w:t>
      </w:r>
    </w:p>
    <w:p w:rsidR="00E749D5" w:rsidRPr="007A5131" w:rsidRDefault="00E749D5" w:rsidP="00EC5214">
      <w:pPr>
        <w:pStyle w:val="BodyText"/>
        <w:spacing w:line="240" w:lineRule="auto"/>
        <w:ind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7A5131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                                                          </w:t>
      </w:r>
    </w:p>
    <w:p w:rsidR="00E749D5" w:rsidRPr="007A5131" w:rsidRDefault="00E749D5" w:rsidP="00EC5214">
      <w:pPr>
        <w:ind w:right="53" w:firstLine="1440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>
        <w:rPr>
          <w:rFonts w:ascii="GHEA Grapalat" w:hAnsi="GHEA Grapalat" w:cs="GHEA Grapalat"/>
          <w:b/>
          <w:bCs/>
          <w:i/>
          <w:iCs/>
          <w:lang w:val="fr-FR"/>
        </w:rPr>
        <w:t>4</w:t>
      </w:r>
      <w:r w:rsidRPr="007A5131">
        <w:rPr>
          <w:rFonts w:ascii="GHEA Grapalat" w:hAnsi="GHEA Grapalat" w:cs="GHEA Grapalat"/>
          <w:b/>
          <w:bCs/>
          <w:i/>
          <w:iCs/>
          <w:lang w:val="fr-FR"/>
        </w:rPr>
        <w:t>. Կարգավորման նպատակը և բնույթը.</w:t>
      </w:r>
    </w:p>
    <w:p w:rsidR="00E749D5" w:rsidRPr="007A5131" w:rsidRDefault="00E749D5" w:rsidP="00EC5214">
      <w:pPr>
        <w:ind w:right="53" w:firstLine="1440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7A5131">
        <w:rPr>
          <w:rFonts w:ascii="GHEA Grapalat" w:hAnsi="GHEA Grapalat" w:cs="GHEA Grapalat"/>
        </w:rPr>
        <w:t>Որոշման</w:t>
      </w:r>
      <w:r w:rsidRPr="007A5131">
        <w:rPr>
          <w:rFonts w:ascii="GHEA Grapalat" w:hAnsi="GHEA Grapalat" w:cs="GHEA Grapalat"/>
          <w:lang w:val="fr-FR"/>
        </w:rPr>
        <w:t xml:space="preserve"> </w:t>
      </w:r>
      <w:r w:rsidRPr="007A5131">
        <w:rPr>
          <w:rFonts w:ascii="GHEA Grapalat" w:hAnsi="GHEA Grapalat" w:cs="GHEA Grapalat"/>
        </w:rPr>
        <w:t>նախագծի</w:t>
      </w:r>
      <w:r w:rsidRPr="007A5131">
        <w:rPr>
          <w:rFonts w:ascii="GHEA Grapalat" w:hAnsi="GHEA Grapalat" w:cs="GHEA Grapalat"/>
          <w:lang w:val="fr-FR"/>
        </w:rPr>
        <w:t xml:space="preserve"> </w:t>
      </w:r>
      <w:r w:rsidRPr="007A5131">
        <w:rPr>
          <w:rFonts w:ascii="GHEA Grapalat" w:hAnsi="GHEA Grapalat" w:cs="GHEA Grapalat"/>
        </w:rPr>
        <w:t>նպատակը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ՀՀ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կառավարության</w:t>
      </w:r>
      <w:r w:rsidRPr="00C63892">
        <w:rPr>
          <w:rStyle w:val="Emphasis"/>
          <w:rFonts w:ascii="GHEA Grapalat" w:hAnsi="GHEA Grapalat"/>
          <w:lang w:val="fr-FR"/>
        </w:rPr>
        <w:t xml:space="preserve"> 2015 </w:t>
      </w:r>
      <w:r w:rsidRPr="007A5131">
        <w:rPr>
          <w:rStyle w:val="Emphasis"/>
          <w:rFonts w:ascii="GHEA Grapalat" w:hAnsi="GHEA Grapalat"/>
        </w:rPr>
        <w:t>թվականի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միջոցառումների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ծրագրում՝</w:t>
      </w:r>
      <w:r w:rsidRPr="00C63892">
        <w:rPr>
          <w:rStyle w:val="Emphasis"/>
          <w:rFonts w:ascii="GHEA Grapalat" w:hAnsi="GHEA Grapalat"/>
          <w:lang w:val="fr-FR"/>
        </w:rPr>
        <w:t xml:space="preserve"> 10-</w:t>
      </w:r>
      <w:r w:rsidRPr="007A5131">
        <w:rPr>
          <w:rStyle w:val="Emphasis"/>
          <w:rFonts w:ascii="GHEA Grapalat" w:hAnsi="GHEA Grapalat"/>
        </w:rPr>
        <w:t>րդ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կետով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նախատեսված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Հայաստանի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Հանրապետության</w:t>
      </w:r>
      <w:r w:rsidRPr="00C63892">
        <w:rPr>
          <w:rStyle w:val="Emphasis"/>
          <w:rFonts w:ascii="GHEA Grapalat" w:hAnsi="GHEA Grapalat"/>
          <w:lang w:val="fr-FR"/>
        </w:rPr>
        <w:t xml:space="preserve"> 2005 </w:t>
      </w:r>
      <w:r w:rsidRPr="007A5131">
        <w:rPr>
          <w:rStyle w:val="Emphasis"/>
          <w:rFonts w:ascii="GHEA Grapalat" w:hAnsi="GHEA Grapalat"/>
        </w:rPr>
        <w:t>թվականի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սեպտեմբերի</w:t>
      </w:r>
      <w:r w:rsidRPr="00C63892">
        <w:rPr>
          <w:rStyle w:val="Emphasis"/>
          <w:rFonts w:ascii="GHEA Grapalat" w:hAnsi="GHEA Grapalat"/>
          <w:lang w:val="fr-FR"/>
        </w:rPr>
        <w:t xml:space="preserve"> 28-</w:t>
      </w:r>
      <w:r w:rsidRPr="007A5131">
        <w:rPr>
          <w:rStyle w:val="Emphasis"/>
          <w:rFonts w:ascii="GHEA Grapalat" w:hAnsi="GHEA Grapalat"/>
        </w:rPr>
        <w:t>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</w:t>
      </w:r>
      <w:r w:rsidRPr="007A5131">
        <w:rPr>
          <w:rFonts w:ascii="GHEA Grapalat" w:hAnsi="GHEA Grapalat" w:cs="Sylfaen"/>
          <w:bCs/>
        </w:rPr>
        <w:t>Սեղմված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բնական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կամ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հեղուկացված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նավթային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գազով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աշխատելու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համար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ավտոտրանսպորտային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միջոցների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վրա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գազաբալոնային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սարքավորումների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տեղադրման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տեխնիկական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կանոնակարգը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և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գազաբալոնային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ավտոտրանսպորտային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միջոցների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տեխնիկական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շահագործման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հրահանգը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հաստատելու</w:t>
      </w:r>
      <w:r w:rsidRPr="00C63892">
        <w:rPr>
          <w:rFonts w:ascii="GHEA Grapalat" w:hAnsi="GHEA Grapalat" w:cs="Sylfaen"/>
          <w:bCs/>
          <w:lang w:val="fr-FR"/>
        </w:rPr>
        <w:t xml:space="preserve"> </w:t>
      </w:r>
      <w:r w:rsidRPr="007A5131">
        <w:rPr>
          <w:rFonts w:ascii="GHEA Grapalat" w:hAnsi="GHEA Grapalat" w:cs="Sylfaen"/>
          <w:bCs/>
        </w:rPr>
        <w:t>մասին</w:t>
      </w:r>
      <w:r w:rsidRPr="00C63892">
        <w:rPr>
          <w:rFonts w:ascii="GHEA Grapalat" w:hAnsi="GHEA Grapalat" w:cs="Sylfaen"/>
          <w:bCs/>
          <w:lang w:val="fr-FR"/>
        </w:rPr>
        <w:t xml:space="preserve">        </w:t>
      </w:r>
      <w:r w:rsidRPr="00C63892">
        <w:rPr>
          <w:rStyle w:val="Emphasis"/>
          <w:rFonts w:ascii="GHEA Grapalat" w:hAnsi="GHEA Grapalat"/>
          <w:lang w:val="fr-FR"/>
        </w:rPr>
        <w:t>№2388-</w:t>
      </w:r>
      <w:r w:rsidRPr="007A5131">
        <w:rPr>
          <w:rStyle w:val="Emphasis"/>
          <w:rFonts w:ascii="GHEA Grapalat" w:hAnsi="GHEA Grapalat"/>
        </w:rPr>
        <w:t>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որոշման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մեջ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լրացումներ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և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փոփոխություններ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կատարելու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մասին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ՀՀ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կառավարության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որոշման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նախագծը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 w:rsidRPr="007A5131">
        <w:rPr>
          <w:rStyle w:val="Emphasis"/>
          <w:rFonts w:ascii="GHEA Grapalat" w:hAnsi="GHEA Grapalat"/>
        </w:rPr>
        <w:t>ներկայաց</w:t>
      </w:r>
      <w:r>
        <w:rPr>
          <w:rStyle w:val="Emphasis"/>
          <w:rFonts w:ascii="GHEA Grapalat" w:hAnsi="GHEA Grapalat"/>
        </w:rPr>
        <w:t>նել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ՀՀ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համապատասխան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իրավական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ակտերում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անհրաժետ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փոփոխությունների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իրականացումից</w:t>
      </w:r>
      <w:r w:rsidRPr="00C63892">
        <w:rPr>
          <w:rStyle w:val="Emphasis"/>
          <w:rFonts w:ascii="GHEA Grapalat" w:hAnsi="GHEA Grapalat"/>
          <w:lang w:val="fr-FR"/>
        </w:rPr>
        <w:t xml:space="preserve"> </w:t>
      </w:r>
      <w:r>
        <w:rPr>
          <w:rStyle w:val="Emphasis"/>
          <w:rFonts w:ascii="GHEA Grapalat" w:hAnsi="GHEA Grapalat"/>
        </w:rPr>
        <w:t>հետո</w:t>
      </w:r>
      <w:r w:rsidRPr="00C63892">
        <w:rPr>
          <w:rStyle w:val="Emphasis"/>
          <w:rFonts w:ascii="GHEA Grapalat" w:hAnsi="GHEA Grapalat"/>
          <w:lang w:val="fr-FR"/>
        </w:rPr>
        <w:t>:</w:t>
      </w:r>
    </w:p>
    <w:p w:rsidR="00E749D5" w:rsidRPr="007A5131" w:rsidRDefault="00E749D5" w:rsidP="00EC5214">
      <w:pPr>
        <w:ind w:right="53" w:firstLine="540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7A5131">
        <w:rPr>
          <w:rFonts w:ascii="GHEA Grapalat" w:hAnsi="GHEA Grapalat" w:cs="GHEA Grapalat"/>
          <w:b/>
          <w:bCs/>
          <w:i/>
          <w:iCs/>
          <w:lang w:val="fr-FR"/>
        </w:rPr>
        <w:t xml:space="preserve">         5. Նախագծի մշակման գործընթացում ներգրավված ինստիտուտները և անձինք.</w:t>
      </w:r>
    </w:p>
    <w:p w:rsidR="00E749D5" w:rsidRPr="007A5131" w:rsidRDefault="00E749D5" w:rsidP="00EC5214">
      <w:pPr>
        <w:ind w:right="53" w:firstLine="1440"/>
        <w:jc w:val="both"/>
        <w:rPr>
          <w:rFonts w:ascii="GHEA Grapalat" w:hAnsi="GHEA Grapalat" w:cs="GHEA Grapalat"/>
          <w:lang w:val="fr-FR"/>
        </w:rPr>
      </w:pPr>
      <w:r w:rsidRPr="007A5131">
        <w:rPr>
          <w:rFonts w:ascii="GHEA Grapalat" w:hAnsi="GHEA Grapalat" w:cs="GHEA Grapalat"/>
          <w:lang w:val="fr-FR"/>
        </w:rPr>
        <w:t>Որոշման նախագիծը մշակել է ՀՀ տրանսպորտի և կապի նախարարության աշխատակազմի տրանսպորտի վարչությունը:</w:t>
      </w:r>
    </w:p>
    <w:p w:rsidR="00E749D5" w:rsidRPr="007A5131" w:rsidRDefault="00E749D5" w:rsidP="00EC5214">
      <w:pPr>
        <w:ind w:right="53" w:firstLine="540"/>
        <w:jc w:val="both"/>
        <w:rPr>
          <w:rFonts w:ascii="GHEA Grapalat" w:hAnsi="GHEA Grapalat" w:cs="GHEA Grapalat"/>
          <w:lang w:val="fr-FR"/>
        </w:rPr>
      </w:pPr>
      <w:r w:rsidRPr="007A5131">
        <w:rPr>
          <w:rFonts w:ascii="GHEA Grapalat" w:hAnsi="GHEA Grapalat" w:cs="GHEA Grapalat"/>
          <w:b/>
          <w:bCs/>
          <w:i/>
          <w:iCs/>
          <w:lang w:val="fr-FR"/>
        </w:rPr>
        <w:t xml:space="preserve">         6. Ակնկալվող արդյունքը</w:t>
      </w:r>
      <w:r w:rsidRPr="007A5131">
        <w:rPr>
          <w:rFonts w:ascii="GHEA Grapalat" w:hAnsi="GHEA Grapalat" w:cs="GHEA Grapalat"/>
          <w:lang w:val="fr-FR"/>
        </w:rPr>
        <w:t xml:space="preserve">. </w:t>
      </w:r>
    </w:p>
    <w:p w:rsidR="00E749D5" w:rsidRPr="007A5131" w:rsidRDefault="00E749D5" w:rsidP="00EC5214">
      <w:pPr>
        <w:shd w:val="clear" w:color="auto" w:fill="FFFFFF"/>
        <w:ind w:right="53" w:firstLine="900"/>
        <w:jc w:val="both"/>
        <w:rPr>
          <w:rFonts w:ascii="GHEA Grapalat" w:hAnsi="GHEA Grapalat" w:cs="GHEA Grapalat"/>
          <w:color w:val="000000"/>
          <w:lang w:val="af-ZA"/>
        </w:rPr>
      </w:pPr>
      <w:r w:rsidRPr="007A5131">
        <w:rPr>
          <w:rFonts w:ascii="GHEA Grapalat" w:hAnsi="GHEA Grapalat" w:cs="GHEA Grapalat"/>
          <w:lang w:val="fr-FR"/>
        </w:rPr>
        <w:t>Գազաբալոնային համակարգերով լրակազմված ավտոտրանսպորտային միջոցների շահագործման անվտանգության</w:t>
      </w:r>
      <w:r>
        <w:rPr>
          <w:rFonts w:ascii="GHEA Grapalat" w:hAnsi="GHEA Grapalat" w:cs="GHEA Grapalat"/>
          <w:lang w:val="fr-FR"/>
        </w:rPr>
        <w:t xml:space="preserve">  օրենսդրական համալիր լուծում:</w:t>
      </w:r>
    </w:p>
    <w:p w:rsidR="00E749D5" w:rsidRPr="007A5131" w:rsidRDefault="00E749D5" w:rsidP="00EC5214">
      <w:pPr>
        <w:pStyle w:val="BodyText"/>
        <w:spacing w:line="240" w:lineRule="auto"/>
        <w:ind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7A5131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                                                          </w:t>
      </w:r>
    </w:p>
    <w:p w:rsidR="00E749D5" w:rsidRPr="007A5131" w:rsidRDefault="00E749D5" w:rsidP="00EC5214">
      <w:pPr>
        <w:pStyle w:val="BodyText"/>
        <w:spacing w:line="240" w:lineRule="auto"/>
        <w:ind w:left="-1080"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7A5131" w:rsidRDefault="00E749D5" w:rsidP="00EC5214">
      <w:pPr>
        <w:pStyle w:val="BodyText"/>
        <w:spacing w:line="240" w:lineRule="auto"/>
        <w:ind w:left="-1080"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7A5131" w:rsidRDefault="00E749D5" w:rsidP="00EC5214">
      <w:pPr>
        <w:pStyle w:val="BodyText"/>
        <w:spacing w:line="240" w:lineRule="auto"/>
        <w:ind w:left="-1080"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7A5131" w:rsidRDefault="00E749D5" w:rsidP="00EC5214">
      <w:pPr>
        <w:pStyle w:val="BodyText"/>
        <w:spacing w:line="240" w:lineRule="auto"/>
        <w:ind w:left="-1080" w:right="53" w:firstLine="54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B061A8" w:rsidRDefault="00E749D5" w:rsidP="00EC5214">
      <w:pPr>
        <w:pStyle w:val="BodyText"/>
        <w:spacing w:line="240" w:lineRule="auto"/>
        <w:ind w:left="1620" w:right="157" w:firstLine="126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      </w:t>
      </w:r>
    </w:p>
    <w:p w:rsidR="00E749D5" w:rsidRPr="00B061A8" w:rsidRDefault="00E749D5" w:rsidP="00EC5214">
      <w:pPr>
        <w:pStyle w:val="BodyText"/>
        <w:spacing w:line="240" w:lineRule="auto"/>
        <w:ind w:left="1620" w:right="157" w:firstLine="126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B061A8" w:rsidRDefault="00E749D5" w:rsidP="00EC5214">
      <w:pPr>
        <w:pStyle w:val="BodyText"/>
        <w:spacing w:line="240" w:lineRule="auto"/>
        <w:ind w:left="1620" w:right="157" w:firstLine="126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                   </w:t>
      </w:r>
    </w:p>
    <w:p w:rsidR="00E749D5" w:rsidRPr="00B061A8" w:rsidRDefault="00E749D5" w:rsidP="00EC5214">
      <w:pPr>
        <w:pStyle w:val="BodyText"/>
        <w:spacing w:line="240" w:lineRule="auto"/>
        <w:ind w:left="1620" w:right="157" w:firstLine="1260"/>
        <w:rPr>
          <w:rFonts w:ascii="GHEA Grapalat" w:hAnsi="GHEA Grapalat" w:cs="GHEA Grapalat"/>
          <w:b/>
          <w:bCs/>
          <w:sz w:val="22"/>
          <w:szCs w:val="22"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  <w:r w:rsidRPr="00C63892">
        <w:rPr>
          <w:rFonts w:ascii="GHEA Grapalat" w:hAnsi="GHEA Grapalat" w:cs="GHEA Grapalat"/>
          <w:b/>
          <w:bCs/>
          <w:lang w:val="fr-FR"/>
        </w:rPr>
        <w:t xml:space="preserve">  </w:t>
      </w: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</w:p>
    <w:p w:rsidR="00E749D5" w:rsidRPr="00604517" w:rsidRDefault="00E749D5" w:rsidP="00EC5214">
      <w:pPr>
        <w:pStyle w:val="BodyText"/>
        <w:spacing w:line="240" w:lineRule="auto"/>
        <w:ind w:left="1620" w:right="157" w:firstLine="1260"/>
        <w:jc w:val="left"/>
        <w:rPr>
          <w:rFonts w:ascii="GHEA Grapalat" w:hAnsi="GHEA Grapalat" w:cs="GHEA Grapalat"/>
          <w:b/>
          <w:bCs/>
          <w:lang w:val="fr-FR"/>
        </w:rPr>
      </w:pPr>
      <w:r w:rsidRPr="00C63892">
        <w:rPr>
          <w:rFonts w:ascii="GHEA Grapalat" w:hAnsi="GHEA Grapalat" w:cs="GHEA Grapalat"/>
          <w:b/>
          <w:bCs/>
          <w:lang w:val="fr-FR"/>
        </w:rPr>
        <w:t xml:space="preserve">    </w:t>
      </w:r>
      <w:r w:rsidRPr="00604517">
        <w:rPr>
          <w:rFonts w:ascii="GHEA Grapalat" w:hAnsi="GHEA Grapalat" w:cs="GHEA Grapalat"/>
          <w:b/>
          <w:bCs/>
          <w:lang w:val="hy-AM"/>
        </w:rPr>
        <w:t>Տ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Ե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Ղ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Ե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Կ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Ա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Ն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</w:rPr>
        <w:t>Ք</w:t>
      </w:r>
    </w:p>
    <w:p w:rsidR="00E749D5" w:rsidRPr="00C63892" w:rsidRDefault="00E749D5" w:rsidP="00EC5214">
      <w:pPr>
        <w:shd w:val="clear" w:color="auto" w:fill="FFFFFF"/>
        <w:ind w:right="16" w:firstLine="540"/>
        <w:jc w:val="center"/>
        <w:rPr>
          <w:rFonts w:ascii="GHEA Grapalat" w:hAnsi="GHEA Grapalat" w:cs="GHEA Grapalat"/>
          <w:b/>
          <w:bCs/>
          <w:lang w:val="fr-FR"/>
        </w:rPr>
      </w:pPr>
    </w:p>
    <w:p w:rsidR="00E749D5" w:rsidRPr="00C63892" w:rsidRDefault="00E749D5" w:rsidP="00EC5214">
      <w:pPr>
        <w:shd w:val="clear" w:color="auto" w:fill="FFFFFF"/>
        <w:ind w:right="16" w:firstLine="540"/>
        <w:jc w:val="center"/>
        <w:rPr>
          <w:rFonts w:ascii="GHEA Grapalat" w:hAnsi="GHEA Grapalat" w:cs="GHEA Grapalat"/>
          <w:color w:val="000000"/>
          <w:lang w:val="fr-FR"/>
        </w:rPr>
      </w:pPr>
      <w:r w:rsidRPr="00B061A8">
        <w:rPr>
          <w:rFonts w:ascii="GHEA Grapalat" w:hAnsi="GHEA Grapalat" w:cs="GHEA Grapalat"/>
          <w:b/>
          <w:bCs/>
          <w:lang w:val="hy-AM"/>
        </w:rPr>
        <w:t xml:space="preserve">Հայաստանի Հանրապետության կառավարության </w:t>
      </w:r>
      <w:r w:rsidRPr="00B061A8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947F43">
        <w:rPr>
          <w:rFonts w:ascii="GHEA Grapalat" w:hAnsi="GHEA Grapalat" w:cs="GHEA Grapalat"/>
          <w:lang w:val="fr-FR"/>
        </w:rPr>
        <w:t>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Հայաստանի Հանրապետության կառավարության 2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015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թվականի հու</w:t>
      </w:r>
      <w:r w:rsidRPr="00947F43">
        <w:rPr>
          <w:rFonts w:ascii="GHEA Grapalat" w:hAnsi="GHEA Grapalat" w:cs="GHEA Grapalat"/>
          <w:b/>
          <w:bCs/>
          <w:color w:val="000000"/>
        </w:rPr>
        <w:t>նվարի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-ի </w:t>
      </w:r>
      <w:r w:rsidRPr="00947F43">
        <w:rPr>
          <w:rFonts w:ascii="GHEA Grapalat" w:hAnsi="GHEA Grapalat" w:cs="GHEA Grapalat"/>
          <w:b/>
          <w:bCs/>
          <w:lang w:val="hy-AM"/>
        </w:rPr>
        <w:t>№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11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1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>-Ն որոշմա</w:t>
      </w:r>
      <w:r w:rsidRPr="00947F43">
        <w:rPr>
          <w:rFonts w:ascii="GHEA Grapalat" w:hAnsi="GHEA Grapalat" w:cs="GHEA Grapalat"/>
          <w:b/>
          <w:bCs/>
          <w:color w:val="000000"/>
        </w:rPr>
        <w:t>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մեջ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փոփոխություն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կատարելու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մասին</w:t>
      </w:r>
      <w:r w:rsidRPr="00B061A8">
        <w:rPr>
          <w:rFonts w:ascii="GHEA Grapalat" w:hAnsi="GHEA Grapalat" w:cs="GHEA Grapalat"/>
          <w:b/>
          <w:bCs/>
          <w:color w:val="000000"/>
          <w:lang w:val="hy-AM"/>
        </w:rPr>
        <w:t xml:space="preserve"> որոշման նախագծի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ընդունման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դեպքում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այլ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իրավական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ակտերում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փոփոխությունների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 </w:t>
      </w:r>
      <w:r>
        <w:rPr>
          <w:rFonts w:ascii="GHEA Grapalat" w:hAnsi="GHEA Grapalat" w:cs="GHEA Grapalat"/>
          <w:b/>
          <w:bCs/>
          <w:color w:val="000000"/>
        </w:rPr>
        <w:t>անհրաժեշտության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/>
          <w:bCs/>
          <w:color w:val="000000"/>
        </w:rPr>
        <w:t>վերաբերյալլ</w:t>
      </w:r>
    </w:p>
    <w:p w:rsidR="00E749D5" w:rsidRPr="00B061A8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i/>
          <w:iCs/>
          <w:sz w:val="22"/>
          <w:szCs w:val="22"/>
          <w:lang w:val="af-ZA"/>
        </w:rPr>
      </w:pPr>
      <w:r w:rsidRPr="00604517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 xml:space="preserve">              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1. Այլ իրավական ակտերում փոփոխությունների և/կամ լրացումների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 xml:space="preserve">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անհրաժեշտությունը.</w:t>
      </w:r>
      <w:r w:rsidRPr="00B061A8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</w:t>
      </w:r>
    </w:p>
    <w:p w:rsidR="00E749D5" w:rsidRPr="004E047F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lang w:val="af-ZA"/>
        </w:rPr>
      </w:pPr>
      <w:r w:rsidRPr="00604517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</w:t>
      </w:r>
      <w:r w:rsidRPr="00746A2D">
        <w:rPr>
          <w:rFonts w:ascii="GHEA Grapalat" w:hAnsi="GHEA Grapalat" w:cs="GHEA Grapalat"/>
          <w:lang w:val="fr-FR"/>
        </w:rPr>
        <w:t></w:t>
      </w:r>
      <w:r w:rsidRPr="00746A2D">
        <w:rPr>
          <w:rFonts w:ascii="GHEA Grapalat" w:hAnsi="GHEA Grapalat" w:cs="GHEA Grapalat"/>
          <w:bCs/>
          <w:color w:val="000000"/>
          <w:lang w:val="hy-AM"/>
        </w:rPr>
        <w:t>Հայաստանի Հանրապետության կառավարության 2</w:t>
      </w:r>
      <w:r w:rsidRPr="00C63892">
        <w:rPr>
          <w:rFonts w:ascii="GHEA Grapalat" w:hAnsi="GHEA Grapalat" w:cs="GHEA Grapalat"/>
          <w:bCs/>
          <w:color w:val="000000"/>
          <w:lang w:val="af-ZA"/>
        </w:rPr>
        <w:t>015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թվականի հու</w:t>
      </w:r>
      <w:r w:rsidRPr="00746A2D">
        <w:rPr>
          <w:rFonts w:ascii="GHEA Grapalat" w:hAnsi="GHEA Grapalat" w:cs="GHEA Grapalat"/>
          <w:bCs/>
          <w:color w:val="000000"/>
        </w:rPr>
        <w:t>նվարի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Pr="00C63892">
        <w:rPr>
          <w:rFonts w:ascii="GHEA Grapalat" w:hAnsi="GHEA Grapalat" w:cs="GHEA Grapalat"/>
          <w:bCs/>
          <w:color w:val="000000"/>
          <w:lang w:val="af-ZA"/>
        </w:rPr>
        <w:t>15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-ի </w:t>
      </w:r>
      <w:r w:rsidRPr="00746A2D">
        <w:rPr>
          <w:rFonts w:ascii="GHEA Grapalat" w:hAnsi="GHEA Grapalat" w:cs="GHEA Grapalat"/>
          <w:bCs/>
          <w:lang w:val="hy-AM"/>
        </w:rPr>
        <w:t>№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11</w:t>
      </w:r>
      <w:r w:rsidRPr="00C63892">
        <w:rPr>
          <w:rFonts w:ascii="GHEA Grapalat" w:hAnsi="GHEA Grapalat" w:cs="GHEA Grapalat"/>
          <w:bCs/>
          <w:color w:val="000000"/>
          <w:lang w:val="af-ZA"/>
        </w:rPr>
        <w:t>1</w:t>
      </w:r>
      <w:r w:rsidRPr="00746A2D">
        <w:rPr>
          <w:rFonts w:ascii="GHEA Grapalat" w:hAnsi="GHEA Grapalat" w:cs="GHEA Grapalat"/>
          <w:bCs/>
          <w:color w:val="000000"/>
          <w:lang w:val="hy-AM"/>
        </w:rPr>
        <w:t>-Ն որոշմա</w:t>
      </w:r>
      <w:r w:rsidRPr="00746A2D">
        <w:rPr>
          <w:rFonts w:ascii="GHEA Grapalat" w:hAnsi="GHEA Grapalat" w:cs="GHEA Grapalat"/>
          <w:bCs/>
          <w:color w:val="000000"/>
        </w:rPr>
        <w:t>ն</w:t>
      </w:r>
      <w:r w:rsidRPr="00C63892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746A2D">
        <w:rPr>
          <w:rFonts w:ascii="GHEA Grapalat" w:hAnsi="GHEA Grapalat" w:cs="GHEA Grapalat"/>
          <w:bCs/>
          <w:color w:val="000000"/>
        </w:rPr>
        <w:t>մեջ</w:t>
      </w:r>
      <w:r w:rsidRPr="00C63892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746A2D">
        <w:rPr>
          <w:rFonts w:ascii="GHEA Grapalat" w:hAnsi="GHEA Grapalat" w:cs="GHEA Grapalat"/>
          <w:bCs/>
          <w:color w:val="000000"/>
        </w:rPr>
        <w:t>փոփոխություն</w:t>
      </w:r>
      <w:r w:rsidRPr="00C63892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746A2D">
        <w:rPr>
          <w:rFonts w:ascii="GHEA Grapalat" w:hAnsi="GHEA Grapalat" w:cs="GHEA Grapalat"/>
          <w:bCs/>
          <w:color w:val="000000"/>
        </w:rPr>
        <w:t>կատարելու</w:t>
      </w:r>
      <w:r w:rsidRPr="00C63892"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 w:rsidRPr="00746A2D">
        <w:rPr>
          <w:rFonts w:ascii="GHEA Grapalat" w:hAnsi="GHEA Grapalat" w:cs="GHEA Grapalat"/>
          <w:bCs/>
          <w:color w:val="000000"/>
        </w:rPr>
        <w:t>մասին</w:t>
      </w:r>
      <w:r w:rsidRPr="00C63892">
        <w:rPr>
          <w:rFonts w:ascii="GHEA Grapalat" w:hAnsi="GHEA Grapalat" w:cs="GHEA Grapalat"/>
          <w:bCs/>
          <w:color w:val="000000"/>
          <w:lang w:val="af-ZA"/>
        </w:rPr>
        <w:t xml:space="preserve"> </w:t>
      </w:r>
      <w:r w:rsidRPr="004E047F">
        <w:rPr>
          <w:rFonts w:ascii="GHEA Grapalat" w:hAnsi="GHEA Grapalat" w:cs="GHEA Grapalat"/>
          <w:bCs/>
          <w:color w:val="000000"/>
          <w:lang w:val="hy-AM"/>
        </w:rPr>
        <w:t xml:space="preserve"> որոշման նախագծի</w:t>
      </w:r>
      <w:r w:rsidRPr="004E047F">
        <w:rPr>
          <w:rFonts w:ascii="GHEA Grapalat" w:hAnsi="GHEA Grapalat" w:cs="GHEA Grapalat"/>
          <w:lang w:val="hy-AM"/>
        </w:rPr>
        <w:t xml:space="preserve"> ընդունման</w:t>
      </w:r>
      <w:r w:rsidRPr="004E047F">
        <w:rPr>
          <w:rFonts w:ascii="GHEA Grapalat" w:hAnsi="GHEA Grapalat" w:cs="GHEA Grapalat"/>
          <w:lang w:val="fr-FR"/>
        </w:rPr>
        <w:t xml:space="preserve"> </w:t>
      </w:r>
      <w:r w:rsidRPr="004E047F">
        <w:rPr>
          <w:rFonts w:ascii="GHEA Grapalat" w:hAnsi="GHEA Grapalat" w:cs="GHEA Grapalat"/>
          <w:lang w:val="hy-AM"/>
        </w:rPr>
        <w:t xml:space="preserve">կապակցությամբ </w:t>
      </w:r>
      <w:r w:rsidRPr="004E047F">
        <w:rPr>
          <w:rFonts w:ascii="GHEA Grapalat" w:hAnsi="GHEA Grapalat" w:cs="GHEA Grapalat"/>
        </w:rPr>
        <w:t>ՀՀ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օրենքներում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և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այլ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իրավական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ակտերում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փոփոխություններ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իրականացնելու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  <w:lang w:val="hy-AM"/>
        </w:rPr>
        <w:t>անհրաժեշտ</w:t>
      </w:r>
      <w:r w:rsidRPr="004E047F">
        <w:rPr>
          <w:rFonts w:ascii="GHEA Grapalat" w:hAnsi="GHEA Grapalat" w:cs="GHEA Grapalat"/>
        </w:rPr>
        <w:t>ություն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չի</w:t>
      </w:r>
      <w:r w:rsidRPr="004E047F">
        <w:rPr>
          <w:rFonts w:ascii="GHEA Grapalat" w:hAnsi="GHEA Grapalat" w:cs="GHEA Grapalat"/>
          <w:lang w:val="af-ZA"/>
        </w:rPr>
        <w:t xml:space="preserve"> </w:t>
      </w:r>
      <w:r w:rsidRPr="004E047F">
        <w:rPr>
          <w:rFonts w:ascii="GHEA Grapalat" w:hAnsi="GHEA Grapalat" w:cs="GHEA Grapalat"/>
        </w:rPr>
        <w:t>առաջանա</w:t>
      </w:r>
      <w:r w:rsidRPr="004E047F">
        <w:rPr>
          <w:rFonts w:ascii="GHEA Grapalat" w:hAnsi="GHEA Grapalat" w:cs="GHEA Grapalat"/>
          <w:lang w:val="af-ZA"/>
        </w:rPr>
        <w:t>:</w:t>
      </w:r>
    </w:p>
    <w:p w:rsidR="00E749D5" w:rsidRPr="00EB2551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color w:val="000000"/>
          <w:sz w:val="22"/>
          <w:szCs w:val="22"/>
          <w:lang w:val="af-ZA"/>
        </w:rPr>
      </w:pPr>
    </w:p>
    <w:p w:rsidR="00E749D5" w:rsidRPr="00B061A8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i/>
          <w:iCs/>
          <w:sz w:val="22"/>
          <w:szCs w:val="22"/>
          <w:lang w:val="hy-AM"/>
        </w:rPr>
      </w:pPr>
      <w:r w:rsidRPr="00B061A8">
        <w:rPr>
          <w:rFonts w:ascii="GHEA Grapalat" w:hAnsi="GHEA Grapalat" w:cs="GHEA Grapalat"/>
          <w:i/>
          <w:iCs/>
          <w:sz w:val="22"/>
          <w:szCs w:val="22"/>
          <w:lang w:val="af-ZA"/>
        </w:rPr>
        <w:t xml:space="preserve">     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 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2. Միջազգային պայմանագրերով ստանձնած պարտավորությունների հետ համապատասխանությունը.</w:t>
      </w:r>
      <w:r w:rsidRPr="00B061A8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</w:t>
      </w:r>
    </w:p>
    <w:p w:rsidR="00E749D5" w:rsidRPr="00B061A8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sz w:val="22"/>
          <w:szCs w:val="22"/>
          <w:lang w:val="fr-FR"/>
        </w:rPr>
      </w:pPr>
      <w:r w:rsidRPr="00604517">
        <w:rPr>
          <w:rFonts w:ascii="GHEA Grapalat" w:hAnsi="GHEA Grapalat" w:cs="GHEA Grapalat"/>
          <w:bCs/>
          <w:lang w:val="hy-AM"/>
        </w:rPr>
        <w:t xml:space="preserve">Հայաստանի Հանրապետության կառավարության </w:t>
      </w:r>
      <w:r w:rsidRPr="00947F43">
        <w:rPr>
          <w:rFonts w:ascii="GHEA Grapalat" w:hAnsi="GHEA Grapalat" w:cs="GHEA Grapalat"/>
          <w:lang w:val="fr-FR"/>
        </w:rPr>
        <w:t></w:t>
      </w:r>
      <w:r w:rsidRPr="00746A2D">
        <w:rPr>
          <w:rFonts w:ascii="GHEA Grapalat" w:hAnsi="GHEA Grapalat" w:cs="GHEA Grapalat"/>
          <w:bCs/>
          <w:color w:val="000000"/>
          <w:lang w:val="hy-AM"/>
        </w:rPr>
        <w:t>Հայաստանի Հանրապետության կառավարության 2</w:t>
      </w:r>
      <w:r w:rsidRPr="00C63892">
        <w:rPr>
          <w:rFonts w:ascii="GHEA Grapalat" w:hAnsi="GHEA Grapalat" w:cs="GHEA Grapalat"/>
          <w:bCs/>
          <w:color w:val="000000"/>
          <w:lang w:val="hy-AM"/>
        </w:rPr>
        <w:t>015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թվականի հու</w:t>
      </w:r>
      <w:r w:rsidRPr="00C63892">
        <w:rPr>
          <w:rFonts w:ascii="GHEA Grapalat" w:hAnsi="GHEA Grapalat" w:cs="GHEA Grapalat"/>
          <w:bCs/>
          <w:color w:val="000000"/>
          <w:lang w:val="hy-AM"/>
        </w:rPr>
        <w:t>նվարի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Pr="00C63892">
        <w:rPr>
          <w:rFonts w:ascii="GHEA Grapalat" w:hAnsi="GHEA Grapalat" w:cs="GHEA Grapalat"/>
          <w:bCs/>
          <w:color w:val="000000"/>
          <w:lang w:val="hy-AM"/>
        </w:rPr>
        <w:t>15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-ի </w:t>
      </w:r>
      <w:r w:rsidRPr="00746A2D">
        <w:rPr>
          <w:rFonts w:ascii="GHEA Grapalat" w:hAnsi="GHEA Grapalat" w:cs="GHEA Grapalat"/>
          <w:bCs/>
          <w:lang w:val="hy-AM"/>
        </w:rPr>
        <w:t>№</w:t>
      </w:r>
      <w:r w:rsidRPr="00746A2D">
        <w:rPr>
          <w:rFonts w:ascii="GHEA Grapalat" w:hAnsi="GHEA Grapalat" w:cs="GHEA Grapalat"/>
          <w:bCs/>
          <w:color w:val="000000"/>
          <w:lang w:val="hy-AM"/>
        </w:rPr>
        <w:t xml:space="preserve"> 11</w:t>
      </w:r>
      <w:r w:rsidRPr="00C63892">
        <w:rPr>
          <w:rFonts w:ascii="GHEA Grapalat" w:hAnsi="GHEA Grapalat" w:cs="GHEA Grapalat"/>
          <w:bCs/>
          <w:color w:val="000000"/>
          <w:lang w:val="hy-AM"/>
        </w:rPr>
        <w:t>1</w:t>
      </w:r>
      <w:r w:rsidRPr="00746A2D">
        <w:rPr>
          <w:rFonts w:ascii="GHEA Grapalat" w:hAnsi="GHEA Grapalat" w:cs="GHEA Grapalat"/>
          <w:bCs/>
          <w:color w:val="000000"/>
          <w:lang w:val="hy-AM"/>
        </w:rPr>
        <w:t>-Ն որոշմա</w:t>
      </w:r>
      <w:r w:rsidRPr="00C63892">
        <w:rPr>
          <w:rFonts w:ascii="GHEA Grapalat" w:hAnsi="GHEA Grapalat" w:cs="GHEA Grapalat"/>
          <w:bCs/>
          <w:color w:val="000000"/>
          <w:lang w:val="hy-AM"/>
        </w:rPr>
        <w:t>ն մեջ փոփոխություն կատարելու մասին </w:t>
      </w:r>
      <w:r w:rsidRPr="00604517">
        <w:rPr>
          <w:rFonts w:ascii="GHEA Grapalat" w:hAnsi="GHEA Grapalat" w:cs="GHEA Grapalat"/>
          <w:bCs/>
          <w:color w:val="000000"/>
          <w:lang w:val="hy-AM"/>
        </w:rPr>
        <w:t xml:space="preserve"> որոշման նախագծի</w:t>
      </w:r>
      <w:r w:rsidRPr="00C63892">
        <w:rPr>
          <w:rFonts w:ascii="GHEA Grapalat" w:hAnsi="GHEA Grapalat" w:cs="GHEA Grapalat"/>
          <w:bCs/>
          <w:color w:val="000000"/>
          <w:lang w:val="hy-AM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գործողությունը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միջազգային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պայմանագրերի</w:t>
      </w:r>
      <w:r w:rsidRPr="00EB2551">
        <w:rPr>
          <w:rFonts w:ascii="GHEA Grapalat" w:hAnsi="GHEA Grapalat" w:cs="GHEA Grapalat"/>
          <w:sz w:val="22"/>
          <w:szCs w:val="22"/>
          <w:lang w:val="hy-AM"/>
        </w:rPr>
        <w:t>ն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չի</w:t>
      </w:r>
      <w:r>
        <w:rPr>
          <w:rFonts w:ascii="GHEA Grapalat" w:hAnsi="GHEA Grapalat" w:cs="GHEA Grapalat"/>
          <w:sz w:val="22"/>
          <w:szCs w:val="22"/>
          <w:lang w:val="fr-FR"/>
        </w:rPr>
        <w:t xml:space="preserve"> հակասում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E749D5" w:rsidRPr="00EB2551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color w:val="000000"/>
          <w:sz w:val="22"/>
          <w:szCs w:val="22"/>
          <w:lang w:val="hy-AM"/>
        </w:rPr>
      </w:pPr>
    </w:p>
    <w:p w:rsidR="00E749D5" w:rsidRPr="00B061A8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i/>
          <w:iCs/>
          <w:sz w:val="22"/>
          <w:szCs w:val="22"/>
          <w:lang w:val="fr-FR"/>
        </w:rPr>
      </w:pPr>
      <w:r w:rsidRPr="0005137F">
        <w:rPr>
          <w:rFonts w:ascii="GHEA Grapalat" w:hAnsi="GHEA Grapalat" w:cs="GHEA Grapalat"/>
          <w:sz w:val="22"/>
          <w:szCs w:val="22"/>
          <w:lang w:val="hy-AM"/>
        </w:rPr>
        <w:t xml:space="preserve">    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            3. Այլ տեղեկություններ.</w:t>
      </w:r>
      <w:r w:rsidRPr="00B061A8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</w:t>
      </w:r>
    </w:p>
    <w:p w:rsidR="00E749D5" w:rsidRPr="009D08AF" w:rsidRDefault="00E749D5" w:rsidP="00EC5214">
      <w:pPr>
        <w:pStyle w:val="BodyText"/>
        <w:spacing w:line="240" w:lineRule="auto"/>
        <w:ind w:left="-180" w:right="157" w:firstLine="540"/>
        <w:rPr>
          <w:rFonts w:ascii="GHEA Grapalat" w:hAnsi="GHEA Grapalat" w:cs="GHEA Grapalat"/>
          <w:sz w:val="22"/>
          <w:szCs w:val="22"/>
          <w:lang w:val="fr-FR"/>
        </w:rPr>
      </w:pPr>
      <w:r w:rsidRPr="009D08AF">
        <w:rPr>
          <w:rFonts w:ascii="GHEA Grapalat" w:hAnsi="GHEA Grapalat" w:cs="GHEA Grapalat"/>
          <w:sz w:val="22"/>
          <w:szCs w:val="22"/>
          <w:lang w:val="hy-AM"/>
        </w:rPr>
        <w:t>Նախագծի</w:t>
      </w:r>
      <w:r w:rsidRPr="009D08AF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9D08AF">
        <w:rPr>
          <w:rFonts w:ascii="GHEA Grapalat" w:hAnsi="GHEA Grapalat" w:cs="GHEA Grapalat"/>
          <w:sz w:val="22"/>
          <w:szCs w:val="22"/>
          <w:lang w:val="hy-AM"/>
        </w:rPr>
        <w:t>նպատակն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գազաբալոնային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համակարգերով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լրակազմված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ավտոտրանսպորտային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միջոցների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անվտանգության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ապահովման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իրավական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կարգավորման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ուղինների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լայնածավալ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վերլուծությունների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և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բազմակողմ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քննարկումների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ճանապարով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հասնել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առավել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գործուն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>
        <w:rPr>
          <w:rFonts w:ascii="GHEA Grapalat" w:hAnsi="GHEA Grapalat" w:cs="GHEA Grapalat"/>
          <w:sz w:val="22"/>
          <w:szCs w:val="22"/>
        </w:rPr>
        <w:t>լուծումների</w:t>
      </w:r>
      <w:r w:rsidRPr="00C63892">
        <w:rPr>
          <w:rFonts w:ascii="GHEA Grapalat" w:hAnsi="GHEA Grapalat" w:cs="GHEA Grapalat"/>
          <w:sz w:val="22"/>
          <w:szCs w:val="22"/>
          <w:lang w:val="fr-FR"/>
        </w:rPr>
        <w:t>:</w:t>
      </w:r>
      <w:r w:rsidRPr="009D08AF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</w:p>
    <w:p w:rsidR="00E749D5" w:rsidRPr="00B061A8" w:rsidRDefault="00E749D5" w:rsidP="00EC5214">
      <w:pPr>
        <w:ind w:left="-180" w:right="157" w:firstLine="540"/>
        <w:jc w:val="both"/>
        <w:rPr>
          <w:rFonts w:ascii="GHEA Grapalat" w:hAnsi="GHEA Grapalat"/>
          <w:lang w:val="fr-FR"/>
        </w:rPr>
      </w:pPr>
      <w:r w:rsidRPr="009D08AF">
        <w:rPr>
          <w:rFonts w:ascii="GHEA Grapalat" w:hAnsi="GHEA Grapalat"/>
          <w:lang w:val="fr-FR"/>
        </w:rPr>
        <w:t xml:space="preserve">                                        </w:t>
      </w:r>
    </w:p>
    <w:p w:rsidR="00E749D5" w:rsidRPr="00604517" w:rsidRDefault="00E749D5" w:rsidP="00EC5214">
      <w:pPr>
        <w:pStyle w:val="BodyText"/>
        <w:spacing w:line="240" w:lineRule="auto"/>
        <w:ind w:left="-180" w:right="-720" w:firstLine="540"/>
        <w:jc w:val="center"/>
        <w:rPr>
          <w:rFonts w:ascii="GHEA Grapalat" w:hAnsi="GHEA Grapalat" w:cs="GHEA Grapalat"/>
          <w:b/>
          <w:bCs/>
          <w:lang w:val="fr-FR"/>
        </w:rPr>
      </w:pPr>
      <w:r w:rsidRPr="00604517">
        <w:rPr>
          <w:rFonts w:ascii="GHEA Grapalat" w:hAnsi="GHEA Grapalat" w:cs="GHEA Grapalat"/>
          <w:b/>
          <w:bCs/>
          <w:lang w:val="fr-FR"/>
        </w:rPr>
        <w:t xml:space="preserve">Տ </w:t>
      </w:r>
      <w:r w:rsidRPr="00604517">
        <w:rPr>
          <w:rFonts w:ascii="GHEA Grapalat" w:hAnsi="GHEA Grapalat" w:cs="GHEA Grapalat"/>
          <w:b/>
          <w:bCs/>
          <w:lang w:val="hy-AM"/>
        </w:rPr>
        <w:t>Ե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Ղ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Ե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Կ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Ա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Ն</w:t>
      </w:r>
      <w:r w:rsidRPr="00604517">
        <w:rPr>
          <w:rFonts w:ascii="GHEA Grapalat" w:hAnsi="GHEA Grapalat" w:cs="GHEA Grapalat"/>
          <w:b/>
          <w:bCs/>
          <w:lang w:val="fr-FR"/>
        </w:rPr>
        <w:t xml:space="preserve"> </w:t>
      </w:r>
      <w:r w:rsidRPr="00604517">
        <w:rPr>
          <w:rFonts w:ascii="GHEA Grapalat" w:hAnsi="GHEA Grapalat" w:cs="GHEA Grapalat"/>
          <w:b/>
          <w:bCs/>
          <w:lang w:val="hy-AM"/>
        </w:rPr>
        <w:t>Ք</w:t>
      </w:r>
    </w:p>
    <w:p w:rsidR="00E749D5" w:rsidRPr="00947F43" w:rsidRDefault="00E749D5" w:rsidP="00EC5214">
      <w:pPr>
        <w:pStyle w:val="BodyText"/>
        <w:spacing w:line="240" w:lineRule="auto"/>
        <w:ind w:left="-180" w:right="163" w:firstLine="540"/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Հայաստանի Հանրապետության կառավարության </w:t>
      </w:r>
      <w:r w:rsidRPr="00947F43">
        <w:rPr>
          <w:rFonts w:ascii="GHEA Grapalat" w:hAnsi="GHEA Grapalat" w:cs="GHEA Grapalat"/>
          <w:sz w:val="22"/>
          <w:szCs w:val="22"/>
          <w:lang w:val="fr-FR"/>
        </w:rPr>
        <w:t>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Հայաստանի Հանրապետության կառավարության 2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>015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թվականի հու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նվարի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>15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-ի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№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11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>1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-Ն որոշմա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ն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մեջ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փոփոխություն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կատարելու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</w:rPr>
        <w:t>մասին</w:t>
      </w:r>
      <w:r w:rsidRPr="00947F43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 որոշման նախագծի</w:t>
      </w:r>
      <w:r w:rsidRPr="00C63892">
        <w:rPr>
          <w:rFonts w:ascii="GHEA Grapalat" w:hAnsi="GHEA Grapalat" w:cs="GHEA Grapalat"/>
          <w:b/>
          <w:bCs/>
          <w:color w:val="000000"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նախագծմանը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և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քննարկմանը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հասարակության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մասնակցության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sz w:val="22"/>
          <w:szCs w:val="22"/>
          <w:lang w:val="hy-AM"/>
        </w:rPr>
        <w:t>մասին</w:t>
      </w:r>
    </w:p>
    <w:p w:rsidR="00E749D5" w:rsidRPr="00947F43" w:rsidRDefault="00E749D5" w:rsidP="00EC5214">
      <w:pPr>
        <w:pStyle w:val="BodyText"/>
        <w:spacing w:line="240" w:lineRule="auto"/>
        <w:ind w:left="-180" w:right="163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</w:p>
    <w:p w:rsidR="00E749D5" w:rsidRPr="00B061A8" w:rsidRDefault="00E749D5" w:rsidP="00EC5214">
      <w:pPr>
        <w:pStyle w:val="BodyText"/>
        <w:spacing w:line="240" w:lineRule="auto"/>
        <w:ind w:left="-180" w:right="163"/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</w:pPr>
    </w:p>
    <w:p w:rsidR="00E749D5" w:rsidRPr="00B061A8" w:rsidRDefault="00E749D5" w:rsidP="00EC5214">
      <w:pPr>
        <w:pStyle w:val="BodyText"/>
        <w:spacing w:line="240" w:lineRule="auto"/>
        <w:ind w:left="-180" w:right="163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af-ZA"/>
        </w:rPr>
        <w:t xml:space="preserve">            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 xml:space="preserve"> 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1.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Հասարակությանը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նախագծի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վերաբերյալ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hy-AM"/>
        </w:rPr>
        <w:t>իրազեկումը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.</w:t>
      </w:r>
      <w:r w:rsidRPr="00B061A8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 </w:t>
      </w:r>
    </w:p>
    <w:p w:rsidR="00E749D5" w:rsidRPr="00B061A8" w:rsidRDefault="00E749D5" w:rsidP="00EC5214">
      <w:pPr>
        <w:pStyle w:val="BodyText"/>
        <w:spacing w:line="240" w:lineRule="auto"/>
        <w:ind w:left="-180" w:right="163" w:firstLine="18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        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Ն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>ախագ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իծը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տեղադրվ</w:t>
      </w:r>
      <w:r w:rsidRPr="00EB2551">
        <w:rPr>
          <w:rFonts w:ascii="GHEA Grapalat" w:hAnsi="GHEA Grapalat" w:cs="GHEA Grapalat"/>
          <w:sz w:val="22"/>
          <w:szCs w:val="22"/>
          <w:lang w:val="hy-AM"/>
        </w:rPr>
        <w:t>ել</w:t>
      </w:r>
      <w:r w:rsidRPr="00FE6034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EB2551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համացանցում՝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ՀՀ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տրանսպորտի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կապի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նախարարության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hyperlink r:id="rId5" w:history="1">
        <w:r w:rsidRPr="00B061A8">
          <w:rPr>
            <w:rStyle w:val="Hyperlink"/>
            <w:rFonts w:ascii="GHEA Grapalat" w:hAnsi="GHEA Grapalat" w:cs="GHEA Grapalat"/>
            <w:sz w:val="22"/>
            <w:szCs w:val="22"/>
            <w:lang w:val="hy-AM"/>
          </w:rPr>
          <w:t>www.mtc.am</w:t>
        </w:r>
      </w:hyperlink>
      <w:r w:rsidRPr="00B061A8">
        <w:rPr>
          <w:rFonts w:ascii="GHEA Grapalat" w:hAnsi="GHEA Grapalat" w:cs="GHEA Grapalat"/>
          <w:sz w:val="22"/>
          <w:szCs w:val="22"/>
          <w:lang w:val="hy-AM"/>
        </w:rPr>
        <w:t xml:space="preserve"> կայքում</w:t>
      </w: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: </w:t>
      </w:r>
    </w:p>
    <w:p w:rsidR="00E749D5" w:rsidRPr="00B061A8" w:rsidRDefault="00E749D5" w:rsidP="00EC5214">
      <w:pPr>
        <w:pStyle w:val="BodyText"/>
        <w:spacing w:line="240" w:lineRule="auto"/>
        <w:ind w:left="-180" w:right="163" w:firstLine="180"/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                     2.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Հասարակության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մասնակցությունը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նախագծմանը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և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>/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կամ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i/>
          <w:iCs/>
          <w:sz w:val="22"/>
          <w:szCs w:val="22"/>
        </w:rPr>
        <w:t>քննարկումներին</w:t>
      </w:r>
      <w:r w:rsidRPr="00B061A8">
        <w:rPr>
          <w:rFonts w:ascii="GHEA Grapalat" w:hAnsi="GHEA Grapalat" w:cs="GHEA Grapalat"/>
          <w:i/>
          <w:iCs/>
          <w:sz w:val="22"/>
          <w:szCs w:val="22"/>
          <w:lang w:val="fr-FR"/>
        </w:rPr>
        <w:t xml:space="preserve">.     </w:t>
      </w:r>
    </w:p>
    <w:p w:rsidR="00E749D5" w:rsidRPr="00EB2551" w:rsidRDefault="00E749D5" w:rsidP="00EC5214">
      <w:pPr>
        <w:pStyle w:val="BodyText"/>
        <w:spacing w:line="240" w:lineRule="auto"/>
        <w:ind w:left="-180" w:right="163" w:firstLine="180"/>
        <w:rPr>
          <w:rFonts w:ascii="GHEA Grapalat" w:hAnsi="GHEA Grapalat" w:cs="GHEA Grapalat"/>
          <w:i/>
          <w:iCs/>
          <w:sz w:val="22"/>
          <w:szCs w:val="22"/>
          <w:lang w:val="fr-FR"/>
        </w:rPr>
      </w:pPr>
      <w:r w:rsidRPr="00B061A8">
        <w:rPr>
          <w:rFonts w:ascii="GHEA Grapalat" w:hAnsi="GHEA Grapalat" w:cs="GHEA Grapalat"/>
          <w:sz w:val="22"/>
          <w:szCs w:val="22"/>
          <w:lang w:val="fr-FR"/>
        </w:rPr>
        <w:t xml:space="preserve">         </w:t>
      </w:r>
      <w:r w:rsidRPr="00B061A8">
        <w:rPr>
          <w:rFonts w:ascii="GHEA Grapalat" w:hAnsi="GHEA Grapalat" w:cs="GHEA Grapalat"/>
          <w:sz w:val="22"/>
          <w:szCs w:val="22"/>
        </w:rPr>
        <w:t>Նախագծ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>ի մշակման փուլում  իրականացվե</w:t>
      </w:r>
      <w:r w:rsidRPr="00B061A8">
        <w:rPr>
          <w:rFonts w:ascii="GHEA Grapalat" w:hAnsi="GHEA Grapalat" w:cs="GHEA Grapalat"/>
          <w:sz w:val="22"/>
          <w:szCs w:val="22"/>
        </w:rPr>
        <w:t>լ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 xml:space="preserve"> են  քննարկումնե</w:t>
      </w:r>
      <w:r>
        <w:rPr>
          <w:rFonts w:ascii="GHEA Grapalat" w:hAnsi="GHEA Grapalat" w:cs="GHEA Grapalat"/>
          <w:sz w:val="22"/>
          <w:szCs w:val="22"/>
        </w:rPr>
        <w:t>ր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 xml:space="preserve"> ոլորտում տնտ</w:t>
      </w:r>
      <w:r>
        <w:rPr>
          <w:rFonts w:ascii="GHEA Grapalat" w:hAnsi="GHEA Grapalat" w:cs="GHEA Grapalat"/>
          <w:sz w:val="22"/>
          <w:szCs w:val="22"/>
        </w:rPr>
        <w:t>ես</w:t>
      </w:r>
      <w:r w:rsidRPr="00B061A8">
        <w:rPr>
          <w:rFonts w:ascii="GHEA Grapalat" w:hAnsi="GHEA Grapalat" w:cs="GHEA Grapalat"/>
          <w:sz w:val="22"/>
          <w:szCs w:val="22"/>
          <w:lang w:val="hy-AM"/>
        </w:rPr>
        <w:t xml:space="preserve">վարող կազմակերպությունների հետ         </w:t>
      </w:r>
    </w:p>
    <w:p w:rsidR="00E749D5" w:rsidRPr="00EB2551" w:rsidRDefault="00E749D5" w:rsidP="00EC5214">
      <w:pPr>
        <w:spacing w:after="0" w:line="240" w:lineRule="auto"/>
        <w:ind w:left="-540" w:right="16" w:firstLine="540"/>
        <w:jc w:val="center"/>
        <w:rPr>
          <w:rFonts w:ascii="GHEA Grapalat" w:hAnsi="GHEA Grapalat" w:cs="Arial Unicode"/>
          <w:b/>
          <w:bCs/>
          <w:lang w:val="fr-FR"/>
        </w:rPr>
      </w:pPr>
    </w:p>
    <w:p w:rsidR="00E749D5" w:rsidRPr="00C63892" w:rsidRDefault="00E749D5" w:rsidP="00EC5214">
      <w:pPr>
        <w:spacing w:after="0" w:line="240" w:lineRule="auto"/>
        <w:ind w:right="16"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E749D5" w:rsidRPr="00C63892" w:rsidRDefault="00E749D5" w:rsidP="00EC5214">
      <w:pPr>
        <w:spacing w:after="0" w:line="240" w:lineRule="auto"/>
        <w:ind w:right="16" w:firstLine="54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947F43">
        <w:rPr>
          <w:rFonts w:ascii="GHEA Grapalat" w:hAnsi="GHEA Grapalat" w:cs="GHEA Grapalat"/>
          <w:b/>
          <w:bCs/>
          <w:sz w:val="24"/>
          <w:szCs w:val="24"/>
        </w:rPr>
        <w:t>Տ</w:t>
      </w:r>
      <w:r w:rsidRPr="00947F43">
        <w:rPr>
          <w:rFonts w:ascii="GHEA Grapalat" w:hAnsi="GHEA Grapalat" w:cs="GHEA Grapalat"/>
          <w:b/>
          <w:bCs/>
          <w:sz w:val="24"/>
          <w:szCs w:val="24"/>
          <w:lang w:val="hy-AM"/>
        </w:rPr>
        <w:t>ԵՂԵԿԱՆՔ</w:t>
      </w:r>
    </w:p>
    <w:p w:rsidR="00E749D5" w:rsidRPr="00C63892" w:rsidRDefault="00E749D5" w:rsidP="00EC5214">
      <w:pPr>
        <w:spacing w:after="0" w:line="240" w:lineRule="auto"/>
        <w:ind w:left="-220" w:right="16" w:firstLine="540"/>
        <w:jc w:val="center"/>
        <w:rPr>
          <w:rFonts w:ascii="GHEA Grapalat" w:hAnsi="GHEA Grapalat" w:cs="GHEA Grapalat"/>
          <w:b/>
          <w:bCs/>
          <w:lang w:val="fr-FR"/>
        </w:rPr>
      </w:pPr>
    </w:p>
    <w:p w:rsidR="00E749D5" w:rsidRPr="00A8561B" w:rsidRDefault="00E749D5" w:rsidP="00EC5214">
      <w:pPr>
        <w:spacing w:after="0" w:line="240" w:lineRule="auto"/>
        <w:ind w:left="-220" w:right="16" w:firstLine="540"/>
        <w:jc w:val="center"/>
        <w:rPr>
          <w:rFonts w:ascii="GHEA Grapalat" w:hAnsi="GHEA Grapalat" w:cs="GHEA Grapalat"/>
          <w:b/>
          <w:bCs/>
          <w:lang w:val="fr-FR"/>
        </w:rPr>
      </w:pPr>
      <w:r w:rsidRPr="00947F43">
        <w:rPr>
          <w:rFonts w:ascii="GHEA Grapalat" w:hAnsi="GHEA Grapalat" w:cs="GHEA Grapalat"/>
          <w:b/>
          <w:bCs/>
          <w:lang w:val="hy-AM"/>
        </w:rPr>
        <w:t xml:space="preserve">Հայաստանի Հանրապետության կառավարության </w:t>
      </w:r>
      <w:r w:rsidRPr="00947F43">
        <w:rPr>
          <w:rFonts w:ascii="GHEA Grapalat" w:hAnsi="GHEA Grapalat" w:cs="GHEA Grapalat"/>
          <w:lang w:val="fr-FR"/>
        </w:rPr>
        <w:t>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Հայաստանի Հանրապետության կառավարության 2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015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թվականի հու</w:t>
      </w:r>
      <w:r w:rsidRPr="00947F43">
        <w:rPr>
          <w:rFonts w:ascii="GHEA Grapalat" w:hAnsi="GHEA Grapalat" w:cs="GHEA Grapalat"/>
          <w:b/>
          <w:bCs/>
          <w:color w:val="000000"/>
        </w:rPr>
        <w:t>նվարի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15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-ի </w:t>
      </w:r>
      <w:r w:rsidRPr="00947F43">
        <w:rPr>
          <w:rFonts w:ascii="GHEA Grapalat" w:hAnsi="GHEA Grapalat" w:cs="GHEA Grapalat"/>
          <w:b/>
          <w:bCs/>
          <w:lang w:val="hy-AM"/>
        </w:rPr>
        <w:t>№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11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>1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>-Ն որոշմա</w:t>
      </w:r>
      <w:r w:rsidRPr="00947F43">
        <w:rPr>
          <w:rFonts w:ascii="GHEA Grapalat" w:hAnsi="GHEA Grapalat" w:cs="GHEA Grapalat"/>
          <w:b/>
          <w:bCs/>
          <w:color w:val="000000"/>
        </w:rPr>
        <w:t>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մեջ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փոփոխություն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կատարելու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մասին</w:t>
      </w:r>
      <w:r w:rsidRPr="00947F43">
        <w:rPr>
          <w:rFonts w:ascii="GHEA Grapalat" w:hAnsi="GHEA Grapalat" w:cs="GHEA Grapalat"/>
          <w:b/>
          <w:bCs/>
          <w:color w:val="000000"/>
          <w:lang w:val="hy-AM"/>
        </w:rPr>
        <w:t xml:space="preserve"> որոշման նախագծի</w:t>
      </w:r>
      <w:r w:rsidRPr="00947F43">
        <w:rPr>
          <w:rFonts w:ascii="GHEA Grapalat" w:hAnsi="GHEA Grapalat" w:cs="GHEA Grapalat"/>
          <w:b/>
          <w:bCs/>
          <w:lang w:val="fr-FR"/>
        </w:rPr>
        <w:t xml:space="preserve"> </w:t>
      </w:r>
      <w:r w:rsidRPr="00B061A8">
        <w:rPr>
          <w:rFonts w:ascii="GHEA Grapalat" w:hAnsi="GHEA Grapalat" w:cs="GHEA Grapalat"/>
          <w:b/>
          <w:bCs/>
          <w:lang w:val="fr-FR"/>
        </w:rPr>
        <w:t>ընդուն</w:t>
      </w:r>
      <w:r>
        <w:rPr>
          <w:rFonts w:ascii="GHEA Grapalat" w:hAnsi="GHEA Grapalat" w:cs="GHEA Grapalat"/>
          <w:b/>
          <w:bCs/>
          <w:lang w:val="fr-FR"/>
        </w:rPr>
        <w:t>ման</w:t>
      </w:r>
      <w:r w:rsidRPr="00B061A8">
        <w:rPr>
          <w:rFonts w:ascii="GHEA Grapalat" w:hAnsi="GHEA Grapalat" w:cs="GHEA Grapalat"/>
          <w:b/>
          <w:bCs/>
          <w:lang w:val="fr-FR"/>
        </w:rPr>
        <w:t xml:space="preserve"> դեպքում պետական բյուջեում կամ տեղական ինքնակառավարման մարմինների բյուջեներում ծախսերի և եկամուտների էական ավելացումների կամ նվազե</w:t>
      </w:r>
      <w:r>
        <w:rPr>
          <w:rFonts w:ascii="GHEA Grapalat" w:hAnsi="GHEA Grapalat" w:cs="GHEA Grapalat"/>
          <w:b/>
          <w:bCs/>
          <w:lang w:val="fr-FR"/>
        </w:rPr>
        <w:t>ցումների</w:t>
      </w:r>
      <w:r w:rsidRPr="00C63892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Pr="00947F43">
        <w:rPr>
          <w:rFonts w:ascii="GHEA Grapalat" w:hAnsi="GHEA Grapalat" w:cs="GHEA Grapalat"/>
          <w:b/>
          <w:bCs/>
          <w:color w:val="000000"/>
        </w:rPr>
        <w:t>վերաբերյալ</w:t>
      </w:r>
    </w:p>
    <w:tbl>
      <w:tblPr>
        <w:tblpPr w:leftFromText="180" w:rightFromText="180" w:vertAnchor="text" w:horzAnchor="margin" w:tblpXSpec="center" w:tblpY="141"/>
        <w:tblW w:w="6029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3775"/>
        <w:gridCol w:w="1429"/>
        <w:gridCol w:w="1447"/>
        <w:gridCol w:w="1463"/>
        <w:gridCol w:w="1259"/>
        <w:gridCol w:w="1986"/>
      </w:tblGrid>
      <w:tr w:rsidR="00E749D5" w:rsidRPr="00974B39" w:rsidTr="00EC5214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b/>
                <w:bCs/>
                <w:i/>
                <w:lang w:val="fr-FR" w:eastAsia="lv-LV"/>
              </w:rPr>
            </w:pPr>
            <w:r w:rsidRPr="00D70083">
              <w:rPr>
                <w:rFonts w:ascii="GHEA Grapalat" w:hAnsi="GHEA Grapalat" w:cs="GHEA Grapalat"/>
                <w:i/>
                <w:lang w:val="hy-AM"/>
              </w:rPr>
              <w:t>Պետական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բյուջեում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կամ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տեղական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ինքնակառավարման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մարմինների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բյուջեների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վրա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  <w:lang w:val="hy-AM"/>
              </w:rPr>
              <w:t>ազդեցությունը</w:t>
            </w:r>
          </w:p>
        </w:tc>
      </w:tr>
      <w:tr w:rsidR="00E749D5" w:rsidRPr="00D70083" w:rsidTr="00EC5214">
        <w:tc>
          <w:tcPr>
            <w:tcW w:w="1662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b/>
                <w:bCs/>
                <w:i/>
                <w:lang w:eastAsia="lv-LV"/>
              </w:rPr>
              <w:t xml:space="preserve">Ցուցանիշներ </w:t>
            </w:r>
          </w:p>
        </w:tc>
        <w:tc>
          <w:tcPr>
            <w:tcW w:w="1266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42"/>
              <w:jc w:val="center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b/>
                <w:bCs/>
                <w:i/>
                <w:lang w:eastAsia="lv-LV"/>
              </w:rPr>
              <w:t xml:space="preserve">ընթացիկ (n-րդ) տարի </w:t>
            </w:r>
          </w:p>
        </w:tc>
        <w:tc>
          <w:tcPr>
            <w:tcW w:w="2072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Հաջորդող 3 տարիները </w:t>
            </w:r>
          </w:p>
        </w:tc>
      </w:tr>
      <w:tr w:rsidR="00E749D5" w:rsidRPr="00D70083" w:rsidTr="00EC5214">
        <w:tc>
          <w:tcPr>
            <w:tcW w:w="166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</w:p>
        </w:tc>
        <w:tc>
          <w:tcPr>
            <w:tcW w:w="1266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b/>
                <w:bCs/>
                <w:i/>
                <w:lang w:eastAsia="lv-LV"/>
              </w:rPr>
              <w:t xml:space="preserve">n +1 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b/>
                <w:bCs/>
                <w:i/>
                <w:lang w:eastAsia="lv-LV"/>
              </w:rPr>
              <w:t xml:space="preserve">n +2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b/>
                <w:bCs/>
                <w:i/>
                <w:lang w:eastAsia="lv-LV"/>
              </w:rPr>
              <w:t xml:space="preserve">n +3 </w:t>
            </w:r>
          </w:p>
        </w:tc>
      </w:tr>
      <w:tr w:rsidR="00E749D5" w:rsidRPr="00D70083" w:rsidTr="00EC5214">
        <w:trPr>
          <w:trHeight w:val="1537"/>
        </w:trPr>
        <w:tc>
          <w:tcPr>
            <w:tcW w:w="1662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b/>
                <w:bCs/>
                <w:i/>
                <w:lang w:eastAsia="lv-LV"/>
              </w:rPr>
            </w:pP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Ըստ n-րդ տարվա պետական բյուջեի  </w:t>
            </w: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փոխությունը n-րդ տարվա պետական բյուջեի  համեմատ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152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right="207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ind w:right="-374"/>
              <w:rPr>
                <w:i/>
                <w:lang w:eastAsia="lv-LV"/>
              </w:rPr>
            </w:pPr>
            <w:r w:rsidRPr="00D70083">
              <w:rPr>
                <w:rFonts w:ascii="Sylfaen" w:hAnsi="Sylfaen" w:cs="Sylfaen"/>
                <w:i/>
                <w:lang w:eastAsia="lv-LV"/>
              </w:rPr>
              <w:t>Փոփոխությունն</w:t>
            </w:r>
            <w:r w:rsidRPr="00D70083">
              <w:rPr>
                <w:i/>
                <w:lang w:eastAsia="lv-LV"/>
              </w:rPr>
              <w:t xml:space="preserve"> </w:t>
            </w:r>
            <w:r w:rsidRPr="00D70083">
              <w:rPr>
                <w:rFonts w:ascii="Sylfaen" w:hAnsi="Sylfaen" w:cs="Sylfaen"/>
                <w:i/>
                <w:lang w:eastAsia="lv-LV"/>
              </w:rPr>
              <w:t>ընթացիկ</w:t>
            </w:r>
            <w:r w:rsidRPr="00D70083">
              <w:rPr>
                <w:i/>
                <w:lang w:eastAsia="lv-LV"/>
              </w:rPr>
              <w:t xml:space="preserve"> </w:t>
            </w:r>
            <w:r w:rsidRPr="00D70083">
              <w:rPr>
                <w:rFonts w:ascii="Sylfaen" w:hAnsi="Sylfaen" w:cs="Sylfaen"/>
                <w:i/>
                <w:lang w:eastAsia="lv-LV"/>
              </w:rPr>
              <w:t>տարվա</w:t>
            </w:r>
            <w:r w:rsidRPr="00D70083">
              <w:rPr>
                <w:i/>
                <w:lang w:eastAsia="lv-LV"/>
              </w:rPr>
              <w:t xml:space="preserve"> </w:t>
            </w:r>
            <w:r w:rsidRPr="00D70083">
              <w:rPr>
                <w:rFonts w:ascii="Sylfaen" w:hAnsi="Sylfaen" w:cs="Sylfaen"/>
                <w:i/>
                <w:lang w:eastAsia="lv-LV"/>
              </w:rPr>
              <w:t>համեմատ</w:t>
            </w:r>
            <w:r w:rsidRPr="00D70083">
              <w:rPr>
                <w:i/>
                <w:lang w:eastAsia="lv-LV"/>
              </w:rPr>
              <w:t xml:space="preserve"> (n) </w:t>
            </w: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1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2 </w:t>
            </w: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3 </w:t>
            </w: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4 </w:t>
            </w: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5 </w:t>
            </w: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jc w:val="center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6 </w:t>
            </w:r>
          </w:p>
        </w:tc>
      </w:tr>
      <w:tr w:rsidR="00E749D5" w:rsidRPr="00D70083" w:rsidTr="00EC5214">
        <w:trPr>
          <w:trHeight w:val="298"/>
        </w:trPr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1.Եկամուտներ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1.2. ՏԻՄ եկամուտներ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rPr>
          <w:trHeight w:val="402"/>
        </w:trPr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2. Ծախսեր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2.1. պետական բյուջեի ծախսեր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 2.2. ՏԻՄ բյուջեի ծախսեր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3. Ֆիսկալ ազդեցության գնահատական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3.1. պետական բյուջե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3.3. ՏԻՄ բյուջե </w:t>
            </w:r>
          </w:p>
        </w:tc>
        <w:tc>
          <w:tcPr>
            <w:tcW w:w="6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3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6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5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  <w:tc>
          <w:tcPr>
            <w:tcW w:w="8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տեսքով): </w:t>
            </w:r>
          </w:p>
        </w:tc>
        <w:tc>
          <w:tcPr>
            <w:tcW w:w="3338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795"/>
              <w:jc w:val="both"/>
              <w:rPr>
                <w:rFonts w:ascii="GHEA Grapalat" w:hAnsi="GHEA Grapalat" w:cs="GHEA Grapalat"/>
                <w:i/>
                <w:lang w:val="fr-FR"/>
              </w:rPr>
            </w:pP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Նախագծի </w:t>
            </w:r>
            <w:r w:rsidRPr="00D70083">
              <w:rPr>
                <w:rFonts w:ascii="GHEA Grapalat" w:hAnsi="GHEA Grapalat" w:cs="GHEA Grapalat"/>
                <w:i/>
              </w:rPr>
              <w:t>ընդունման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</w:rPr>
              <w:t>կապակցությամբ պետական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բյուջ</w:t>
            </w:r>
            <w:r w:rsidRPr="00D70083">
              <w:rPr>
                <w:rFonts w:ascii="GHEA Grapalat" w:hAnsi="GHEA Grapalat" w:cs="GHEA Grapalat"/>
                <w:i/>
              </w:rPr>
              <w:t>եի և տեղական ինքնակառավարման մարմինների եկամուտների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էական </w:t>
            </w:r>
            <w:r w:rsidRPr="00D70083">
              <w:rPr>
                <w:rFonts w:ascii="GHEA Grapalat" w:hAnsi="GHEA Grapalat" w:cs="GHEA Grapalat"/>
                <w:i/>
              </w:rPr>
              <w:t>ավելացում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</w:rPr>
              <w:t>կամ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</w:rPr>
              <w:t>նվազեցում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</w:rPr>
              <w:t>չի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 </w:t>
            </w:r>
            <w:r w:rsidRPr="00D70083">
              <w:rPr>
                <w:rFonts w:ascii="GHEA Grapalat" w:hAnsi="GHEA Grapalat" w:cs="GHEA Grapalat"/>
                <w:i/>
              </w:rPr>
              <w:t>նախատեսվում</w:t>
            </w:r>
            <w:r w:rsidRPr="00D70083">
              <w:rPr>
                <w:rFonts w:ascii="GHEA Grapalat" w:hAnsi="GHEA Grapalat" w:cs="GHEA Grapalat"/>
                <w:i/>
                <w:lang w:val="fr-FR"/>
              </w:rPr>
              <w:t xml:space="preserve">: </w:t>
            </w:r>
          </w:p>
          <w:p w:rsidR="00E749D5" w:rsidRPr="00D70083" w:rsidRDefault="00E749D5" w:rsidP="00EC5214">
            <w:pPr>
              <w:spacing w:line="240" w:lineRule="auto"/>
              <w:ind w:left="220" w:right="795"/>
              <w:jc w:val="both"/>
              <w:rPr>
                <w:rFonts w:ascii="GHEA Grapalat" w:hAnsi="GHEA Grapalat" w:cs="GHEA Grapalat"/>
                <w:i/>
              </w:rPr>
            </w:pPr>
          </w:p>
          <w:p w:rsidR="00E749D5" w:rsidRPr="00D70083" w:rsidRDefault="00E749D5" w:rsidP="00EC5214">
            <w:pPr>
              <w:spacing w:line="240" w:lineRule="auto"/>
              <w:ind w:left="220" w:right="-374" w:firstLine="720"/>
              <w:jc w:val="both"/>
              <w:rPr>
                <w:rFonts w:ascii="GHEA Grapalat" w:hAnsi="GHEA Grapalat" w:cs="GHEA Grapalat"/>
                <w:i/>
                <w:lang w:val="fr-FR" w:eastAsia="lv-LV"/>
              </w:rPr>
            </w:pPr>
          </w:p>
        </w:tc>
      </w:tr>
      <w:tr w:rsidR="00E749D5" w:rsidRPr="00D70083" w:rsidTr="00EC5214"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>4.1. Եկամուտների գնահատում</w:t>
            </w:r>
          </w:p>
        </w:tc>
        <w:tc>
          <w:tcPr>
            <w:tcW w:w="333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rPr>
          <w:trHeight w:val="39"/>
        </w:trPr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4.2. Ծախսերի գնահատում </w:t>
            </w:r>
          </w:p>
        </w:tc>
        <w:tc>
          <w:tcPr>
            <w:tcW w:w="3338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749D5" w:rsidRPr="00D70083" w:rsidRDefault="00E749D5" w:rsidP="00EC5214">
            <w:pPr>
              <w:spacing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  <w:tr w:rsidR="00E749D5" w:rsidRPr="00D70083" w:rsidTr="00EC5214">
        <w:trPr>
          <w:trHeight w:val="580"/>
        </w:trPr>
        <w:tc>
          <w:tcPr>
            <w:tcW w:w="1662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5.  Այլ տեղեկություններ </w:t>
            </w:r>
            <w:r w:rsidRPr="00D70083">
              <w:rPr>
                <w:rFonts w:ascii="GHEA Grapalat" w:hAnsi="GHEA Grapalat" w:cs="GHEA Grapalat"/>
                <w:i/>
              </w:rPr>
              <w:t>(եթե այդպիսիք առկա են)</w:t>
            </w:r>
            <w:r w:rsidRPr="00D70083">
              <w:rPr>
                <w:rFonts w:ascii="GHEA Grapalat" w:hAnsi="GHEA Grapalat" w:cs="GHEA Grapalat"/>
                <w:i/>
                <w:lang w:eastAsia="lv-LV"/>
              </w:rPr>
              <w:t xml:space="preserve"> </w:t>
            </w:r>
          </w:p>
        </w:tc>
        <w:tc>
          <w:tcPr>
            <w:tcW w:w="3338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E749D5" w:rsidRPr="00D70083" w:rsidRDefault="00E749D5" w:rsidP="00EC5214">
            <w:pPr>
              <w:spacing w:before="100" w:beforeAutospacing="1" w:after="100" w:afterAutospacing="1" w:line="240" w:lineRule="auto"/>
              <w:ind w:left="220" w:right="-374"/>
              <w:rPr>
                <w:rFonts w:ascii="GHEA Grapalat" w:hAnsi="GHEA Grapalat" w:cs="GHEA Grapalat"/>
                <w:i/>
                <w:lang w:eastAsia="lv-LV"/>
              </w:rPr>
            </w:pPr>
          </w:p>
        </w:tc>
      </w:tr>
    </w:tbl>
    <w:p w:rsidR="00E749D5" w:rsidRDefault="00E749D5" w:rsidP="00EC5214"/>
    <w:sectPr w:rsidR="00E749D5" w:rsidSect="00EC5214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103"/>
    <w:multiLevelType w:val="hybridMultilevel"/>
    <w:tmpl w:val="88BAB952"/>
    <w:lvl w:ilvl="0" w:tplc="522E1E52">
      <w:start w:val="1"/>
      <w:numFmt w:val="decimal"/>
      <w:lvlText w:val="%1."/>
      <w:lvlJc w:val="left"/>
      <w:pPr>
        <w:ind w:left="936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15D"/>
    <w:rsid w:val="0005137F"/>
    <w:rsid w:val="00202295"/>
    <w:rsid w:val="00213EFE"/>
    <w:rsid w:val="00242D93"/>
    <w:rsid w:val="00273816"/>
    <w:rsid w:val="0034506E"/>
    <w:rsid w:val="003C4993"/>
    <w:rsid w:val="00413A93"/>
    <w:rsid w:val="00462262"/>
    <w:rsid w:val="00473EE0"/>
    <w:rsid w:val="004825AC"/>
    <w:rsid w:val="00492E58"/>
    <w:rsid w:val="004A3DF9"/>
    <w:rsid w:val="004B34CF"/>
    <w:rsid w:val="004E047F"/>
    <w:rsid w:val="005E7767"/>
    <w:rsid w:val="00604517"/>
    <w:rsid w:val="006E5FA2"/>
    <w:rsid w:val="006F39D8"/>
    <w:rsid w:val="00720A5E"/>
    <w:rsid w:val="00746A2D"/>
    <w:rsid w:val="007A5131"/>
    <w:rsid w:val="008036B1"/>
    <w:rsid w:val="00874C05"/>
    <w:rsid w:val="008962F3"/>
    <w:rsid w:val="00926726"/>
    <w:rsid w:val="00947F43"/>
    <w:rsid w:val="00974B39"/>
    <w:rsid w:val="009C0127"/>
    <w:rsid w:val="009C528F"/>
    <w:rsid w:val="009D08AF"/>
    <w:rsid w:val="009D3703"/>
    <w:rsid w:val="009E615D"/>
    <w:rsid w:val="00A3586F"/>
    <w:rsid w:val="00A53BEC"/>
    <w:rsid w:val="00A8561B"/>
    <w:rsid w:val="00AA08E1"/>
    <w:rsid w:val="00B061A8"/>
    <w:rsid w:val="00BA6F32"/>
    <w:rsid w:val="00C6086A"/>
    <w:rsid w:val="00C63892"/>
    <w:rsid w:val="00C847BE"/>
    <w:rsid w:val="00D4732E"/>
    <w:rsid w:val="00D70083"/>
    <w:rsid w:val="00D77ADE"/>
    <w:rsid w:val="00E749D5"/>
    <w:rsid w:val="00E87F0E"/>
    <w:rsid w:val="00EB2551"/>
    <w:rsid w:val="00EC5214"/>
    <w:rsid w:val="00F637FE"/>
    <w:rsid w:val="00FA430A"/>
    <w:rsid w:val="00FE51AC"/>
    <w:rsid w:val="00FE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F0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E6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9E615D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13E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6F39D8"/>
    <w:rPr>
      <w:rFonts w:cs="Times New Roman"/>
    </w:rPr>
  </w:style>
  <w:style w:type="character" w:styleId="Hyperlink">
    <w:name w:val="Hyperlink"/>
    <w:basedOn w:val="DefaultParagraphFont"/>
    <w:uiPriority w:val="99"/>
    <w:rsid w:val="00EC5214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EC5214"/>
    <w:rPr>
      <w:rFonts w:ascii="Arial Armenian" w:hAnsi="Arial Armenian"/>
      <w:sz w:val="24"/>
    </w:rPr>
  </w:style>
  <w:style w:type="paragraph" w:styleId="BodyText">
    <w:name w:val="Body Text"/>
    <w:basedOn w:val="Normal"/>
    <w:link w:val="BodyTextChar1"/>
    <w:uiPriority w:val="99"/>
    <w:rsid w:val="00EC5214"/>
    <w:pPr>
      <w:spacing w:after="0" w:line="360" w:lineRule="auto"/>
      <w:jc w:val="both"/>
    </w:pPr>
    <w:rPr>
      <w:rFonts w:ascii="Arial Armenian" w:hAnsi="Arial Armenian"/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C5214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EC521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2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tc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6</Pages>
  <Words>1331</Words>
  <Characters>7593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gevorg.amatuni</dc:creator>
  <cp:keywords/>
  <dc:description/>
  <cp:lastModifiedBy>AnahitV</cp:lastModifiedBy>
  <cp:revision>7</cp:revision>
  <cp:lastPrinted>2015-08-20T18:59:00Z</cp:lastPrinted>
  <dcterms:created xsi:type="dcterms:W3CDTF">2015-08-20T19:02:00Z</dcterms:created>
  <dcterms:modified xsi:type="dcterms:W3CDTF">2015-08-27T08:11:00Z</dcterms:modified>
</cp:coreProperties>
</file>