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1B" w:rsidRPr="000133D4" w:rsidRDefault="00DF5A1B" w:rsidP="00DF5A1B">
      <w:pPr>
        <w:jc w:val="right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0133D4">
        <w:rPr>
          <w:rFonts w:ascii="GHEA Grapalat" w:hAnsi="GHEA Grapalat" w:cs="Sylfaen"/>
          <w:sz w:val="22"/>
          <w:szCs w:val="22"/>
        </w:rPr>
        <w:t>Նախագիծ</w:t>
      </w:r>
      <w:proofErr w:type="spellEnd"/>
    </w:p>
    <w:p w:rsidR="00DF5A1B" w:rsidRPr="000133D4" w:rsidRDefault="00DF5A1B" w:rsidP="00DF5A1B">
      <w:pPr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0133D4" w:rsidRDefault="00DF5A1B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</w:rPr>
        <w:t>ՀԱՅԱՍՏԱՆԻ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</w:rPr>
        <w:t>ՀԱՆՐԱՊԵՏՈՒԹՅԱՆ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0133D4">
        <w:rPr>
          <w:rFonts w:ascii="GHEA Grapalat" w:hAnsi="GHEA Grapalat" w:cs="Sylfaen"/>
          <w:sz w:val="22"/>
          <w:szCs w:val="22"/>
        </w:rPr>
        <w:t>ԿԱՌԱՎԱՐՈՒԹՅՈՒՆ</w:t>
      </w:r>
    </w:p>
    <w:p w:rsidR="00DF5A1B" w:rsidRPr="000133D4" w:rsidRDefault="00DF5A1B" w:rsidP="00DF5A1B">
      <w:pPr>
        <w:jc w:val="center"/>
        <w:rPr>
          <w:rFonts w:ascii="GHEA Grapalat" w:hAnsi="GHEA Grapalat" w:cs="Sylfaen"/>
          <w:sz w:val="22"/>
          <w:szCs w:val="22"/>
        </w:rPr>
      </w:pPr>
      <w:r w:rsidRPr="000133D4">
        <w:rPr>
          <w:rFonts w:ascii="GHEA Grapalat" w:hAnsi="GHEA Grapalat" w:cs="Sylfaen"/>
          <w:sz w:val="22"/>
          <w:szCs w:val="22"/>
        </w:rPr>
        <w:t>ՈՐՈՇՈՒՄ</w:t>
      </w:r>
    </w:p>
    <w:p w:rsidR="00DF5A1B" w:rsidRPr="000133D4" w:rsidRDefault="00DF5A1B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0133D4" w:rsidRDefault="006A5CB3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>________________</w:t>
      </w:r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2015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N_____-Ն</w:t>
      </w:r>
    </w:p>
    <w:p w:rsidR="00DF5A1B" w:rsidRPr="000133D4" w:rsidRDefault="00DF5A1B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1E730C" w:rsidRPr="000133D4" w:rsidRDefault="001E730C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27A74" w:rsidRPr="000133D4" w:rsidRDefault="00727A74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0133D4" w:rsidRDefault="00DF5A1B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</w:rPr>
        <w:t>ԳՆՄԱՆ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</w:rPr>
        <w:t>ԳՈՐԾԸՆԹԱՑ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</w:rPr>
        <w:t>ԿԱԶՄԱԿԵՐՊ</w:t>
      </w:r>
      <w:r w:rsidR="00982000" w:rsidRPr="000133D4">
        <w:rPr>
          <w:rFonts w:ascii="GHEA Grapalat" w:hAnsi="GHEA Grapalat" w:cs="Sylfaen"/>
          <w:sz w:val="22"/>
          <w:szCs w:val="22"/>
        </w:rPr>
        <w:t>ԵԼՈՒ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</w:rPr>
        <w:t>ՄԱՍԻՆ</w:t>
      </w:r>
    </w:p>
    <w:p w:rsidR="00727A74" w:rsidRPr="000133D4" w:rsidRDefault="00727A74" w:rsidP="00DF5A1B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0133D4" w:rsidRDefault="00DF5A1B" w:rsidP="00DF5A1B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DF5A1B" w:rsidRPr="000133D4" w:rsidRDefault="00DF5A1B" w:rsidP="001E730C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ab/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Հիմք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ընդունելով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2011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փետրվարի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 w:rsidRPr="000133D4">
        <w:rPr>
          <w:rFonts w:ascii="GHEA Grapalat" w:hAnsi="GHEA Grapalat" w:cs="Sylfaen"/>
          <w:sz w:val="22"/>
          <w:szCs w:val="22"/>
        </w:rPr>
        <w:t>ի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N 168-</w:t>
      </w:r>
      <w:r w:rsidRPr="000133D4">
        <w:rPr>
          <w:rFonts w:ascii="GHEA Grapalat" w:hAnsi="GHEA Grapalat" w:cs="Sylfaen"/>
          <w:sz w:val="22"/>
          <w:szCs w:val="22"/>
        </w:rPr>
        <w:t>Ն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ին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կետով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հաստատված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կետը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կառավարությունը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որոշում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</w:rPr>
        <w:t>է՝</w:t>
      </w:r>
    </w:p>
    <w:p w:rsidR="00B938E7" w:rsidRPr="000133D4" w:rsidRDefault="00DF5A1B" w:rsidP="001E730C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0133D4">
        <w:rPr>
          <w:rFonts w:ascii="GHEA Grapalat" w:hAnsi="GHEA Grapalat" w:cs="Sylfaen"/>
          <w:sz w:val="22"/>
          <w:szCs w:val="22"/>
        </w:rPr>
        <w:t>Սահմանել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380DEC" w:rsidRPr="000133D4" w:rsidRDefault="00B563F1" w:rsidP="001E730C">
      <w:pPr>
        <w:pStyle w:val="a4"/>
        <w:numPr>
          <w:ilvl w:val="0"/>
          <w:numId w:val="3"/>
        </w:numPr>
        <w:spacing w:line="276" w:lineRule="auto"/>
        <w:ind w:left="0"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DVB-T2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ստանդարտի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թվային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հեռուստատեսային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ազդանշանների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ընդունիչ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սարքերի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23625" w:rsidRPr="000133D4">
        <w:rPr>
          <w:rFonts w:ascii="GHEA Grapalat" w:hAnsi="GHEA Grapalat" w:cs="Sylfaen"/>
          <w:sz w:val="22"/>
          <w:szCs w:val="22"/>
        </w:rPr>
        <w:t>գործընթացը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23625" w:rsidRPr="000133D4">
        <w:rPr>
          <w:rFonts w:ascii="GHEA Grapalat" w:hAnsi="GHEA Grapalat" w:cs="Sylfaen"/>
          <w:sz w:val="22"/>
          <w:szCs w:val="22"/>
        </w:rPr>
        <w:t>իրականացվում</w:t>
      </w:r>
      <w:proofErr w:type="spellEnd"/>
      <w:r w:rsidR="00823625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23625" w:rsidRPr="000133D4">
        <w:rPr>
          <w:rFonts w:ascii="GHEA Grapalat" w:hAnsi="GHEA Grapalat" w:cs="Sylfaen"/>
          <w:sz w:val="22"/>
          <w:szCs w:val="22"/>
        </w:rPr>
        <w:t>է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2992" w:rsidRPr="000133D4">
        <w:rPr>
          <w:rFonts w:ascii="GHEA Grapalat" w:hAnsi="GHEA Grapalat" w:cs="Sylfaen"/>
          <w:sz w:val="22"/>
          <w:szCs w:val="22"/>
          <w:lang w:val="af-ZA"/>
        </w:rPr>
        <w:t>«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Գնումների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="00D12992" w:rsidRPr="000133D4">
        <w:rPr>
          <w:rFonts w:ascii="GHEA Grapalat" w:hAnsi="GHEA Grapalat"/>
          <w:color w:val="000000"/>
          <w:sz w:val="18"/>
          <w:szCs w:val="18"/>
          <w:shd w:val="clear" w:color="auto" w:fill="FFFFFF"/>
          <w:lang w:val="af-ZA"/>
        </w:rPr>
        <w:t xml:space="preserve"> »</w:t>
      </w:r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այսուհետև</w:t>
      </w:r>
      <w:proofErr w:type="spellEnd"/>
      <w:r w:rsidR="004831E1" w:rsidRPr="000133D4">
        <w:rPr>
          <w:rFonts w:ascii="GHEA Grapalat" w:hAnsi="GHEA Grapalat" w:cs="Sylfaen"/>
          <w:sz w:val="22"/>
          <w:szCs w:val="22"/>
        </w:rPr>
        <w:t>՝</w:t>
      </w:r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Օրենք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>) 20-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80DEC" w:rsidRPr="000133D4">
        <w:rPr>
          <w:rFonts w:ascii="GHEA Grapalat" w:hAnsi="GHEA Grapalat" w:cs="Sylfaen"/>
          <w:sz w:val="22"/>
          <w:szCs w:val="22"/>
          <w:lang w:val="af-ZA"/>
        </w:rPr>
        <w:t>3-</w:t>
      </w:r>
      <w:proofErr w:type="spellStart"/>
      <w:r w:rsidR="00380DEC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380DEC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380DEC" w:rsidRPr="000133D4">
        <w:rPr>
          <w:rFonts w:ascii="GHEA Grapalat" w:hAnsi="GHEA Grapalat" w:cs="Sylfaen"/>
          <w:sz w:val="22"/>
          <w:szCs w:val="22"/>
        </w:rPr>
        <w:t>մասի</w:t>
      </w:r>
      <w:proofErr w:type="spellEnd"/>
      <w:r w:rsidR="00380DEC" w:rsidRPr="000133D4">
        <w:rPr>
          <w:rFonts w:ascii="GHEA Grapalat" w:hAnsi="GHEA Grapalat" w:cs="Sylfaen"/>
          <w:sz w:val="22"/>
          <w:szCs w:val="22"/>
          <w:lang w:val="af-ZA"/>
        </w:rPr>
        <w:t xml:space="preserve"> 2-</w:t>
      </w:r>
      <w:proofErr w:type="spellStart"/>
      <w:r w:rsidR="00380DEC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380DEC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380DEC" w:rsidRPr="000133D4">
        <w:rPr>
          <w:rFonts w:ascii="GHEA Grapalat" w:hAnsi="GHEA Grapalat" w:cs="Sylfaen"/>
          <w:sz w:val="22"/>
          <w:szCs w:val="22"/>
        </w:rPr>
        <w:t>կետի</w:t>
      </w:r>
      <w:proofErr w:type="spellEnd"/>
      <w:r w:rsidR="00380DEC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380DEC" w:rsidRPr="000133D4">
        <w:rPr>
          <w:rFonts w:ascii="GHEA Grapalat" w:hAnsi="GHEA Grapalat" w:cs="Sylfaen"/>
          <w:sz w:val="22"/>
          <w:szCs w:val="22"/>
        </w:rPr>
        <w:t>հիման</w:t>
      </w:r>
      <w:proofErr w:type="spellEnd"/>
      <w:r w:rsidR="00380DEC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380DEC" w:rsidRPr="000133D4">
        <w:rPr>
          <w:rFonts w:ascii="GHEA Grapalat" w:hAnsi="GHEA Grapalat" w:cs="Sylfaen"/>
          <w:sz w:val="22"/>
          <w:szCs w:val="22"/>
        </w:rPr>
        <w:t>վրա</w:t>
      </w:r>
      <w:proofErr w:type="spellEnd"/>
      <w:r w:rsidR="00380DEC" w:rsidRPr="000133D4">
        <w:rPr>
          <w:rFonts w:ascii="GHEA Grapalat" w:hAnsi="GHEA Grapalat" w:cs="Sylfaen"/>
          <w:sz w:val="22"/>
          <w:szCs w:val="22"/>
        </w:rPr>
        <w:t>՝</w:t>
      </w:r>
      <w:r w:rsidR="00380DEC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12992" w:rsidRPr="000133D4">
        <w:rPr>
          <w:rFonts w:ascii="GHEA Grapalat" w:hAnsi="GHEA Grapalat" w:cs="Sylfaen"/>
          <w:sz w:val="22"/>
          <w:szCs w:val="22"/>
        </w:rPr>
        <w:t>ա</w:t>
      </w:r>
      <w:r w:rsidR="004831E1" w:rsidRPr="000133D4">
        <w:rPr>
          <w:rFonts w:ascii="GHEA Grapalat" w:hAnsi="GHEA Grapalat" w:cs="Sylfaen"/>
          <w:sz w:val="22"/>
          <w:szCs w:val="22"/>
        </w:rPr>
        <w:t>րտակարգ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կամ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անկանխատեսելի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այլ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իրավիճակի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առաջացման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հիմքով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հայտարարությունը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նախապես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հրապարակելու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միջոցով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բանակցային</w:t>
      </w:r>
      <w:proofErr w:type="spellEnd"/>
      <w:r w:rsidR="004831E1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1E1" w:rsidRPr="000133D4">
        <w:rPr>
          <w:rFonts w:ascii="GHEA Grapalat" w:hAnsi="GHEA Grapalat" w:cs="Sylfaen"/>
          <w:sz w:val="22"/>
          <w:szCs w:val="22"/>
        </w:rPr>
        <w:t>ընթացակարգ</w:t>
      </w:r>
      <w:r w:rsidR="00380DEC" w:rsidRPr="000133D4">
        <w:rPr>
          <w:rFonts w:ascii="GHEA Grapalat" w:hAnsi="GHEA Grapalat" w:cs="Sylfaen"/>
          <w:sz w:val="22"/>
          <w:szCs w:val="22"/>
        </w:rPr>
        <w:t>ով</w:t>
      </w:r>
      <w:proofErr w:type="spellEnd"/>
      <w:r w:rsidR="00380DEC" w:rsidRPr="000133D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F5A1B" w:rsidRPr="000133D4" w:rsidRDefault="00380DEC" w:rsidP="001E730C">
      <w:pPr>
        <w:pStyle w:val="a4"/>
        <w:numPr>
          <w:ilvl w:val="0"/>
          <w:numId w:val="3"/>
        </w:numPr>
        <w:spacing w:line="276" w:lineRule="auto"/>
        <w:ind w:left="0"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գնման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գործընթացի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հրավերով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</w:rPr>
        <w:t>և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հայտով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մասնակիցների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նկատմամբ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սահմանվում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են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հետևյալ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պահանջները</w:t>
      </w:r>
      <w:proofErr w:type="spellEnd"/>
      <w:r w:rsidR="00DF5A1B" w:rsidRPr="000133D4">
        <w:rPr>
          <w:rFonts w:ascii="GHEA Grapalat" w:hAnsi="GHEA Grapalat" w:cs="Sylfaen"/>
          <w:sz w:val="22"/>
          <w:szCs w:val="22"/>
        </w:rPr>
        <w:t>՝</w:t>
      </w:r>
    </w:p>
    <w:p w:rsidR="000155B4" w:rsidRPr="000133D4" w:rsidRDefault="00382329" w:rsidP="00F5656A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>ա</w:t>
      </w:r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)   </w:t>
      </w:r>
      <w:r w:rsidR="00380DEC" w:rsidRPr="000133D4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5-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մասի 2-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F97DA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կետով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նախատեսված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որակավորման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չափանիշի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պահանջներին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համապատասխանությա</w:t>
      </w:r>
      <w:r w:rsidR="00DF5A1B" w:rsidRPr="000133D4">
        <w:rPr>
          <w:rFonts w:ascii="GHEA Grapalat" w:hAnsi="GHEA Grapalat" w:cs="Sylfaen"/>
          <w:sz w:val="22"/>
          <w:szCs w:val="22"/>
        </w:rPr>
        <w:t>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մասով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մասնակիցների նկատմամբ</w:t>
      </w:r>
      <w:r w:rsidR="00BC44E9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  <w:lang w:val="af-ZA"/>
        </w:rPr>
        <w:t>չեն կիրառվում</w:t>
      </w:r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C44E9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155B4" w:rsidRPr="000133D4">
        <w:rPr>
          <w:rFonts w:ascii="GHEA Grapalat" w:hAnsi="GHEA Grapalat" w:cs="Sylfaen"/>
          <w:sz w:val="22"/>
          <w:szCs w:val="22"/>
          <w:lang w:val="af-ZA"/>
        </w:rPr>
        <w:t>Հայաստանի Հանրապետության</w:t>
      </w:r>
      <w:r w:rsidR="00D105FC" w:rsidRPr="000133D4">
        <w:rPr>
          <w:rFonts w:ascii="GHEA Grapalat" w:hAnsi="GHEA Grapalat" w:cs="Sylfaen"/>
          <w:sz w:val="22"/>
          <w:szCs w:val="22"/>
          <w:lang w:val="af-ZA"/>
        </w:rPr>
        <w:t xml:space="preserve"> կառավարության</w:t>
      </w:r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2011 թվականի </w:t>
      </w:r>
      <w:proofErr w:type="spellStart"/>
      <w:r w:rsidR="000155B4" w:rsidRPr="000133D4">
        <w:rPr>
          <w:rFonts w:ascii="GHEA Grapalat" w:hAnsi="GHEA Grapalat" w:cs="Sylfaen"/>
          <w:sz w:val="22"/>
          <w:szCs w:val="22"/>
        </w:rPr>
        <w:t>փետրվարի</w:t>
      </w:r>
      <w:proofErr w:type="spellEnd"/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 w:rsidR="000155B4" w:rsidRPr="000133D4">
        <w:rPr>
          <w:rFonts w:ascii="GHEA Grapalat" w:hAnsi="GHEA Grapalat" w:cs="Sylfaen"/>
          <w:sz w:val="22"/>
          <w:szCs w:val="22"/>
        </w:rPr>
        <w:t>ի</w:t>
      </w:r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N 168-</w:t>
      </w:r>
      <w:r w:rsidR="000155B4" w:rsidRPr="000133D4">
        <w:rPr>
          <w:rFonts w:ascii="GHEA Grapalat" w:hAnsi="GHEA Grapalat" w:cs="Sylfaen"/>
          <w:sz w:val="22"/>
          <w:szCs w:val="22"/>
        </w:rPr>
        <w:t>Ն</w:t>
      </w:r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="000155B4" w:rsidRPr="000133D4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1-</w:t>
      </w:r>
      <w:proofErr w:type="spellStart"/>
      <w:r w:rsidR="000155B4" w:rsidRPr="000133D4">
        <w:rPr>
          <w:rFonts w:ascii="GHEA Grapalat" w:hAnsi="GHEA Grapalat" w:cs="Sylfaen"/>
          <w:sz w:val="22"/>
          <w:szCs w:val="22"/>
        </w:rPr>
        <w:t>ին</w:t>
      </w:r>
      <w:proofErr w:type="spellEnd"/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155B4" w:rsidRPr="000133D4">
        <w:rPr>
          <w:rFonts w:ascii="GHEA Grapalat" w:hAnsi="GHEA Grapalat" w:cs="Sylfaen"/>
          <w:sz w:val="22"/>
          <w:szCs w:val="22"/>
        </w:rPr>
        <w:t>կետով</w:t>
      </w:r>
      <w:proofErr w:type="spellEnd"/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155B4" w:rsidRPr="000133D4">
        <w:rPr>
          <w:rFonts w:ascii="GHEA Grapalat" w:hAnsi="GHEA Grapalat" w:cs="Sylfaen"/>
          <w:sz w:val="22"/>
          <w:szCs w:val="22"/>
        </w:rPr>
        <w:t>հաստատված</w:t>
      </w:r>
      <w:proofErr w:type="spellEnd"/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155B4" w:rsidRPr="000133D4">
        <w:rPr>
          <w:rFonts w:ascii="GHEA Grapalat" w:hAnsi="GHEA Grapalat" w:cs="Sylfaen"/>
          <w:sz w:val="22"/>
          <w:szCs w:val="22"/>
        </w:rPr>
        <w:t>կարգով</w:t>
      </w:r>
      <w:proofErr w:type="spellEnd"/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155B4" w:rsidRPr="000133D4">
        <w:rPr>
          <w:rFonts w:ascii="GHEA Grapalat" w:hAnsi="GHEA Grapalat" w:cs="Sylfaen"/>
          <w:sz w:val="22"/>
          <w:szCs w:val="22"/>
        </w:rPr>
        <w:t>սահմանված</w:t>
      </w:r>
      <w:proofErr w:type="spellEnd"/>
      <w:r w:rsidR="000155B4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155B4" w:rsidRPr="000133D4">
        <w:rPr>
          <w:rFonts w:ascii="GHEA Grapalat" w:hAnsi="GHEA Grapalat" w:cs="Sylfaen"/>
          <w:sz w:val="22"/>
          <w:szCs w:val="22"/>
        </w:rPr>
        <w:t>պահանջները</w:t>
      </w:r>
      <w:proofErr w:type="spellEnd"/>
      <w:r w:rsidR="000155B4" w:rsidRPr="000133D4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D36A4E" w:rsidRPr="000133D4" w:rsidRDefault="000155B4" w:rsidP="00F5656A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բ)  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մասնակիցները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A4B2D" w:rsidRPr="000133D4">
        <w:rPr>
          <w:rFonts w:ascii="GHEA Grapalat" w:hAnsi="GHEA Grapalat" w:cs="Sylfaen"/>
          <w:sz w:val="22"/>
          <w:szCs w:val="22"/>
          <w:lang w:val="af-ZA"/>
        </w:rPr>
        <w:t>Օրենքի 5-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0A4B2D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="000A4B2D" w:rsidRPr="000133D4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0A4B2D" w:rsidRPr="000133D4">
        <w:rPr>
          <w:rFonts w:ascii="GHEA Grapalat" w:hAnsi="GHEA Grapalat" w:cs="Sylfaen"/>
          <w:sz w:val="22"/>
          <w:szCs w:val="22"/>
          <w:lang w:val="af-ZA"/>
        </w:rPr>
        <w:t xml:space="preserve"> մասի 2-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="00F97DA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6921F5" w:rsidRPr="000133D4">
        <w:rPr>
          <w:rFonts w:ascii="GHEA Grapalat" w:hAnsi="GHEA Grapalat" w:cs="Sylfaen"/>
          <w:sz w:val="22"/>
          <w:szCs w:val="22"/>
        </w:rPr>
        <w:t>կետ</w:t>
      </w:r>
      <w:r w:rsidR="000A4B2D" w:rsidRPr="000133D4">
        <w:rPr>
          <w:rFonts w:ascii="GHEA Grapalat" w:hAnsi="GHEA Grapalat" w:cs="Sylfaen"/>
          <w:sz w:val="22"/>
          <w:szCs w:val="22"/>
        </w:rPr>
        <w:t>ով</w:t>
      </w:r>
      <w:proofErr w:type="spellEnd"/>
      <w:r w:rsidR="000A4B2D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նախատեսված</w:t>
      </w:r>
      <w:proofErr w:type="spellEnd"/>
      <w:r w:rsidR="000A4B2D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որակավորման</w:t>
      </w:r>
      <w:proofErr w:type="spellEnd"/>
      <w:r w:rsidR="000A4B2D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չափանիշի</w:t>
      </w:r>
      <w:proofErr w:type="spellEnd"/>
      <w:r w:rsidR="000A4B2D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պահանջներին</w:t>
      </w:r>
      <w:proofErr w:type="spellEnd"/>
      <w:r w:rsidR="000A4B2D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իրենց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տվյալների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A4B2D" w:rsidRPr="000133D4">
        <w:rPr>
          <w:rFonts w:ascii="GHEA Grapalat" w:hAnsi="GHEA Grapalat" w:cs="Sylfaen"/>
          <w:sz w:val="22"/>
          <w:szCs w:val="22"/>
        </w:rPr>
        <w:t>համապատասխանությու</w:t>
      </w:r>
      <w:r w:rsidR="00DF5A1B" w:rsidRPr="000133D4">
        <w:rPr>
          <w:rFonts w:ascii="GHEA Grapalat" w:hAnsi="GHEA Grapalat" w:cs="Sylfaen"/>
          <w:sz w:val="22"/>
          <w:szCs w:val="22"/>
        </w:rPr>
        <w:t>նը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գնահատելու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են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 w:cs="Sylfaen"/>
          <w:sz w:val="22"/>
          <w:szCs w:val="22"/>
        </w:rPr>
        <w:t>միայն</w:t>
      </w:r>
      <w:proofErr w:type="spellEnd"/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6767C" w:rsidRPr="000133D4">
        <w:rPr>
          <w:rFonts w:ascii="GHEA Grapalat" w:hAnsi="GHEA Grapalat" w:cs="Sylfaen"/>
          <w:sz w:val="22"/>
          <w:szCs w:val="22"/>
        </w:rPr>
        <w:t>գրավոր</w:t>
      </w:r>
      <w:proofErr w:type="spellEnd"/>
      <w:r w:rsidR="00D6767C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D6767C" w:rsidRPr="000133D4">
        <w:rPr>
          <w:rFonts w:ascii="GHEA Grapalat" w:hAnsi="GHEA Grapalat" w:cs="Sylfaen"/>
          <w:sz w:val="22"/>
          <w:szCs w:val="22"/>
        </w:rPr>
        <w:t>հայտարարություն</w:t>
      </w:r>
      <w:proofErr w:type="spellEnd"/>
      <w:r w:rsidR="005340A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C3908" w:rsidRPr="000133D4">
        <w:rPr>
          <w:rFonts w:ascii="GHEA Grapalat" w:hAnsi="GHEA Grapalat" w:cs="Sylfaen"/>
          <w:sz w:val="22"/>
          <w:szCs w:val="22"/>
          <w:lang w:val="af-ZA"/>
        </w:rPr>
        <w:t xml:space="preserve">պայմանագրի կատարման համար անհրաժեշտ </w:t>
      </w:r>
      <w:r w:rsidR="00CD0D40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340AE" w:rsidRPr="000133D4">
        <w:rPr>
          <w:rFonts w:ascii="GHEA Grapalat" w:hAnsi="GHEA Grapalat" w:cs="Sylfaen"/>
          <w:sz w:val="22"/>
          <w:szCs w:val="22"/>
          <w:lang w:val="af-ZA"/>
        </w:rPr>
        <w:t xml:space="preserve">մասնագիտական </w:t>
      </w:r>
      <w:r w:rsidR="00CD0D40" w:rsidRPr="000133D4">
        <w:rPr>
          <w:rFonts w:ascii="GHEA Grapalat" w:hAnsi="GHEA Grapalat" w:cs="Sylfaen"/>
          <w:sz w:val="22"/>
          <w:szCs w:val="22"/>
          <w:lang w:val="af-ZA"/>
        </w:rPr>
        <w:t>փորձառությա</w:t>
      </w:r>
      <w:r w:rsidR="005340AE" w:rsidRPr="000133D4">
        <w:rPr>
          <w:rFonts w:ascii="GHEA Grapalat" w:hAnsi="GHEA Grapalat" w:cs="Sylfaen"/>
          <w:sz w:val="22"/>
          <w:szCs w:val="22"/>
          <w:lang w:val="af-ZA"/>
        </w:rPr>
        <w:t>ն առկայության մասին</w:t>
      </w:r>
      <w:r w:rsidR="008369C8" w:rsidRPr="000133D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F5A1B" w:rsidRPr="000133D4" w:rsidRDefault="00DF5A1B" w:rsidP="001E730C">
      <w:pPr>
        <w:numPr>
          <w:ilvl w:val="0"/>
          <w:numId w:val="1"/>
        </w:numPr>
        <w:tabs>
          <w:tab w:val="left" w:pos="0"/>
          <w:tab w:val="num" w:pos="90"/>
        </w:tabs>
        <w:spacing w:line="276" w:lineRule="auto"/>
        <w:ind w:left="0"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0133D4">
        <w:rPr>
          <w:rFonts w:ascii="GHEA Grapalat" w:hAnsi="GHEA Grapalat" w:cs="Sylfaen"/>
          <w:sz w:val="22"/>
          <w:szCs w:val="22"/>
        </w:rPr>
        <w:t>Սույն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որոշումն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ուժի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</w:rPr>
        <w:t>է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մտնում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պաշտոնական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հրապարակմանը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հաջորդող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օրվանից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F5A1B" w:rsidRPr="000133D4" w:rsidRDefault="00DF5A1B" w:rsidP="001E730C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DD1C8E" w:rsidRPr="000133D4" w:rsidRDefault="00DD1C8E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D1C8E" w:rsidRPr="000133D4" w:rsidRDefault="00DD1C8E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3241B" w:rsidRPr="000133D4" w:rsidRDefault="00C3241B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3241B" w:rsidRPr="000133D4" w:rsidRDefault="00C3241B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7D3783" w:rsidRPr="000133D4" w:rsidRDefault="007D3783" w:rsidP="001E730C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3241B" w:rsidRPr="000133D4" w:rsidRDefault="00C3241B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3241B" w:rsidRPr="000133D4" w:rsidRDefault="00C3241B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3241B" w:rsidRPr="000133D4" w:rsidRDefault="00C3241B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4B2D" w:rsidRPr="000133D4" w:rsidRDefault="000A4B2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4B2D" w:rsidRPr="000133D4" w:rsidRDefault="000A4B2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4B2D" w:rsidRPr="000133D4" w:rsidRDefault="000A4B2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A4B2D" w:rsidRPr="000133D4" w:rsidRDefault="000A4B2D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369C8" w:rsidRPr="000133D4" w:rsidRDefault="008369C8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369C8" w:rsidRPr="000133D4" w:rsidRDefault="008369C8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5A1B" w:rsidRPr="000133D4" w:rsidRDefault="00DF5A1B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133D4">
        <w:rPr>
          <w:rFonts w:ascii="GHEA Grapalat" w:hAnsi="GHEA Grapalat"/>
          <w:b/>
          <w:sz w:val="22"/>
          <w:szCs w:val="22"/>
          <w:lang w:val="ru-RU"/>
        </w:rPr>
        <w:t>ՏԵՂԵԿԱՆՔ</w:t>
      </w:r>
      <w:r w:rsidR="001E730C"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  <w:lang w:val="af-ZA"/>
        </w:rPr>
        <w:t>-</w:t>
      </w:r>
      <w:r w:rsidR="001E730C"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  <w:lang w:val="ru-RU"/>
        </w:rPr>
        <w:t>ՀԻՄՆԱՎՈՐՈՒՄ</w:t>
      </w:r>
    </w:p>
    <w:p w:rsidR="00DF5A1B" w:rsidRPr="000133D4" w:rsidRDefault="00DF5A1B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133D4">
        <w:rPr>
          <w:rFonts w:ascii="GHEA Grapalat" w:hAnsi="GHEA Grapalat"/>
          <w:b/>
          <w:sz w:val="22"/>
          <w:szCs w:val="22"/>
          <w:lang w:val="ru-RU"/>
        </w:rPr>
        <w:t>Հայաստանի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  <w:lang w:val="ru-RU"/>
        </w:rPr>
        <w:t>Հանրապետության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  <w:lang w:val="ru-RU"/>
        </w:rPr>
        <w:t>կառավարության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&lt;&lt;</w:t>
      </w:r>
      <w:r w:rsidR="00982000" w:rsidRPr="000133D4">
        <w:rPr>
          <w:rFonts w:ascii="GHEA Grapalat" w:hAnsi="GHEA Grapalat"/>
          <w:b/>
          <w:sz w:val="22"/>
          <w:szCs w:val="22"/>
          <w:lang w:val="ru-RU"/>
        </w:rPr>
        <w:t>Գնման</w:t>
      </w:r>
      <w:r w:rsidR="00982000"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82000" w:rsidRPr="000133D4">
        <w:rPr>
          <w:rFonts w:ascii="GHEA Grapalat" w:hAnsi="GHEA Grapalat"/>
          <w:b/>
          <w:sz w:val="22"/>
          <w:szCs w:val="22"/>
          <w:lang w:val="ru-RU"/>
        </w:rPr>
        <w:t>գործընթաց</w:t>
      </w:r>
      <w:r w:rsidR="00982000"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82000" w:rsidRPr="000133D4">
        <w:rPr>
          <w:rFonts w:ascii="GHEA Grapalat" w:hAnsi="GHEA Grapalat"/>
          <w:b/>
          <w:sz w:val="22"/>
          <w:szCs w:val="22"/>
          <w:lang w:val="ru-RU"/>
        </w:rPr>
        <w:t>կազմակերպելու</w:t>
      </w:r>
      <w:r w:rsidR="00982000"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82000" w:rsidRPr="000133D4">
        <w:rPr>
          <w:rFonts w:ascii="GHEA Grapalat" w:hAnsi="GHEA Grapalat"/>
          <w:b/>
          <w:sz w:val="22"/>
          <w:szCs w:val="22"/>
          <w:lang w:val="ru-RU"/>
        </w:rPr>
        <w:t>մասին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&gt;&gt;  </w:t>
      </w:r>
      <w:r w:rsidRPr="000133D4">
        <w:rPr>
          <w:rFonts w:ascii="GHEA Grapalat" w:hAnsi="GHEA Grapalat"/>
          <w:b/>
          <w:sz w:val="22"/>
          <w:szCs w:val="22"/>
          <w:lang w:val="ru-RU"/>
        </w:rPr>
        <w:t>որոշման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  </w:t>
      </w:r>
      <w:r w:rsidRPr="000133D4">
        <w:rPr>
          <w:rFonts w:ascii="GHEA Grapalat" w:hAnsi="GHEA Grapalat"/>
          <w:b/>
          <w:sz w:val="22"/>
          <w:szCs w:val="22"/>
          <w:lang w:val="ru-RU"/>
        </w:rPr>
        <w:t>նախագծի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  <w:lang w:val="ru-RU"/>
        </w:rPr>
        <w:t>ընդունման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  <w:lang w:val="ru-RU"/>
        </w:rPr>
        <w:t>մասին</w:t>
      </w:r>
    </w:p>
    <w:p w:rsidR="00727A74" w:rsidRPr="000133D4" w:rsidRDefault="00727A74" w:rsidP="00DF5A1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5A1B" w:rsidRPr="000133D4" w:rsidRDefault="00DF5A1B" w:rsidP="00DF5A1B">
      <w:pPr>
        <w:rPr>
          <w:rFonts w:ascii="GHEA Grapalat" w:hAnsi="GHEA Grapalat"/>
          <w:sz w:val="22"/>
          <w:szCs w:val="22"/>
          <w:lang w:val="af-ZA"/>
        </w:rPr>
      </w:pPr>
    </w:p>
    <w:p w:rsidR="004D096F" w:rsidRPr="000133D4" w:rsidRDefault="00DF5A1B" w:rsidP="004D096F">
      <w:pPr>
        <w:spacing w:line="360" w:lineRule="auto"/>
        <w:jc w:val="both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ab/>
      </w:r>
      <w:r w:rsidR="00611563" w:rsidRPr="000133D4">
        <w:rPr>
          <w:rFonts w:ascii="GHEA Grapalat" w:hAnsi="GHEA Grapalat" w:cs="Sylfaen"/>
          <w:sz w:val="22"/>
          <w:szCs w:val="22"/>
          <w:lang w:val="af-ZA"/>
        </w:rPr>
        <w:t xml:space="preserve">ՀՀ տրանսպորտի և կապի նախարարության կողմից հայտարարված DVB-T2 ստանդարտի թվային հեռուստատեսային ազդանշանների ընդունիչ սարքերի ձեռքբերման գնման գործընթացը  չկայացած է հայտարարվել </w:t>
      </w:r>
      <w:r w:rsidR="00EB7483" w:rsidRPr="000133D4">
        <w:rPr>
          <w:rFonts w:ascii="GHEA Grapalat" w:hAnsi="GHEA Grapalat" w:cs="Sylfaen"/>
          <w:sz w:val="22"/>
          <w:szCs w:val="22"/>
          <w:lang w:val="af-ZA"/>
        </w:rPr>
        <w:t xml:space="preserve">«Գնումների մասին» Հայաստանի Հանրապետության օրենքի 35-րդ </w:t>
      </w:r>
      <w:r w:rsidR="002E17A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7483" w:rsidRPr="000133D4">
        <w:rPr>
          <w:rFonts w:ascii="GHEA Grapalat" w:hAnsi="GHEA Grapalat" w:cs="Sylfaen"/>
          <w:sz w:val="22"/>
          <w:szCs w:val="22"/>
          <w:lang w:val="af-ZA"/>
        </w:rPr>
        <w:t xml:space="preserve">հոդվածի </w:t>
      </w:r>
      <w:r w:rsidR="002E17A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7483" w:rsidRPr="000133D4">
        <w:rPr>
          <w:rFonts w:ascii="GHEA Grapalat" w:hAnsi="GHEA Grapalat" w:cs="Sylfaen"/>
          <w:sz w:val="22"/>
          <w:szCs w:val="22"/>
          <w:lang w:val="af-ZA"/>
        </w:rPr>
        <w:t xml:space="preserve">1-ին </w:t>
      </w:r>
      <w:r w:rsidR="002E17A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7483" w:rsidRPr="000133D4">
        <w:rPr>
          <w:rFonts w:ascii="GHEA Grapalat" w:hAnsi="GHEA Grapalat" w:cs="Sylfaen"/>
          <w:sz w:val="22"/>
          <w:szCs w:val="22"/>
          <w:lang w:val="af-ZA"/>
        </w:rPr>
        <w:t>մասի 1-ին կետի համաձայն՝ ներկայացված հայտերից ոչ մեկը չի համապատասխանել հրավերի պայմաններին</w:t>
      </w:r>
      <w:r w:rsidR="00C02A1E" w:rsidRPr="000133D4">
        <w:rPr>
          <w:rFonts w:ascii="GHEA Grapalat" w:hAnsi="GHEA Grapalat" w:cs="Sylfaen"/>
          <w:sz w:val="22"/>
          <w:szCs w:val="22"/>
          <w:lang w:val="af-ZA"/>
        </w:rPr>
        <w:t>:</w:t>
      </w:r>
      <w:r w:rsidR="00EB7483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C4FDB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7483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50D44" w:rsidRPr="000133D4">
        <w:rPr>
          <w:rFonts w:ascii="GHEA Grapalat" w:hAnsi="GHEA Grapalat" w:cs="Sylfaen"/>
          <w:sz w:val="22"/>
          <w:szCs w:val="22"/>
          <w:lang w:val="af-ZA"/>
        </w:rPr>
        <w:t xml:space="preserve">Մասնակիցները </w:t>
      </w:r>
      <w:r w:rsidR="00EB7483" w:rsidRPr="000133D4">
        <w:rPr>
          <w:rFonts w:ascii="GHEA Grapalat" w:hAnsi="GHEA Grapalat" w:cs="Sylfaen"/>
          <w:sz w:val="22"/>
          <w:szCs w:val="22"/>
          <w:lang w:val="af-ZA"/>
        </w:rPr>
        <w:t>«Մասնագիտական փորձառություն» չափանիշ</w:t>
      </w:r>
      <w:r w:rsidR="003D63B6" w:rsidRPr="000133D4">
        <w:rPr>
          <w:rFonts w:ascii="GHEA Grapalat" w:hAnsi="GHEA Grapalat" w:cs="Sylfaen"/>
          <w:sz w:val="22"/>
          <w:szCs w:val="22"/>
          <w:lang w:val="af-ZA"/>
        </w:rPr>
        <w:t>ի մասով չ</w:t>
      </w:r>
      <w:r w:rsidR="00450D44" w:rsidRPr="000133D4">
        <w:rPr>
          <w:rFonts w:ascii="GHEA Grapalat" w:hAnsi="GHEA Grapalat" w:cs="Sylfaen"/>
          <w:sz w:val="22"/>
          <w:szCs w:val="22"/>
          <w:lang w:val="af-ZA"/>
        </w:rPr>
        <w:t xml:space="preserve">են </w:t>
      </w:r>
      <w:r w:rsidR="003D63B6" w:rsidRPr="000133D4">
        <w:rPr>
          <w:rFonts w:ascii="GHEA Grapalat" w:hAnsi="GHEA Grapalat" w:cs="Sylfaen"/>
          <w:sz w:val="22"/>
          <w:szCs w:val="22"/>
          <w:lang w:val="af-ZA"/>
        </w:rPr>
        <w:t>ապահով</w:t>
      </w:r>
      <w:r w:rsidR="005F7F54" w:rsidRPr="000133D4">
        <w:rPr>
          <w:rFonts w:ascii="GHEA Grapalat" w:hAnsi="GHEA Grapalat" w:cs="Sylfaen"/>
          <w:sz w:val="22"/>
          <w:szCs w:val="22"/>
          <w:lang w:val="af-ZA"/>
        </w:rPr>
        <w:t>վ</w:t>
      </w:r>
      <w:r w:rsidR="003D63B6" w:rsidRPr="000133D4">
        <w:rPr>
          <w:rFonts w:ascii="GHEA Grapalat" w:hAnsi="GHEA Grapalat" w:cs="Sylfaen"/>
          <w:sz w:val="22"/>
          <w:szCs w:val="22"/>
          <w:lang w:val="af-ZA"/>
        </w:rPr>
        <w:t>ել հայտը ներկայացնելու տարվա և դրան նախորդող երեք տարվա ընթացքում պատշաճ ձևով իրականացրած համանման (նմանատիպ) պայմանագր</w:t>
      </w:r>
      <w:r w:rsidR="007F31A5" w:rsidRPr="000133D4">
        <w:rPr>
          <w:rFonts w:ascii="GHEA Grapalat" w:hAnsi="GHEA Grapalat" w:cs="Sylfaen"/>
          <w:sz w:val="22"/>
          <w:szCs w:val="22"/>
          <w:lang w:val="af-ZA"/>
        </w:rPr>
        <w:t>ի ծավալները, քանի որ</w:t>
      </w:r>
      <w:r w:rsidR="003D63B6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47804" w:rsidRPr="000133D4">
        <w:rPr>
          <w:rFonts w:ascii="GHEA Grapalat" w:hAnsi="GHEA Grapalat" w:cs="Sylfaen"/>
          <w:sz w:val="22"/>
          <w:szCs w:val="22"/>
          <w:lang w:val="af-ZA"/>
        </w:rPr>
        <w:t>Հայաստան</w:t>
      </w:r>
      <w:r w:rsidR="003D0653" w:rsidRPr="000133D4">
        <w:rPr>
          <w:rFonts w:ascii="GHEA Grapalat" w:hAnsi="GHEA Grapalat" w:cs="Sylfaen"/>
          <w:sz w:val="22"/>
          <w:szCs w:val="22"/>
          <w:lang w:val="af-ZA"/>
        </w:rPr>
        <w:t>ի Հանրապետություն</w:t>
      </w:r>
      <w:r w:rsidR="00347804" w:rsidRPr="000133D4">
        <w:rPr>
          <w:rFonts w:ascii="GHEA Grapalat" w:hAnsi="GHEA Grapalat" w:cs="Sylfaen"/>
          <w:sz w:val="22"/>
          <w:szCs w:val="22"/>
          <w:lang w:val="af-ZA"/>
        </w:rPr>
        <w:t>ում</w:t>
      </w:r>
      <w:r w:rsidR="003D63B6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47804" w:rsidRPr="000133D4">
        <w:rPr>
          <w:rFonts w:ascii="GHEA Grapalat" w:hAnsi="GHEA Grapalat" w:cs="Sylfaen"/>
          <w:sz w:val="22"/>
          <w:szCs w:val="22"/>
          <w:lang w:val="af-ZA"/>
        </w:rPr>
        <w:t xml:space="preserve">նմանատիպ </w:t>
      </w:r>
      <w:r w:rsidR="003D63B6" w:rsidRPr="000133D4">
        <w:rPr>
          <w:rFonts w:ascii="GHEA Grapalat" w:hAnsi="GHEA Grapalat" w:cs="Sylfaen"/>
          <w:sz w:val="22"/>
          <w:szCs w:val="22"/>
          <w:lang w:val="af-ZA"/>
        </w:rPr>
        <w:t xml:space="preserve"> սարքավոր</w:t>
      </w:r>
      <w:r w:rsidR="00347804" w:rsidRPr="000133D4">
        <w:rPr>
          <w:rFonts w:ascii="GHEA Grapalat" w:hAnsi="GHEA Grapalat" w:cs="Sylfaen"/>
          <w:sz w:val="22"/>
          <w:szCs w:val="22"/>
          <w:lang w:val="af-ZA"/>
        </w:rPr>
        <w:t>ու</w:t>
      </w:r>
      <w:r w:rsidR="003D63B6" w:rsidRPr="000133D4">
        <w:rPr>
          <w:rFonts w:ascii="GHEA Grapalat" w:hAnsi="GHEA Grapalat" w:cs="Sylfaen"/>
          <w:sz w:val="22"/>
          <w:szCs w:val="22"/>
          <w:lang w:val="af-ZA"/>
        </w:rPr>
        <w:t>մն</w:t>
      </w:r>
      <w:r w:rsidR="00347804" w:rsidRPr="000133D4">
        <w:rPr>
          <w:rFonts w:ascii="GHEA Grapalat" w:hAnsi="GHEA Grapalat" w:cs="Sylfaen"/>
          <w:sz w:val="22"/>
          <w:szCs w:val="22"/>
          <w:lang w:val="af-ZA"/>
        </w:rPr>
        <w:t xml:space="preserve">երի ներմուծում և վաճառք </w:t>
      </w:r>
      <w:r w:rsidR="00620DC5" w:rsidRPr="000133D4">
        <w:rPr>
          <w:rFonts w:ascii="GHEA Grapalat" w:hAnsi="GHEA Grapalat" w:cs="Sylfaen"/>
          <w:sz w:val="22"/>
          <w:szCs w:val="22"/>
          <w:lang w:val="af-ZA"/>
        </w:rPr>
        <w:t>մեծ</w:t>
      </w:r>
      <w:r w:rsidR="00347804" w:rsidRPr="000133D4">
        <w:rPr>
          <w:rFonts w:ascii="GHEA Grapalat" w:hAnsi="GHEA Grapalat" w:cs="Sylfaen"/>
          <w:sz w:val="22"/>
          <w:szCs w:val="22"/>
          <w:lang w:val="af-ZA"/>
        </w:rPr>
        <w:t xml:space="preserve"> ծավալներով </w:t>
      </w:r>
      <w:r w:rsidR="00620DC5" w:rsidRPr="000133D4">
        <w:rPr>
          <w:rFonts w:ascii="GHEA Grapalat" w:hAnsi="GHEA Grapalat" w:cs="Sylfaen"/>
          <w:sz w:val="22"/>
          <w:szCs w:val="22"/>
          <w:lang w:val="af-ZA"/>
        </w:rPr>
        <w:t xml:space="preserve">չի </w:t>
      </w:r>
      <w:r w:rsidR="00450D44" w:rsidRPr="000133D4">
        <w:rPr>
          <w:rFonts w:ascii="GHEA Grapalat" w:hAnsi="GHEA Grapalat" w:cs="Sylfaen"/>
          <w:sz w:val="22"/>
          <w:szCs w:val="22"/>
          <w:lang w:val="af-ZA"/>
        </w:rPr>
        <w:t>իրականացվել, որի պատճառով հայտերը մերժվել են</w:t>
      </w:r>
      <w:r w:rsidR="003F49D0" w:rsidRPr="000133D4">
        <w:rPr>
          <w:rFonts w:ascii="GHEA Grapalat" w:hAnsi="GHEA Grapalat" w:cs="Sylfaen"/>
          <w:sz w:val="22"/>
          <w:szCs w:val="22"/>
          <w:lang w:val="af-ZA"/>
        </w:rPr>
        <w:t>:</w:t>
      </w:r>
      <w:r w:rsidR="00580672" w:rsidRPr="000133D4">
        <w:rPr>
          <w:rFonts w:ascii="GHEA Grapalat" w:hAnsi="GHEA Grapalat" w:cs="Sylfaen"/>
          <w:sz w:val="22"/>
          <w:szCs w:val="22"/>
          <w:lang w:val="af-ZA"/>
        </w:rPr>
        <w:tab/>
      </w:r>
    </w:p>
    <w:p w:rsidR="00156203" w:rsidRPr="000133D4" w:rsidRDefault="004D096F" w:rsidP="004D096F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Գնման նկատմամբ հետաքրքրություն չեն ցուցաբերել նաև ոչ ռեզիդենտ մասնակիցներ: </w:t>
      </w:r>
      <w:r w:rsidR="00156203" w:rsidRPr="000133D4">
        <w:rPr>
          <w:rFonts w:ascii="GHEA Grapalat" w:hAnsi="GHEA Grapalat" w:cs="Sylfaen"/>
          <w:sz w:val="22"/>
          <w:szCs w:val="22"/>
          <w:lang w:val="af-ZA"/>
        </w:rPr>
        <w:t>«Հայաստանի հեռուստատեսային և ռադիոհաղորդիչ ցանց»</w:t>
      </w:r>
      <w:r w:rsidR="00BC4C8F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56203" w:rsidRPr="000133D4">
        <w:rPr>
          <w:rFonts w:ascii="GHEA Grapalat" w:hAnsi="GHEA Grapalat" w:cs="Sylfaen"/>
          <w:sz w:val="22"/>
          <w:szCs w:val="22"/>
          <w:lang w:val="af-ZA"/>
        </w:rPr>
        <w:t xml:space="preserve">ՓԲԸ-ի կողմից </w:t>
      </w:r>
      <w:r w:rsidR="004B4A6C" w:rsidRPr="000133D4">
        <w:rPr>
          <w:rFonts w:ascii="GHEA Grapalat" w:hAnsi="GHEA Grapalat" w:cs="Sylfaen"/>
          <w:sz w:val="22"/>
          <w:szCs w:val="22"/>
          <w:lang w:val="af-ZA"/>
        </w:rPr>
        <w:t xml:space="preserve">թվով 15 </w:t>
      </w:r>
      <w:r w:rsidR="00580672" w:rsidRPr="000133D4">
        <w:rPr>
          <w:rFonts w:ascii="GHEA Grapalat" w:hAnsi="GHEA Grapalat" w:cs="Sylfaen"/>
          <w:sz w:val="22"/>
          <w:szCs w:val="22"/>
          <w:lang w:val="af-ZA"/>
        </w:rPr>
        <w:t xml:space="preserve">երկրների առևտրա-արդյունաբերական </w:t>
      </w:r>
      <w:r w:rsidR="00BC4C8F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0672" w:rsidRPr="000133D4">
        <w:rPr>
          <w:rFonts w:ascii="GHEA Grapalat" w:hAnsi="GHEA Grapalat" w:cs="Sylfaen"/>
          <w:sz w:val="22"/>
          <w:szCs w:val="22"/>
          <w:lang w:val="af-ZA"/>
        </w:rPr>
        <w:t>պալատներին</w:t>
      </w:r>
      <w:r w:rsidR="00BC4C8F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0672" w:rsidRPr="000133D4">
        <w:rPr>
          <w:rFonts w:ascii="GHEA Grapalat" w:hAnsi="GHEA Grapalat" w:cs="Sylfaen"/>
          <w:sz w:val="22"/>
          <w:szCs w:val="22"/>
          <w:lang w:val="af-ZA"/>
        </w:rPr>
        <w:t xml:space="preserve"> ուղղված </w:t>
      </w:r>
      <w:r w:rsidR="00BC4C8F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80672" w:rsidRPr="000133D4">
        <w:rPr>
          <w:rFonts w:ascii="GHEA Grapalat" w:hAnsi="GHEA Grapalat" w:cs="Sylfaen"/>
          <w:sz w:val="22"/>
          <w:szCs w:val="22"/>
          <w:lang w:val="af-ZA"/>
        </w:rPr>
        <w:t xml:space="preserve">գրությունները ևս մնացել են անպատասխան: </w:t>
      </w:r>
    </w:p>
    <w:p w:rsidR="00136F43" w:rsidRPr="000133D4" w:rsidRDefault="007C4FDB" w:rsidP="00440D6B">
      <w:pPr>
        <w:spacing w:line="360" w:lineRule="auto"/>
        <w:ind w:firstLine="720"/>
        <w:jc w:val="both"/>
        <w:rPr>
          <w:rFonts w:ascii="GHEA Grapalat" w:hAnsi="GHEA Grapalat"/>
          <w:sz w:val="23"/>
          <w:szCs w:val="23"/>
          <w:lang w:val="af-ZA" w:eastAsia="ru-RU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>Ո</w:t>
      </w:r>
      <w:r w:rsidR="00DD21D6" w:rsidRPr="000133D4">
        <w:rPr>
          <w:rFonts w:ascii="GHEA Grapalat" w:hAnsi="GHEA Grapalat" w:cs="Sylfaen"/>
          <w:sz w:val="22"/>
          <w:szCs w:val="22"/>
          <w:lang w:val="af-ZA"/>
        </w:rPr>
        <w:t xml:space="preserve">րոշման </w:t>
      </w:r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նախագծով նախատեսվում </w:t>
      </w:r>
      <w:r w:rsidR="00DD21D6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F5A1B" w:rsidRPr="000133D4">
        <w:rPr>
          <w:rFonts w:ascii="GHEA Grapalat" w:hAnsi="GHEA Grapalat" w:cs="Sylfaen"/>
          <w:sz w:val="22"/>
          <w:szCs w:val="22"/>
          <w:lang w:val="af-ZA"/>
        </w:rPr>
        <w:t xml:space="preserve">է </w:t>
      </w:r>
      <w:r w:rsidR="0028526D" w:rsidRPr="000133D4">
        <w:rPr>
          <w:rFonts w:ascii="GHEA Grapalat" w:hAnsi="GHEA Grapalat" w:cs="Sylfaen"/>
          <w:sz w:val="22"/>
          <w:szCs w:val="22"/>
          <w:lang w:val="af-ZA"/>
        </w:rPr>
        <w:t>Օրենքի 5-րդ հոդվածի 3-րդ մասի 2-րդ</w:t>
      </w:r>
      <w:r w:rsidR="00F97DA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27A74" w:rsidRPr="000133D4">
        <w:rPr>
          <w:rFonts w:ascii="GHEA Grapalat" w:hAnsi="GHEA Grapalat" w:cs="Sylfaen"/>
          <w:sz w:val="22"/>
          <w:szCs w:val="22"/>
          <w:lang w:val="af-ZA"/>
        </w:rPr>
        <w:t>կետ</w:t>
      </w:r>
      <w:r w:rsidR="0028526D" w:rsidRPr="000133D4">
        <w:rPr>
          <w:rFonts w:ascii="GHEA Grapalat" w:hAnsi="GHEA Grapalat" w:cs="Sylfaen"/>
          <w:sz w:val="22"/>
          <w:szCs w:val="22"/>
          <w:lang w:val="af-ZA"/>
        </w:rPr>
        <w:t xml:space="preserve">ով </w:t>
      </w:r>
      <w:r w:rsidR="003A33D4" w:rsidRPr="000133D4">
        <w:rPr>
          <w:rFonts w:ascii="GHEA Grapalat" w:hAnsi="GHEA Grapalat" w:cs="Sylfaen"/>
          <w:sz w:val="22"/>
          <w:szCs w:val="22"/>
          <w:lang w:val="af-ZA"/>
        </w:rPr>
        <w:t xml:space="preserve"> սահման</w:t>
      </w:r>
      <w:r w:rsidR="0028526D" w:rsidRPr="000133D4">
        <w:rPr>
          <w:rFonts w:ascii="GHEA Grapalat" w:hAnsi="GHEA Grapalat" w:cs="Sylfaen"/>
          <w:sz w:val="22"/>
          <w:szCs w:val="22"/>
          <w:lang w:val="af-ZA"/>
        </w:rPr>
        <w:t xml:space="preserve">ված </w:t>
      </w:r>
      <w:r w:rsidR="00F62955" w:rsidRPr="000133D4">
        <w:rPr>
          <w:rFonts w:ascii="GHEA Grapalat" w:hAnsi="GHEA Grapalat" w:cs="Sylfaen"/>
          <w:sz w:val="22"/>
          <w:szCs w:val="22"/>
          <w:lang w:val="af-ZA"/>
        </w:rPr>
        <w:t xml:space="preserve">«Մասնագիտական փորձառություն» </w:t>
      </w:r>
      <w:r w:rsidR="0028526D" w:rsidRPr="000133D4">
        <w:rPr>
          <w:rFonts w:ascii="GHEA Grapalat" w:hAnsi="GHEA Grapalat" w:cs="Sylfaen"/>
          <w:sz w:val="22"/>
          <w:szCs w:val="22"/>
          <w:lang w:val="af-ZA"/>
        </w:rPr>
        <w:t xml:space="preserve">որակավորման չափանիշի պահանջներին համապատասխանության մասով մասնակիցների նկատմամբ չկիրառել </w:t>
      </w:r>
      <w:r w:rsidR="003A33D4" w:rsidRPr="000133D4">
        <w:rPr>
          <w:rFonts w:ascii="GHEA Grapalat" w:hAnsi="GHEA Grapalat" w:cs="Sylfaen"/>
          <w:sz w:val="22"/>
          <w:szCs w:val="22"/>
          <w:lang w:val="af-ZA"/>
        </w:rPr>
        <w:t>ՀՀ</w:t>
      </w:r>
      <w:r w:rsidR="0028526D" w:rsidRPr="000133D4">
        <w:rPr>
          <w:rFonts w:ascii="GHEA Grapalat" w:hAnsi="GHEA Grapalat" w:cs="Sylfaen"/>
          <w:sz w:val="22"/>
          <w:szCs w:val="22"/>
          <w:lang w:val="af-ZA"/>
        </w:rPr>
        <w:t xml:space="preserve"> 2011 թվականի փետրվարի 10-ի N 168-Ն</w:t>
      </w:r>
      <w:r w:rsidR="003A33D4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8526D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1D6B" w:rsidRPr="000133D4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28526D" w:rsidRPr="000133D4">
        <w:rPr>
          <w:rFonts w:ascii="GHEA Grapalat" w:hAnsi="GHEA Grapalat" w:cs="Sylfaen"/>
          <w:sz w:val="22"/>
          <w:szCs w:val="22"/>
          <w:lang w:val="af-ZA"/>
        </w:rPr>
        <w:t xml:space="preserve"> հաստատված </w:t>
      </w:r>
      <w:r w:rsidR="00E0153E" w:rsidRPr="000133D4">
        <w:rPr>
          <w:rFonts w:ascii="GHEA Grapalat" w:hAnsi="GHEA Grapalat" w:cs="Sylfaen"/>
          <w:sz w:val="22"/>
          <w:szCs w:val="22"/>
          <w:lang w:val="af-ZA"/>
        </w:rPr>
        <w:t>կարգի</w:t>
      </w:r>
      <w:r w:rsidR="00FF6DAF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8526D" w:rsidRPr="000133D4">
        <w:rPr>
          <w:rFonts w:ascii="GHEA Grapalat" w:hAnsi="GHEA Grapalat" w:cs="Sylfaen"/>
          <w:sz w:val="22"/>
          <w:szCs w:val="22"/>
          <w:lang w:val="af-ZA"/>
        </w:rPr>
        <w:t>պահանջները</w:t>
      </w:r>
      <w:r w:rsidR="00E0153E" w:rsidRPr="000133D4">
        <w:rPr>
          <w:rFonts w:ascii="GHEA Grapalat" w:hAnsi="GHEA Grapalat" w:cs="Sylfaen"/>
          <w:sz w:val="22"/>
          <w:szCs w:val="22"/>
          <w:lang w:val="af-ZA"/>
        </w:rPr>
        <w:t xml:space="preserve">, քանի որ </w:t>
      </w:r>
      <w:r w:rsidR="00F62955" w:rsidRPr="000133D4">
        <w:rPr>
          <w:rFonts w:ascii="GHEA Grapalat" w:hAnsi="GHEA Grapalat" w:cs="Sylfaen"/>
          <w:sz w:val="22"/>
          <w:szCs w:val="22"/>
          <w:lang w:val="af-ZA"/>
        </w:rPr>
        <w:t xml:space="preserve">գնման առարկայի առանձնահատկությամբ պայմանավորված </w:t>
      </w:r>
      <w:r w:rsidR="00530798" w:rsidRPr="000133D4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Հանրապետությունում նմանատիպ սարքավորումների ներմուծում և վաճառք </w:t>
      </w:r>
      <w:r w:rsidR="003D0D75" w:rsidRPr="000133D4">
        <w:rPr>
          <w:rFonts w:ascii="GHEA Grapalat" w:hAnsi="GHEA Grapalat" w:cs="Sylfaen"/>
          <w:sz w:val="22"/>
          <w:szCs w:val="22"/>
          <w:lang w:val="af-ZA"/>
        </w:rPr>
        <w:t xml:space="preserve">չի </w:t>
      </w:r>
      <w:r w:rsidR="00530798" w:rsidRPr="000133D4">
        <w:rPr>
          <w:rFonts w:ascii="GHEA Grapalat" w:hAnsi="GHEA Grapalat" w:cs="Sylfaen"/>
          <w:sz w:val="22"/>
          <w:szCs w:val="22"/>
          <w:lang w:val="af-ZA"/>
        </w:rPr>
        <w:t>իրականացվել</w:t>
      </w:r>
      <w:r w:rsidR="003D0D75" w:rsidRPr="000133D4">
        <w:rPr>
          <w:rFonts w:ascii="GHEA Grapalat" w:hAnsi="GHEA Grapalat" w:cs="Sylfaen"/>
          <w:sz w:val="22"/>
          <w:szCs w:val="22"/>
          <w:lang w:val="af-ZA"/>
        </w:rPr>
        <w:t xml:space="preserve"> այնպիսի ծավալներով, որ</w:t>
      </w:r>
      <w:r w:rsidR="00AF7D54" w:rsidRPr="000133D4">
        <w:rPr>
          <w:rFonts w:ascii="GHEA Grapalat" w:hAnsi="GHEA Grapalat" w:cs="Sylfaen"/>
          <w:sz w:val="22"/>
          <w:szCs w:val="22"/>
          <w:lang w:val="af-ZA"/>
        </w:rPr>
        <w:t xml:space="preserve"> հնարավոր լինի</w:t>
      </w:r>
      <w:r w:rsidR="003D0D75" w:rsidRPr="000133D4">
        <w:rPr>
          <w:rFonts w:ascii="GHEA Grapalat" w:hAnsi="GHEA Grapalat" w:cs="Sylfaen"/>
          <w:sz w:val="22"/>
          <w:szCs w:val="22"/>
          <w:lang w:val="af-ZA"/>
        </w:rPr>
        <w:t xml:space="preserve"> բավարարել գնման պահանջ</w:t>
      </w:r>
      <w:r w:rsidR="00714B22" w:rsidRPr="000133D4">
        <w:rPr>
          <w:rFonts w:ascii="GHEA Grapalat" w:hAnsi="GHEA Grapalat" w:cs="Sylfaen"/>
          <w:sz w:val="22"/>
          <w:szCs w:val="22"/>
          <w:lang w:val="af-ZA"/>
        </w:rPr>
        <w:t>ին համապատասխան սահման</w:t>
      </w:r>
      <w:r w:rsidR="00AF7D54" w:rsidRPr="000133D4">
        <w:rPr>
          <w:rFonts w:ascii="GHEA Grapalat" w:hAnsi="GHEA Grapalat" w:cs="Sylfaen"/>
          <w:sz w:val="22"/>
          <w:szCs w:val="22"/>
          <w:lang w:val="af-ZA"/>
        </w:rPr>
        <w:t>վ</w:t>
      </w:r>
      <w:r w:rsidR="00714B22" w:rsidRPr="000133D4">
        <w:rPr>
          <w:rFonts w:ascii="GHEA Grapalat" w:hAnsi="GHEA Grapalat" w:cs="Sylfaen"/>
          <w:sz w:val="22"/>
          <w:szCs w:val="22"/>
          <w:lang w:val="af-ZA"/>
        </w:rPr>
        <w:t xml:space="preserve">ած </w:t>
      </w:r>
      <w:r w:rsidR="00761412" w:rsidRPr="000133D4">
        <w:rPr>
          <w:rFonts w:ascii="GHEA Grapalat" w:hAnsi="GHEA Grapalat" w:cs="Sylfaen"/>
          <w:sz w:val="22"/>
          <w:szCs w:val="22"/>
          <w:lang w:val="af-ZA"/>
        </w:rPr>
        <w:t xml:space="preserve">«Մասնագիտական փորձառություն» </w:t>
      </w:r>
      <w:r w:rsidR="00714B22" w:rsidRPr="000133D4">
        <w:rPr>
          <w:rFonts w:ascii="GHEA Grapalat" w:hAnsi="GHEA Grapalat" w:cs="Sylfaen"/>
          <w:sz w:val="22"/>
          <w:szCs w:val="22"/>
          <w:lang w:val="af-ZA"/>
        </w:rPr>
        <w:t>չափորոշիչի պահանջ</w:t>
      </w:r>
      <w:r w:rsidR="00AF7D54" w:rsidRPr="000133D4">
        <w:rPr>
          <w:rFonts w:ascii="GHEA Grapalat" w:hAnsi="GHEA Grapalat" w:cs="Sylfaen"/>
          <w:sz w:val="22"/>
          <w:szCs w:val="22"/>
          <w:lang w:val="af-ZA"/>
        </w:rPr>
        <w:t>ներ</w:t>
      </w:r>
      <w:r w:rsidR="00714B22" w:rsidRPr="000133D4">
        <w:rPr>
          <w:rFonts w:ascii="GHEA Grapalat" w:hAnsi="GHEA Grapalat" w:cs="Sylfaen"/>
          <w:sz w:val="22"/>
          <w:szCs w:val="22"/>
          <w:lang w:val="af-ZA"/>
        </w:rPr>
        <w:t>ը</w:t>
      </w:r>
      <w:r w:rsidR="00D52C4F" w:rsidRPr="000133D4">
        <w:rPr>
          <w:rFonts w:ascii="GHEA Grapalat" w:hAnsi="GHEA Grapalat" w:cs="Sylfaen"/>
          <w:sz w:val="22"/>
          <w:szCs w:val="22"/>
          <w:lang w:val="af-ZA"/>
        </w:rPr>
        <w:t>:</w:t>
      </w:r>
      <w:r w:rsidR="00342B46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9C3908" w:rsidRPr="000133D4" w:rsidRDefault="00F97DAE" w:rsidP="001A4E9E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>Մ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ասնակիցները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Օրենքի 5-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մասի 2-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րդ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կետով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նախատեսված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որակավորման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27A74" w:rsidRPr="000133D4">
        <w:rPr>
          <w:rFonts w:ascii="GHEA Grapalat" w:hAnsi="GHEA Grapalat" w:cs="Sylfaen"/>
          <w:sz w:val="22"/>
          <w:szCs w:val="22"/>
        </w:rPr>
        <w:t>չափանիշ</w:t>
      </w:r>
      <w:r w:rsidRPr="000133D4">
        <w:rPr>
          <w:rFonts w:ascii="GHEA Grapalat" w:hAnsi="GHEA Grapalat" w:cs="Sylfaen"/>
          <w:sz w:val="22"/>
          <w:szCs w:val="22"/>
        </w:rPr>
        <w:t>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պահանջներին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իրենց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տվյալների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համապատասխանությունը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գնահատելու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միայն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գրավոր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հայտարարություն</w:t>
      </w:r>
      <w:proofErr w:type="spellEnd"/>
      <w:r w:rsidR="00E074C5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C3908" w:rsidRPr="000133D4">
        <w:rPr>
          <w:rFonts w:ascii="GHEA Grapalat" w:hAnsi="GHEA Grapalat" w:cs="Sylfaen"/>
          <w:sz w:val="22"/>
          <w:szCs w:val="22"/>
          <w:lang w:val="af-ZA"/>
        </w:rPr>
        <w:t>պայմանագրի կատարման համար անհրաժեշտ  մասնագիտական փորձառության առկայության մասին:</w:t>
      </w:r>
    </w:p>
    <w:p w:rsidR="00DF5A1B" w:rsidRPr="000133D4" w:rsidRDefault="00CA67CF" w:rsidP="009C3908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0133D4">
        <w:rPr>
          <w:rFonts w:ascii="GHEA Grapalat" w:hAnsi="GHEA Grapalat"/>
          <w:sz w:val="22"/>
          <w:szCs w:val="22"/>
        </w:rPr>
        <w:t>Որոշման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նախագծի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ընդունմամբ</w:t>
      </w:r>
      <w:proofErr w:type="spellEnd"/>
      <w:r w:rsidR="006969D5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sz w:val="22"/>
          <w:szCs w:val="22"/>
          <w:lang w:val="af-ZA"/>
        </w:rPr>
        <w:t xml:space="preserve">հնարավոր կլինի </w:t>
      </w:r>
      <w:proofErr w:type="spellStart"/>
      <w:r w:rsidRPr="000133D4">
        <w:rPr>
          <w:rFonts w:ascii="GHEA Grapalat" w:hAnsi="GHEA Grapalat"/>
          <w:sz w:val="22"/>
          <w:szCs w:val="22"/>
        </w:rPr>
        <w:t>ապահովել</w:t>
      </w:r>
      <w:proofErr w:type="spellEnd"/>
      <w:r w:rsidR="00A8051D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A6170" w:rsidRPr="000133D4">
        <w:rPr>
          <w:rFonts w:ascii="GHEA Grapalat" w:hAnsi="GHEA Grapalat"/>
          <w:sz w:val="22"/>
          <w:szCs w:val="22"/>
        </w:rPr>
        <w:t>ընթացակարգ</w:t>
      </w:r>
      <w:r w:rsidR="00A8051D" w:rsidRPr="000133D4">
        <w:rPr>
          <w:rFonts w:ascii="GHEA Grapalat" w:hAnsi="GHEA Grapalat"/>
          <w:sz w:val="22"/>
          <w:szCs w:val="22"/>
        </w:rPr>
        <w:t>ի</w:t>
      </w:r>
      <w:proofErr w:type="spellEnd"/>
      <w:r w:rsidR="00A8051D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կայա</w:t>
      </w:r>
      <w:r w:rsidR="006969D5" w:rsidRPr="000133D4">
        <w:rPr>
          <w:rFonts w:ascii="GHEA Grapalat" w:hAnsi="GHEA Grapalat"/>
          <w:sz w:val="22"/>
          <w:szCs w:val="22"/>
        </w:rPr>
        <w:t>ցումը</w:t>
      </w:r>
      <w:proofErr w:type="spellEnd"/>
      <w:r w:rsidR="007A6170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170" w:rsidRPr="000133D4">
        <w:rPr>
          <w:rFonts w:ascii="GHEA Grapalat" w:hAnsi="GHEA Grapalat"/>
          <w:sz w:val="22"/>
          <w:szCs w:val="22"/>
        </w:rPr>
        <w:t>և</w:t>
      </w:r>
      <w:r w:rsidR="007A6170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DF5A1B" w:rsidRPr="000133D4">
        <w:rPr>
          <w:rFonts w:ascii="GHEA Grapalat" w:hAnsi="GHEA Grapalat"/>
          <w:sz w:val="22"/>
          <w:szCs w:val="22"/>
        </w:rPr>
        <w:t>ՀՀ</w:t>
      </w:r>
      <w:r w:rsidR="00DF5A1B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տարածքում</w:t>
      </w:r>
      <w:proofErr w:type="spellEnd"/>
      <w:r w:rsidR="00DF5A1B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թվային</w:t>
      </w:r>
      <w:proofErr w:type="spellEnd"/>
      <w:r w:rsidR="00DF5A1B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հեռուստատեսային</w:t>
      </w:r>
      <w:proofErr w:type="spellEnd"/>
      <w:r w:rsidR="00DF5A1B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հեռարձակման</w:t>
      </w:r>
      <w:proofErr w:type="spellEnd"/>
      <w:r w:rsidR="00DF5A1B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համակարգի</w:t>
      </w:r>
      <w:proofErr w:type="spellEnd"/>
      <w:r w:rsidR="00DF5A1B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ներդրման</w:t>
      </w:r>
      <w:proofErr w:type="spellEnd"/>
      <w:r w:rsidR="00DF5A1B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ծրագրի</w:t>
      </w:r>
      <w:proofErr w:type="spellEnd"/>
      <w:r w:rsidR="00DF5A1B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A8051D" w:rsidRPr="000133D4">
        <w:rPr>
          <w:rFonts w:ascii="GHEA Grapalat" w:hAnsi="GHEA Grapalat"/>
          <w:sz w:val="22"/>
          <w:szCs w:val="22"/>
        </w:rPr>
        <w:t>ժամանակին</w:t>
      </w:r>
      <w:proofErr w:type="spellEnd"/>
      <w:r w:rsidR="00A8051D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DF5A1B" w:rsidRPr="000133D4">
        <w:rPr>
          <w:rFonts w:ascii="GHEA Grapalat" w:hAnsi="GHEA Grapalat"/>
          <w:sz w:val="22"/>
          <w:szCs w:val="22"/>
        </w:rPr>
        <w:t>իրականաց</w:t>
      </w:r>
      <w:r w:rsidR="00A8051D" w:rsidRPr="000133D4">
        <w:rPr>
          <w:rFonts w:ascii="GHEA Grapalat" w:hAnsi="GHEA Grapalat"/>
          <w:sz w:val="22"/>
          <w:szCs w:val="22"/>
        </w:rPr>
        <w:t>ու</w:t>
      </w:r>
      <w:r w:rsidR="00DF5A1B" w:rsidRPr="000133D4">
        <w:rPr>
          <w:rFonts w:ascii="GHEA Grapalat" w:hAnsi="GHEA Grapalat"/>
          <w:sz w:val="22"/>
          <w:szCs w:val="22"/>
        </w:rPr>
        <w:t>մ</w:t>
      </w:r>
      <w:r w:rsidR="00A8051D" w:rsidRPr="000133D4">
        <w:rPr>
          <w:rFonts w:ascii="GHEA Grapalat" w:hAnsi="GHEA Grapalat"/>
          <w:sz w:val="22"/>
          <w:szCs w:val="22"/>
        </w:rPr>
        <w:t>ը</w:t>
      </w:r>
      <w:proofErr w:type="spellEnd"/>
      <w:r w:rsidR="00407AEC" w:rsidRPr="000133D4">
        <w:rPr>
          <w:rFonts w:ascii="GHEA Grapalat" w:hAnsi="GHEA Grapalat"/>
          <w:sz w:val="22"/>
          <w:szCs w:val="22"/>
          <w:lang w:val="af-ZA"/>
        </w:rPr>
        <w:t>,</w:t>
      </w:r>
      <w:r w:rsidR="007A6170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A6170" w:rsidRPr="000133D4">
        <w:rPr>
          <w:rFonts w:ascii="GHEA Grapalat" w:hAnsi="GHEA Grapalat"/>
          <w:sz w:val="22"/>
          <w:szCs w:val="22"/>
        </w:rPr>
        <w:t>ինչպես</w:t>
      </w:r>
      <w:proofErr w:type="spellEnd"/>
      <w:r w:rsidR="007A6170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A6170" w:rsidRPr="000133D4">
        <w:rPr>
          <w:rFonts w:ascii="GHEA Grapalat" w:hAnsi="GHEA Grapalat"/>
          <w:sz w:val="22"/>
          <w:szCs w:val="22"/>
        </w:rPr>
        <w:t>նաև</w:t>
      </w:r>
      <w:proofErr w:type="spellEnd"/>
      <w:r w:rsidR="007A6170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3D0653" w:rsidRPr="000133D4">
        <w:rPr>
          <w:rFonts w:ascii="GHEA Grapalat" w:hAnsi="GHEA Grapalat"/>
          <w:sz w:val="22"/>
          <w:szCs w:val="22"/>
          <w:lang w:val="af-ZA"/>
        </w:rPr>
        <w:t>կխթան</w:t>
      </w:r>
      <w:r w:rsidR="00407AEC" w:rsidRPr="000133D4">
        <w:rPr>
          <w:rFonts w:ascii="GHEA Grapalat" w:hAnsi="GHEA Grapalat"/>
          <w:sz w:val="22"/>
          <w:szCs w:val="22"/>
          <w:lang w:val="af-ZA"/>
        </w:rPr>
        <w:t xml:space="preserve">ի </w:t>
      </w:r>
      <w:proofErr w:type="spellStart"/>
      <w:r w:rsidR="007A6170" w:rsidRPr="000133D4">
        <w:rPr>
          <w:rFonts w:ascii="GHEA Grapalat" w:hAnsi="GHEA Grapalat"/>
          <w:sz w:val="22"/>
          <w:szCs w:val="22"/>
        </w:rPr>
        <w:t>ռեզիդենտ</w:t>
      </w:r>
      <w:proofErr w:type="spellEnd"/>
      <w:r w:rsidR="007A6170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A6170" w:rsidRPr="000133D4">
        <w:rPr>
          <w:rFonts w:ascii="GHEA Grapalat" w:hAnsi="GHEA Grapalat"/>
          <w:sz w:val="22"/>
          <w:szCs w:val="22"/>
        </w:rPr>
        <w:t>տնտեսվարողների</w:t>
      </w:r>
      <w:proofErr w:type="spellEnd"/>
      <w:r w:rsidR="007A6170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7A6170" w:rsidRPr="000133D4">
        <w:rPr>
          <w:rFonts w:ascii="GHEA Grapalat" w:hAnsi="GHEA Grapalat"/>
          <w:sz w:val="22"/>
          <w:szCs w:val="22"/>
        </w:rPr>
        <w:t>կողմից</w:t>
      </w:r>
      <w:proofErr w:type="spellEnd"/>
      <w:r w:rsidR="007A6170"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407AEC" w:rsidRPr="000133D4">
        <w:rPr>
          <w:rFonts w:ascii="GHEA Grapalat" w:hAnsi="GHEA Grapalat"/>
          <w:sz w:val="22"/>
          <w:szCs w:val="22"/>
          <w:lang w:val="af-ZA"/>
        </w:rPr>
        <w:t xml:space="preserve">նմանատիպ ապրանքների </w:t>
      </w:r>
      <w:r w:rsidR="007A6170" w:rsidRPr="000133D4">
        <w:rPr>
          <w:rFonts w:ascii="GHEA Grapalat" w:hAnsi="GHEA Grapalat"/>
          <w:sz w:val="22"/>
          <w:szCs w:val="22"/>
          <w:lang w:val="af-ZA"/>
        </w:rPr>
        <w:t>շուկայում</w:t>
      </w:r>
      <w:r w:rsidR="00407AEC" w:rsidRPr="000133D4">
        <w:rPr>
          <w:rFonts w:ascii="GHEA Grapalat" w:hAnsi="GHEA Grapalat"/>
          <w:sz w:val="22"/>
          <w:szCs w:val="22"/>
          <w:lang w:val="af-ZA"/>
        </w:rPr>
        <w:t xml:space="preserve"> ընդգրկմանը</w:t>
      </w:r>
      <w:r w:rsidR="00DF5A1B" w:rsidRPr="000133D4">
        <w:rPr>
          <w:rFonts w:ascii="GHEA Grapalat" w:hAnsi="GHEA Grapalat"/>
          <w:sz w:val="22"/>
          <w:szCs w:val="22"/>
          <w:lang w:val="af-ZA"/>
        </w:rPr>
        <w:t>:</w:t>
      </w:r>
    </w:p>
    <w:p w:rsidR="008369C8" w:rsidRPr="000133D4" w:rsidRDefault="008369C8" w:rsidP="00366A2F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727A74" w:rsidRPr="000133D4" w:rsidRDefault="00727A74" w:rsidP="00366A2F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727A74" w:rsidRPr="000133D4" w:rsidRDefault="00727A74" w:rsidP="00366A2F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DF5A1B" w:rsidRPr="000133D4" w:rsidRDefault="00DF5A1B" w:rsidP="00366A2F">
      <w:pPr>
        <w:tabs>
          <w:tab w:val="left" w:pos="9900"/>
        </w:tabs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133D4">
        <w:rPr>
          <w:rFonts w:ascii="GHEA Grapalat" w:hAnsi="GHEA Grapalat" w:cs="Sylfaen"/>
          <w:b/>
          <w:bCs/>
          <w:sz w:val="22"/>
          <w:szCs w:val="22"/>
        </w:rPr>
        <w:lastRenderedPageBreak/>
        <w:t>Տ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Ե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Ղ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Ե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Կ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Ա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Ն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Ք</w:t>
      </w:r>
    </w:p>
    <w:p w:rsidR="00DF5A1B" w:rsidRPr="000133D4" w:rsidRDefault="00DF5A1B" w:rsidP="00366A2F">
      <w:pPr>
        <w:tabs>
          <w:tab w:val="left" w:pos="240"/>
        </w:tabs>
        <w:spacing w:line="276" w:lineRule="auto"/>
        <w:ind w:firstLine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proofErr w:type="spellStart"/>
      <w:r w:rsidRPr="000133D4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Գնման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գործընթաց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կազմակերպելու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»  </w:t>
      </w:r>
      <w:r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sz w:val="22"/>
          <w:szCs w:val="22"/>
        </w:rPr>
        <w:t>նախագծի</w:t>
      </w:r>
      <w:proofErr w:type="spellEnd"/>
      <w:r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sz w:val="22"/>
          <w:szCs w:val="22"/>
        </w:rPr>
        <w:t>ընդունման</w:t>
      </w:r>
      <w:proofErr w:type="spellEnd"/>
      <w:r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կապակցությամբ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այլ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իրավական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ակտերում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փոփոխություններ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կամ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լրացումներ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կատարելու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անհրաժեշտության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կամ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բացակայության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մասին</w:t>
      </w:r>
      <w:proofErr w:type="spellEnd"/>
    </w:p>
    <w:p w:rsidR="00DF5A1B" w:rsidRPr="000133D4" w:rsidRDefault="00DF5A1B" w:rsidP="00366A2F">
      <w:pPr>
        <w:pStyle w:val="a8"/>
        <w:tabs>
          <w:tab w:val="left" w:pos="9900"/>
        </w:tabs>
        <w:spacing w:line="276" w:lineRule="auto"/>
        <w:ind w:right="256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F5A1B" w:rsidRPr="000133D4" w:rsidRDefault="00DF5A1B" w:rsidP="00366A2F">
      <w:pPr>
        <w:tabs>
          <w:tab w:val="left" w:pos="240"/>
        </w:tabs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>Հ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այաստանի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  <w:lang w:val="af-ZA"/>
        </w:rPr>
        <w:t>«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գործընթաց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կազմակերպելու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>»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նախագծի</w:t>
      </w:r>
      <w:proofErr w:type="spellEnd"/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ընդունումը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իրավական</w:t>
      </w:r>
      <w:proofErr w:type="spellEnd"/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ակտերում</w:t>
      </w:r>
      <w:proofErr w:type="spellEnd"/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լրացումներ</w:t>
      </w:r>
      <w:proofErr w:type="spellEnd"/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առաջացնում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>:</w:t>
      </w:r>
      <w:r w:rsidRPr="000133D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</w:p>
    <w:p w:rsidR="00DF5A1B" w:rsidRPr="000133D4" w:rsidRDefault="00DF5A1B" w:rsidP="00366A2F">
      <w:pPr>
        <w:tabs>
          <w:tab w:val="left" w:pos="240"/>
        </w:tabs>
        <w:spacing w:line="276" w:lineRule="auto"/>
        <w:ind w:left="360"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DF5A1B" w:rsidRPr="000133D4" w:rsidRDefault="00DF5A1B" w:rsidP="00366A2F">
      <w:pPr>
        <w:tabs>
          <w:tab w:val="left" w:pos="240"/>
        </w:tabs>
        <w:spacing w:line="276" w:lineRule="auto"/>
        <w:ind w:left="360"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DF5A1B" w:rsidRPr="000133D4" w:rsidRDefault="00DF5A1B" w:rsidP="00366A2F">
      <w:pPr>
        <w:spacing w:line="276" w:lineRule="auto"/>
        <w:ind w:left="3540" w:right="720" w:firstLine="708"/>
        <w:rPr>
          <w:rFonts w:ascii="GHEA Grapalat" w:hAnsi="GHEA Grapalat" w:cs="Sylfaen"/>
          <w:b/>
          <w:sz w:val="22"/>
          <w:szCs w:val="22"/>
          <w:lang w:val="af-ZA"/>
        </w:rPr>
      </w:pPr>
      <w:r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     </w:t>
      </w:r>
      <w:r w:rsidRPr="000133D4">
        <w:rPr>
          <w:rFonts w:ascii="GHEA Grapalat" w:hAnsi="GHEA Grapalat" w:cs="Sylfaen"/>
          <w:b/>
          <w:sz w:val="22"/>
          <w:szCs w:val="22"/>
        </w:rPr>
        <w:t>Ց</w:t>
      </w:r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sz w:val="22"/>
          <w:szCs w:val="22"/>
        </w:rPr>
        <w:t>Ա</w:t>
      </w:r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sz w:val="22"/>
          <w:szCs w:val="22"/>
        </w:rPr>
        <w:t>Ն</w:t>
      </w:r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sz w:val="22"/>
          <w:szCs w:val="22"/>
        </w:rPr>
        <w:t>Կ</w:t>
      </w:r>
    </w:p>
    <w:p w:rsidR="00DF5A1B" w:rsidRPr="000133D4" w:rsidRDefault="00DF5A1B" w:rsidP="00366A2F">
      <w:pPr>
        <w:tabs>
          <w:tab w:val="left" w:pos="24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proofErr w:type="spellStart"/>
      <w:r w:rsidRPr="000133D4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Գնման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գործընթաց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կազմակերպելու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»  </w:t>
      </w:r>
      <w:proofErr w:type="spellStart"/>
      <w:r w:rsidRPr="000133D4">
        <w:rPr>
          <w:rFonts w:ascii="GHEA Grapalat" w:hAnsi="GHEA Grapalat" w:cs="Sylfaen"/>
          <w:b/>
          <w:sz w:val="22"/>
          <w:szCs w:val="22"/>
        </w:rPr>
        <w:t>որոշման</w:t>
      </w:r>
      <w:proofErr w:type="spellEnd"/>
      <w:r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sz w:val="22"/>
          <w:szCs w:val="22"/>
        </w:rPr>
        <w:t>նախագծի</w:t>
      </w:r>
      <w:proofErr w:type="spellEnd"/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հեղինակների</w:t>
      </w:r>
      <w:proofErr w:type="spellEnd"/>
    </w:p>
    <w:p w:rsidR="00DF5A1B" w:rsidRPr="000133D4" w:rsidRDefault="00DF5A1B" w:rsidP="00366A2F">
      <w:pPr>
        <w:spacing w:line="276" w:lineRule="auto"/>
        <w:ind w:right="720"/>
        <w:jc w:val="center"/>
        <w:rPr>
          <w:rFonts w:ascii="GHEA Grapalat" w:hAnsi="GHEA Grapalat"/>
          <w:bCs/>
          <w:sz w:val="22"/>
          <w:szCs w:val="22"/>
          <w:lang w:val="af-ZA"/>
        </w:rPr>
      </w:pPr>
    </w:p>
    <w:p w:rsidR="00DF5A1B" w:rsidRPr="000133D4" w:rsidRDefault="00DF5A1B" w:rsidP="00B152ED">
      <w:pPr>
        <w:tabs>
          <w:tab w:val="left" w:pos="24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>Հայաստանի Հանրապետության կառավարության</w:t>
      </w:r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  <w:lang w:val="af-ZA"/>
        </w:rPr>
        <w:t>«</w:t>
      </w:r>
      <w:r w:rsidR="0077509E" w:rsidRPr="000133D4">
        <w:rPr>
          <w:rFonts w:ascii="GHEA Grapalat" w:hAnsi="GHEA Grapalat" w:cs="Sylfaen"/>
          <w:sz w:val="22"/>
          <w:szCs w:val="22"/>
          <w:lang w:val="af-ZA"/>
        </w:rPr>
        <w:t>Գնման գործընթաց կազմակերպելու մասին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»   որոշման նախագիծը մշակվել է Հայաստանի Հանրապետության տրանսպորտի և կապի նախարարության աշխատակազմի  իրավաբանական վարչության </w:t>
      </w:r>
      <w:r w:rsidR="00B152ED" w:rsidRPr="000133D4">
        <w:rPr>
          <w:rFonts w:ascii="GHEA Grapalat" w:hAnsi="GHEA Grapalat" w:cs="Sylfaen"/>
          <w:sz w:val="22"/>
          <w:szCs w:val="22"/>
          <w:lang w:val="af-ZA"/>
        </w:rPr>
        <w:t>և  «Տրանսպորտի  ԾԻԳ</w:t>
      </w:r>
      <w:r w:rsidR="000F795D" w:rsidRPr="000133D4">
        <w:rPr>
          <w:rFonts w:ascii="GHEA Grapalat" w:hAnsi="GHEA Grapalat"/>
          <w:sz w:val="22"/>
          <w:szCs w:val="22"/>
          <w:lang w:val="af-ZA"/>
        </w:rPr>
        <w:t>»</w:t>
      </w:r>
      <w:r w:rsidR="00B152ED" w:rsidRPr="000133D4">
        <w:rPr>
          <w:rFonts w:ascii="GHEA Grapalat" w:hAnsi="GHEA Grapalat" w:cs="Sylfaen"/>
          <w:sz w:val="22"/>
          <w:szCs w:val="22"/>
          <w:lang w:val="af-ZA"/>
        </w:rPr>
        <w:t xml:space="preserve"> ՊՀ</w:t>
      </w:r>
      <w:r w:rsidR="000F795D" w:rsidRPr="000133D4">
        <w:rPr>
          <w:rFonts w:ascii="GHEA Grapalat" w:hAnsi="GHEA Grapalat" w:cs="Sylfaen"/>
          <w:sz w:val="22"/>
          <w:szCs w:val="22"/>
          <w:lang w:val="af-ZA"/>
        </w:rPr>
        <w:t>-ի</w:t>
      </w:r>
      <w:r w:rsidR="00B152ED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  <w:lang w:val="af-ZA"/>
        </w:rPr>
        <w:t>կ</w:t>
      </w:r>
      <w:r w:rsidR="00366A2F" w:rsidRPr="000133D4">
        <w:rPr>
          <w:rFonts w:ascii="GHEA Grapalat" w:hAnsi="GHEA Grapalat" w:cs="Sylfaen"/>
          <w:sz w:val="22"/>
          <w:szCs w:val="22"/>
          <w:lang w:val="af-ZA"/>
        </w:rPr>
        <w:t>ող</w:t>
      </w:r>
      <w:r w:rsidRPr="000133D4">
        <w:rPr>
          <w:rFonts w:ascii="GHEA Grapalat" w:hAnsi="GHEA Grapalat" w:cs="Sylfaen"/>
          <w:sz w:val="22"/>
          <w:szCs w:val="22"/>
          <w:lang w:val="af-ZA"/>
        </w:rPr>
        <w:t>մից:</w:t>
      </w:r>
    </w:p>
    <w:p w:rsidR="00DF5A1B" w:rsidRPr="000133D4" w:rsidRDefault="00DF5A1B" w:rsidP="00366A2F">
      <w:pPr>
        <w:tabs>
          <w:tab w:val="left" w:pos="240"/>
        </w:tabs>
        <w:spacing w:line="276" w:lineRule="auto"/>
        <w:ind w:left="360" w:firstLine="720"/>
        <w:jc w:val="center"/>
        <w:rPr>
          <w:rFonts w:ascii="GHEA Grapalat" w:hAnsi="GHEA Grapalat"/>
          <w:sz w:val="22"/>
          <w:szCs w:val="22"/>
          <w:lang w:val="af-ZA"/>
        </w:rPr>
      </w:pPr>
    </w:p>
    <w:p w:rsidR="00DF5A1B" w:rsidRPr="000133D4" w:rsidRDefault="00DF5A1B" w:rsidP="00366A2F">
      <w:pPr>
        <w:spacing w:line="276" w:lineRule="auto"/>
        <w:ind w:right="720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DF5A1B" w:rsidRPr="000133D4" w:rsidRDefault="00DF5A1B" w:rsidP="00366A2F">
      <w:pPr>
        <w:spacing w:line="276" w:lineRule="auto"/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0133D4">
        <w:rPr>
          <w:rFonts w:ascii="GHEA Grapalat" w:hAnsi="GHEA Grapalat" w:cs="Sylfaen"/>
          <w:b/>
          <w:bCs/>
          <w:sz w:val="22"/>
          <w:szCs w:val="22"/>
        </w:rPr>
        <w:t>Տ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Ե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Ղ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Ե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Կ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Ա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Ն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Ք</w:t>
      </w:r>
    </w:p>
    <w:p w:rsidR="00DF5A1B" w:rsidRPr="000133D4" w:rsidRDefault="00DF5A1B" w:rsidP="00366A2F">
      <w:pPr>
        <w:tabs>
          <w:tab w:val="left" w:pos="9900"/>
        </w:tabs>
        <w:spacing w:line="276" w:lineRule="auto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proofErr w:type="spellStart"/>
      <w:r w:rsidRPr="000133D4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Գնման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գործընթաց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կազմակերպելու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»  որոշման նախագծի ընդունման կապակցությամբ պետական բյուջեում ծախսերի 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և</w:t>
      </w:r>
      <w:r w:rsidRPr="000133D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եկամուտների</w:t>
      </w:r>
      <w:proofErr w:type="spellEnd"/>
      <w:r w:rsidRPr="000133D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ավելացման</w:t>
      </w:r>
      <w:proofErr w:type="spellEnd"/>
      <w:r w:rsidRPr="000133D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կամ</w:t>
      </w:r>
      <w:proofErr w:type="spellEnd"/>
      <w:r w:rsidR="00F5656A" w:rsidRPr="000133D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նվազեցման</w:t>
      </w:r>
      <w:proofErr w:type="spellEnd"/>
      <w:r w:rsidRPr="000133D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bCs/>
          <w:sz w:val="22"/>
          <w:szCs w:val="22"/>
        </w:rPr>
        <w:t>մասին</w:t>
      </w:r>
      <w:proofErr w:type="spellEnd"/>
    </w:p>
    <w:p w:rsidR="00DF5A1B" w:rsidRPr="000133D4" w:rsidRDefault="00DF5A1B" w:rsidP="00366A2F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DF5A1B" w:rsidRPr="000133D4" w:rsidRDefault="00DF5A1B" w:rsidP="00366A2F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>Հ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այաստանի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գործընթաց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կազմակերպելու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>»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նախագ</w:t>
      </w:r>
      <w:r w:rsidRPr="000133D4">
        <w:rPr>
          <w:rFonts w:ascii="GHEA Grapalat" w:hAnsi="GHEA Grapalat" w:cs="Sylfaen"/>
          <w:bCs/>
          <w:sz w:val="22"/>
          <w:szCs w:val="22"/>
        </w:rPr>
        <w:t>ծի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ընդունումը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Հայաստանի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2015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թվականի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պետական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բյուջեի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եկամուտներում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Cs/>
          <w:sz w:val="22"/>
          <w:szCs w:val="22"/>
        </w:rPr>
        <w:t>և</w:t>
      </w:r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ծախսերում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էական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ավելացում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կամ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նվազեցում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չի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առաջացնում</w:t>
      </w:r>
      <w:proofErr w:type="spellEnd"/>
      <w:r w:rsidRPr="000133D4">
        <w:rPr>
          <w:rFonts w:ascii="GHEA Grapalat" w:hAnsi="GHEA Grapalat"/>
          <w:bCs/>
          <w:sz w:val="22"/>
          <w:szCs w:val="22"/>
          <w:lang w:val="af-ZA"/>
        </w:rPr>
        <w:t>:</w:t>
      </w:r>
    </w:p>
    <w:p w:rsidR="00DF5A1B" w:rsidRPr="000133D4" w:rsidRDefault="00DF5A1B" w:rsidP="00366A2F">
      <w:pPr>
        <w:tabs>
          <w:tab w:val="left" w:pos="240"/>
        </w:tabs>
        <w:spacing w:line="276" w:lineRule="auto"/>
        <w:ind w:left="360" w:firstLine="720"/>
        <w:jc w:val="center"/>
        <w:rPr>
          <w:rFonts w:ascii="GHEA Grapalat" w:hAnsi="GHEA Grapalat"/>
          <w:sz w:val="22"/>
          <w:szCs w:val="22"/>
          <w:lang w:val="af-ZA"/>
        </w:rPr>
      </w:pPr>
    </w:p>
    <w:p w:rsidR="00DF5A1B" w:rsidRPr="000133D4" w:rsidRDefault="00DF5A1B" w:rsidP="00366A2F">
      <w:pPr>
        <w:tabs>
          <w:tab w:val="left" w:pos="240"/>
        </w:tabs>
        <w:spacing w:line="276" w:lineRule="auto"/>
        <w:ind w:left="360" w:firstLine="720"/>
        <w:jc w:val="center"/>
        <w:rPr>
          <w:rFonts w:ascii="GHEA Grapalat" w:hAnsi="GHEA Grapalat"/>
          <w:sz w:val="22"/>
          <w:szCs w:val="22"/>
          <w:lang w:val="af-ZA"/>
        </w:rPr>
      </w:pPr>
    </w:p>
    <w:p w:rsidR="00DF5A1B" w:rsidRPr="000133D4" w:rsidRDefault="00DF5A1B" w:rsidP="00366A2F">
      <w:pPr>
        <w:spacing w:line="276" w:lineRule="auto"/>
        <w:ind w:left="1080" w:right="72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 w:rsidRPr="000133D4">
        <w:rPr>
          <w:rFonts w:ascii="GHEA Grapalat" w:hAnsi="GHEA Grapalat" w:cs="Sylfaen"/>
          <w:b/>
          <w:bCs/>
          <w:sz w:val="22"/>
          <w:szCs w:val="22"/>
        </w:rPr>
        <w:t>Ց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Ա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Ն</w:t>
      </w:r>
      <w:r w:rsidRPr="000133D4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/>
          <w:bCs/>
          <w:sz w:val="22"/>
          <w:szCs w:val="22"/>
        </w:rPr>
        <w:t>Կ</w:t>
      </w:r>
    </w:p>
    <w:p w:rsidR="00DF5A1B" w:rsidRPr="000133D4" w:rsidRDefault="00DF5A1B" w:rsidP="00366A2F">
      <w:pPr>
        <w:spacing w:line="276" w:lineRule="auto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proofErr w:type="spellStart"/>
      <w:r w:rsidRPr="000133D4">
        <w:rPr>
          <w:rFonts w:ascii="GHEA Grapalat" w:hAnsi="GHEA Grapalat"/>
          <w:b/>
          <w:sz w:val="22"/>
          <w:szCs w:val="22"/>
        </w:rPr>
        <w:t>իրավական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ակտերի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,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որոնց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հիման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վրա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կամ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որոնցից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օգտվելով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մշակվել</w:t>
      </w:r>
      <w:proofErr w:type="spellEnd"/>
      <w:r w:rsidRPr="000133D4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</w:rPr>
        <w:t>է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b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Գնման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գործընթաց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կազմակերպելու</w:t>
      </w:r>
      <w:proofErr w:type="spellEnd"/>
      <w:r w:rsidR="0077509E"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»  </w:t>
      </w:r>
      <w:proofErr w:type="spellStart"/>
      <w:r w:rsidRPr="000133D4">
        <w:rPr>
          <w:rFonts w:ascii="GHEA Grapalat" w:hAnsi="GHEA Grapalat" w:cs="Sylfaen"/>
          <w:b/>
          <w:sz w:val="22"/>
          <w:szCs w:val="22"/>
        </w:rPr>
        <w:t>որոշման</w:t>
      </w:r>
      <w:proofErr w:type="spellEnd"/>
      <w:r w:rsidRPr="000133D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/>
          <w:sz w:val="22"/>
          <w:szCs w:val="22"/>
        </w:rPr>
        <w:t>նախագիծը</w:t>
      </w:r>
      <w:proofErr w:type="spellEnd"/>
    </w:p>
    <w:p w:rsidR="00DF5A1B" w:rsidRPr="000133D4" w:rsidRDefault="00DF5A1B" w:rsidP="00366A2F">
      <w:pPr>
        <w:spacing w:line="276" w:lineRule="auto"/>
        <w:ind w:right="256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E678ED" w:rsidRPr="000133D4" w:rsidRDefault="00DF5A1B" w:rsidP="00366A2F">
      <w:pPr>
        <w:spacing w:line="276" w:lineRule="auto"/>
        <w:ind w:right="256" w:firstLine="708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  <w:lang w:val="af-ZA"/>
        </w:rPr>
        <w:t>Հ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այաստանի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/>
          <w:sz w:val="22"/>
          <w:szCs w:val="22"/>
          <w:lang w:val="af-ZA"/>
        </w:rPr>
        <w:t>«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գործընթաց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կազմակերպելու</w:t>
      </w:r>
      <w:proofErr w:type="spellEnd"/>
      <w:r w:rsidR="0077509E"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77509E" w:rsidRPr="000133D4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>»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Times Armenian"/>
          <w:sz w:val="22"/>
          <w:szCs w:val="22"/>
          <w:lang w:val="af-ZA"/>
        </w:rPr>
        <w:t>նախագիծը</w:t>
      </w:r>
      <w:r w:rsidRPr="000133D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bCs/>
          <w:sz w:val="22"/>
          <w:szCs w:val="22"/>
        </w:rPr>
        <w:t>մշակվել</w:t>
      </w:r>
      <w:proofErr w:type="spellEnd"/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 w:cs="Sylfaen"/>
          <w:bCs/>
          <w:sz w:val="22"/>
          <w:szCs w:val="22"/>
        </w:rPr>
        <w:t>է</w:t>
      </w:r>
      <w:r w:rsidRPr="000133D4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0133D4">
        <w:rPr>
          <w:rFonts w:ascii="GHEA Grapalat" w:hAnsi="GHEA Grapalat"/>
          <w:bCs/>
          <w:sz w:val="22"/>
          <w:szCs w:val="22"/>
          <w:lang w:val="af-ZA"/>
        </w:rPr>
        <w:t>«Իրավական ակտերի մասին» ՀՀ օրենքի</w:t>
      </w:r>
      <w:r w:rsidRPr="00013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 w:cs="Sylfaen"/>
          <w:sz w:val="22"/>
          <w:szCs w:val="22"/>
        </w:rPr>
        <w:t>պահանջներին</w:t>
      </w:r>
      <w:proofErr w:type="spellEnd"/>
      <w:r w:rsidRPr="000133D4">
        <w:rPr>
          <w:rFonts w:ascii="GHEA Grapalat" w:hAnsi="GHEA Grapalat"/>
          <w:bCs/>
          <w:sz w:val="22"/>
          <w:szCs w:val="22"/>
          <w:lang w:val="af-ZA"/>
        </w:rPr>
        <w:t xml:space="preserve"> համապատասխան: </w:t>
      </w:r>
    </w:p>
    <w:p w:rsidR="007D3783" w:rsidRPr="000133D4" w:rsidRDefault="007D3783" w:rsidP="007D3783">
      <w:pPr>
        <w:tabs>
          <w:tab w:val="left" w:pos="8535"/>
          <w:tab w:val="right" w:pos="9355"/>
        </w:tabs>
        <w:jc w:val="center"/>
        <w:rPr>
          <w:rFonts w:ascii="GHEA Grapalat" w:hAnsi="GHEA Grapalat" w:cs="Sylfaen"/>
          <w:lang w:val="af-ZA"/>
        </w:rPr>
        <w:sectPr w:rsidR="007D3783" w:rsidRPr="000133D4" w:rsidSect="00B54994">
          <w:pgSz w:w="12240" w:h="15840"/>
          <w:pgMar w:top="720" w:right="396" w:bottom="180" w:left="990" w:header="720" w:footer="720" w:gutter="0"/>
          <w:cols w:space="720"/>
          <w:docGrid w:linePitch="360"/>
        </w:sectPr>
      </w:pPr>
    </w:p>
    <w:p w:rsidR="008402A8" w:rsidRPr="000133D4" w:rsidRDefault="008402A8" w:rsidP="007D3783">
      <w:pPr>
        <w:tabs>
          <w:tab w:val="left" w:pos="8535"/>
          <w:tab w:val="right" w:pos="9355"/>
        </w:tabs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D3783" w:rsidRPr="000133D4" w:rsidRDefault="007D3783" w:rsidP="007D3783">
      <w:pPr>
        <w:tabs>
          <w:tab w:val="left" w:pos="8535"/>
          <w:tab w:val="right" w:pos="9355"/>
        </w:tabs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0133D4">
        <w:rPr>
          <w:rFonts w:ascii="GHEA Grapalat" w:hAnsi="GHEA Grapalat" w:cs="Sylfaen"/>
          <w:sz w:val="22"/>
          <w:szCs w:val="22"/>
        </w:rPr>
        <w:t>ԱՄՓՈՓԱԹԵՐԹ</w:t>
      </w:r>
    </w:p>
    <w:p w:rsidR="007D3783" w:rsidRPr="000133D4" w:rsidRDefault="007D3783" w:rsidP="008402A8">
      <w:pPr>
        <w:ind w:right="670"/>
        <w:jc w:val="center"/>
        <w:rPr>
          <w:rFonts w:ascii="GHEA Grapalat" w:hAnsi="GHEA Grapalat"/>
          <w:sz w:val="22"/>
          <w:szCs w:val="22"/>
          <w:lang w:val="fr-FR"/>
        </w:rPr>
      </w:pPr>
      <w:r w:rsidRPr="000133D4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Pr="000133D4">
        <w:rPr>
          <w:rFonts w:ascii="GHEA Grapalat" w:hAnsi="GHEA Grapalat"/>
          <w:sz w:val="22"/>
          <w:szCs w:val="22"/>
        </w:rPr>
        <w:t>Գնման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գործընթաց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կազմակերպելու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մասին</w:t>
      </w:r>
      <w:proofErr w:type="spellEnd"/>
      <w:r w:rsidRPr="000133D4">
        <w:rPr>
          <w:rFonts w:ascii="GHEA Grapalat" w:hAnsi="GHEA Grapalat"/>
          <w:sz w:val="22"/>
          <w:szCs w:val="22"/>
          <w:lang w:val="af-ZA"/>
        </w:rPr>
        <w:t>»</w:t>
      </w:r>
      <w:r w:rsidRPr="000133D4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0133D4">
        <w:rPr>
          <w:rFonts w:ascii="GHEA Grapalat" w:hAnsi="GHEA Grapalat"/>
          <w:sz w:val="22"/>
          <w:szCs w:val="22"/>
        </w:rPr>
        <w:t>ՀՀ</w:t>
      </w:r>
      <w:r w:rsidRPr="000133D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0133D4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0133D4">
        <w:rPr>
          <w:rFonts w:ascii="GHEA Grapalat" w:hAnsi="GHEA Grapalat" w:cs="Sylfaen"/>
          <w:sz w:val="22"/>
          <w:szCs w:val="22"/>
          <w:lang w:val="fr-FR"/>
        </w:rPr>
        <w:t xml:space="preserve"> որոշման նախագծի վերաբերյալ</w:t>
      </w:r>
      <w:r w:rsidRPr="000133D4">
        <w:rPr>
          <w:rFonts w:ascii="GHEA Grapalat" w:hAnsi="GHEA Grapalat"/>
          <w:sz w:val="22"/>
          <w:szCs w:val="22"/>
          <w:lang w:val="fr-FR"/>
        </w:rPr>
        <w:t xml:space="preserve"> Հայաստանի Հանրապետության շահագրգիռ պետական կառավարման մարմինների և կազմակերպությունների առարկությունների և առաջարկությունների</w:t>
      </w:r>
      <w:r w:rsidRPr="000133D4">
        <w:rPr>
          <w:rFonts w:ascii="GHEA Grapalat" w:hAnsi="GHEA Grapalat" w:cs="Sylfaen"/>
          <w:sz w:val="22"/>
          <w:szCs w:val="22"/>
          <w:lang w:val="fr-FR"/>
        </w:rPr>
        <w:t xml:space="preserve"> վերաբերյալ</w:t>
      </w:r>
    </w:p>
    <w:p w:rsidR="007D3783" w:rsidRPr="000133D4" w:rsidRDefault="007D3783" w:rsidP="007D3783">
      <w:pPr>
        <w:tabs>
          <w:tab w:val="left" w:pos="8535"/>
          <w:tab w:val="right" w:pos="9355"/>
        </w:tabs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43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250"/>
        <w:gridCol w:w="7560"/>
        <w:gridCol w:w="1560"/>
        <w:gridCol w:w="2310"/>
      </w:tblGrid>
      <w:tr w:rsidR="007D3783" w:rsidRPr="000133D4" w:rsidTr="007D3783">
        <w:tc>
          <w:tcPr>
            <w:tcW w:w="630" w:type="dxa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</w:rPr>
              <w:t>ՀՀ</w:t>
            </w:r>
          </w:p>
        </w:tc>
        <w:tc>
          <w:tcPr>
            <w:tcW w:w="2250" w:type="dxa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Առարկության</w:t>
            </w:r>
            <w:proofErr w:type="spellEnd"/>
            <w:r w:rsidRPr="000133D4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7D3783" w:rsidRPr="000133D4" w:rsidRDefault="007D3783" w:rsidP="00761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proofErr w:type="spellEnd"/>
            <w:r w:rsidRPr="000133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proofErr w:type="spellEnd"/>
            <w:r w:rsidRPr="000133D4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7560" w:type="dxa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Առարկության</w:t>
            </w:r>
            <w:proofErr w:type="spellEnd"/>
            <w:r w:rsidRPr="000133D4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proofErr w:type="spellEnd"/>
            <w:r w:rsidRPr="000133D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560" w:type="dxa"/>
            <w:vAlign w:val="center"/>
          </w:tcPr>
          <w:p w:rsidR="007D3783" w:rsidRPr="000133D4" w:rsidRDefault="007D3783" w:rsidP="007618A6">
            <w:pPr>
              <w:ind w:left="-87" w:right="-59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Եզրակա-ցություն</w:t>
            </w:r>
            <w:proofErr w:type="spellEnd"/>
          </w:p>
        </w:tc>
        <w:tc>
          <w:tcPr>
            <w:tcW w:w="2310" w:type="dxa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Կատարված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7D3783" w:rsidRPr="000133D4" w:rsidTr="007D3783">
        <w:tc>
          <w:tcPr>
            <w:tcW w:w="630" w:type="dxa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2250" w:type="dxa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7560" w:type="dxa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560" w:type="dxa"/>
            <w:vAlign w:val="center"/>
          </w:tcPr>
          <w:p w:rsidR="007D3783" w:rsidRPr="000133D4" w:rsidRDefault="007D3783" w:rsidP="007618A6">
            <w:pPr>
              <w:ind w:left="-87" w:right="-59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2310" w:type="dxa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ru-RU"/>
              </w:rPr>
              <w:t>5</w:t>
            </w:r>
          </w:p>
        </w:tc>
      </w:tr>
      <w:tr w:rsidR="007D3783" w:rsidRPr="000133D4" w:rsidTr="007D3783">
        <w:trPr>
          <w:trHeight w:val="3154"/>
        </w:trPr>
        <w:tc>
          <w:tcPr>
            <w:tcW w:w="630" w:type="dxa"/>
            <w:vMerge w:val="restart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>1.</w:t>
            </w:r>
          </w:p>
        </w:tc>
        <w:tc>
          <w:tcPr>
            <w:tcW w:w="2250" w:type="dxa"/>
            <w:vMerge w:val="restart"/>
            <w:vAlign w:val="center"/>
          </w:tcPr>
          <w:p w:rsidR="007D3783" w:rsidRPr="000133D4" w:rsidRDefault="007D3783" w:rsidP="007618A6">
            <w:pPr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>ՀՀ ֆինանսների նախարարի N 01/73-1/15403-15, 2015-06-15</w:t>
            </w:r>
          </w:p>
        </w:tc>
        <w:tc>
          <w:tcPr>
            <w:tcW w:w="7560" w:type="dxa"/>
            <w:vAlign w:val="center"/>
          </w:tcPr>
          <w:p w:rsidR="007D3783" w:rsidRPr="000133D4" w:rsidRDefault="007D3783" w:rsidP="007618A6">
            <w:pPr>
              <w:ind w:left="72" w:firstLine="48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1-ին կետի 2-րդ ենթակետի &lt;&lt;ա&gt;&gt; պարբերությամբ նախատեսված է մասնակիցների նկատմամբ չկիրառել &lt;&lt;Գնումների մասին&gt;&gt; ՀՀ օրենքի /այսուհետ` Օրենք/ 5-րդ հոդվածի 3-րդ մասի 1-ին կետի մասով սահմանված պահանջները, այն դեպքում, երբ ՀՀ կառավարության 10/02/2011թ. թիվ 168-Ն որոշմամբ /ՀՀ կառավարության 30/01/2015թ. թիվ 105-Ն որոշման խմբագրությամբ/ հաստատված կարգով Օրենքի 20-րդ հոդվածի 3-րդ մասի 2-րդկետի հիման վրա` գնումների հայտարարությունը նախապես հրապարակելու միջոցով բանակցային ընթացակարգի կիրառման դեպքում այդ պահանջը չի կիրառվում: Նշվածով պայմանավորված` առաջարկում ենք նախագծից հանել հիշյալ բացառությունը:</w:t>
            </w:r>
          </w:p>
        </w:tc>
        <w:tc>
          <w:tcPr>
            <w:tcW w:w="1560" w:type="dxa"/>
            <w:vAlign w:val="center"/>
          </w:tcPr>
          <w:p w:rsidR="007D3783" w:rsidRPr="000133D4" w:rsidRDefault="007D3783" w:rsidP="007618A6">
            <w:pPr>
              <w:ind w:left="-87" w:right="-59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  <w:tc>
          <w:tcPr>
            <w:tcW w:w="2310" w:type="dxa"/>
            <w:vAlign w:val="center"/>
          </w:tcPr>
          <w:p w:rsidR="007D3783" w:rsidRPr="000133D4" w:rsidRDefault="007D3783" w:rsidP="007618A6">
            <w:pPr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0133D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proofErr w:type="spellEnd"/>
          </w:p>
        </w:tc>
      </w:tr>
      <w:tr w:rsidR="007D3783" w:rsidRPr="000133D4" w:rsidTr="007D3783">
        <w:trPr>
          <w:trHeight w:val="913"/>
        </w:trPr>
        <w:tc>
          <w:tcPr>
            <w:tcW w:w="630" w:type="dxa"/>
            <w:vMerge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2250" w:type="dxa"/>
            <w:vMerge/>
            <w:vAlign w:val="center"/>
          </w:tcPr>
          <w:p w:rsidR="007D3783" w:rsidRPr="000133D4" w:rsidRDefault="007D3783" w:rsidP="007618A6">
            <w:pPr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7560" w:type="dxa"/>
            <w:vAlign w:val="center"/>
          </w:tcPr>
          <w:p w:rsidR="007D3783" w:rsidRPr="000133D4" w:rsidRDefault="007D3783" w:rsidP="007618A6">
            <w:pPr>
              <w:ind w:left="162" w:hanging="42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hy-AM"/>
              </w:rPr>
              <w:t>2. Անհրաժեշտ հիմնավորումների բացակայությամբ պայմանավորված` առաջարկում ենք Նախագծից հանել 1-ին  կետի 2-րդ ենթակետի &lt;&lt;գ&gt;&gt; պարբերությունը:</w:t>
            </w:r>
          </w:p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0" w:type="dxa"/>
            <w:vAlign w:val="center"/>
          </w:tcPr>
          <w:p w:rsidR="007D3783" w:rsidRPr="000133D4" w:rsidRDefault="007D3783" w:rsidP="007618A6">
            <w:pPr>
              <w:ind w:left="-87" w:right="-59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  <w:tc>
          <w:tcPr>
            <w:tcW w:w="2310" w:type="dxa"/>
            <w:vAlign w:val="center"/>
          </w:tcPr>
          <w:p w:rsidR="007D3783" w:rsidRPr="000133D4" w:rsidRDefault="007D3783" w:rsidP="007618A6">
            <w:pPr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0133D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proofErr w:type="spellEnd"/>
          </w:p>
        </w:tc>
      </w:tr>
      <w:tr w:rsidR="007D3783" w:rsidRPr="000133D4" w:rsidTr="007D3783">
        <w:trPr>
          <w:trHeight w:val="1858"/>
        </w:trPr>
        <w:tc>
          <w:tcPr>
            <w:tcW w:w="630" w:type="dxa"/>
            <w:vMerge w:val="restart"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</w:rPr>
              <w:t>2.</w:t>
            </w:r>
          </w:p>
        </w:tc>
        <w:tc>
          <w:tcPr>
            <w:tcW w:w="2250" w:type="dxa"/>
            <w:vMerge w:val="restart"/>
            <w:vAlign w:val="center"/>
          </w:tcPr>
          <w:p w:rsidR="007D3783" w:rsidRPr="000133D4" w:rsidRDefault="007D3783" w:rsidP="007618A6">
            <w:pPr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>ՀՀ արդարադատության նախարար N 01/14/7849-15, 2015-06-30</w:t>
            </w:r>
          </w:p>
        </w:tc>
        <w:tc>
          <w:tcPr>
            <w:tcW w:w="7560" w:type="dxa"/>
            <w:vAlign w:val="center"/>
          </w:tcPr>
          <w:p w:rsidR="007D3783" w:rsidRPr="000133D4" w:rsidRDefault="007D3783" w:rsidP="007618A6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Arial"/>
                <w:sz w:val="22"/>
                <w:szCs w:val="22"/>
                <w:lang w:val="fr-FR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hy-AM"/>
              </w:rPr>
              <w:t>1/ Նախագծի նախաբանում, ինչպես նաև 1-ին կետի 2-րդ ենթակետի «ա» պարբերության մեջ անհրաժեշտ է նշել Հայաստանի Հանրապետության կառավարության 2011 թվականի փետրվարի 10-ի N 168-Ն որոշման կրճատ անվանումը` համաձայն «Իրավական ակտերի մասին» Հայաստանի Հանրապետության օրենքի 43-րդ հոդվածի պահանջների</w:t>
            </w:r>
          </w:p>
        </w:tc>
        <w:tc>
          <w:tcPr>
            <w:tcW w:w="1560" w:type="dxa"/>
            <w:vAlign w:val="center"/>
          </w:tcPr>
          <w:p w:rsidR="007D3783" w:rsidRPr="000133D4" w:rsidRDefault="007D3783" w:rsidP="007618A6">
            <w:pPr>
              <w:ind w:left="-87" w:right="-59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  <w:tc>
          <w:tcPr>
            <w:tcW w:w="2310" w:type="dxa"/>
            <w:vAlign w:val="center"/>
          </w:tcPr>
          <w:p w:rsidR="007D3783" w:rsidRPr="000133D4" w:rsidRDefault="007D3783" w:rsidP="007618A6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proofErr w:type="spellEnd"/>
          </w:p>
        </w:tc>
      </w:tr>
      <w:tr w:rsidR="007D3783" w:rsidRPr="000133D4" w:rsidTr="007D3783">
        <w:trPr>
          <w:trHeight w:val="985"/>
        </w:trPr>
        <w:tc>
          <w:tcPr>
            <w:tcW w:w="630" w:type="dxa"/>
            <w:vMerge/>
            <w:vAlign w:val="center"/>
          </w:tcPr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250" w:type="dxa"/>
            <w:vMerge/>
            <w:vAlign w:val="center"/>
          </w:tcPr>
          <w:p w:rsidR="007D3783" w:rsidRPr="000133D4" w:rsidRDefault="007D3783" w:rsidP="007618A6">
            <w:pPr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7560" w:type="dxa"/>
            <w:vAlign w:val="center"/>
          </w:tcPr>
          <w:p w:rsidR="007D3783" w:rsidRPr="000133D4" w:rsidRDefault="007D3783" w:rsidP="007618A6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133D4">
              <w:rPr>
                <w:rFonts w:ascii="GHEA Grapalat" w:hAnsi="GHEA Grapalat" w:cs="Sylfaen"/>
                <w:sz w:val="22"/>
                <w:szCs w:val="22"/>
                <w:lang w:val="hy-AM"/>
              </w:rPr>
              <w:t>2/ Նախագծի 1-ին կետի 2-րդ ենթակետի «ա» պարբերության մեջ «2011» թվից առաջ անհրաժեշտ է լրացնել «կառավարության» բառը` նկատի ունենալով «Իրավական ակտերի մասին» Հայաստանի Հանրապետության օրենքի 36-րդ հոդվածի դրույթները:</w:t>
            </w:r>
          </w:p>
          <w:p w:rsidR="007D3783" w:rsidRPr="000133D4" w:rsidRDefault="007D3783" w:rsidP="007618A6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60" w:type="dxa"/>
            <w:vAlign w:val="center"/>
          </w:tcPr>
          <w:p w:rsidR="007D3783" w:rsidRPr="000133D4" w:rsidRDefault="007D3783" w:rsidP="007618A6">
            <w:pPr>
              <w:ind w:left="-87" w:right="-59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</w:p>
        </w:tc>
        <w:tc>
          <w:tcPr>
            <w:tcW w:w="2310" w:type="dxa"/>
            <w:vAlign w:val="center"/>
          </w:tcPr>
          <w:p w:rsidR="007D3783" w:rsidRPr="000133D4" w:rsidRDefault="007D3783" w:rsidP="007618A6">
            <w:pPr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0133D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0133D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133D4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proofErr w:type="spellEnd"/>
          </w:p>
        </w:tc>
      </w:tr>
    </w:tbl>
    <w:p w:rsidR="007D3783" w:rsidRPr="000133D4" w:rsidRDefault="007D3783" w:rsidP="007D3783">
      <w:pPr>
        <w:spacing w:line="276" w:lineRule="auto"/>
        <w:ind w:right="256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7D3783" w:rsidRPr="000133D4" w:rsidSect="007D3783">
      <w:pgSz w:w="15840" w:h="12240" w:orient="landscape"/>
      <w:pgMar w:top="403" w:right="230" w:bottom="99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7F79"/>
    <w:multiLevelType w:val="hybridMultilevel"/>
    <w:tmpl w:val="0F4E89EE"/>
    <w:lvl w:ilvl="0" w:tplc="4A843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449EA"/>
    <w:multiLevelType w:val="hybridMultilevel"/>
    <w:tmpl w:val="91364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F0D47"/>
    <w:multiLevelType w:val="hybridMultilevel"/>
    <w:tmpl w:val="624A1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33A9"/>
    <w:rsid w:val="000133D4"/>
    <w:rsid w:val="000155B4"/>
    <w:rsid w:val="0003562D"/>
    <w:rsid w:val="000A4B2D"/>
    <w:rsid w:val="000A4F83"/>
    <w:rsid w:val="000F795D"/>
    <w:rsid w:val="0012646C"/>
    <w:rsid w:val="00136F43"/>
    <w:rsid w:val="00156203"/>
    <w:rsid w:val="00157B38"/>
    <w:rsid w:val="001628C9"/>
    <w:rsid w:val="00163706"/>
    <w:rsid w:val="00181BAF"/>
    <w:rsid w:val="0019347E"/>
    <w:rsid w:val="001A4E9E"/>
    <w:rsid w:val="001C3825"/>
    <w:rsid w:val="001E48C7"/>
    <w:rsid w:val="001E6DBC"/>
    <w:rsid w:val="001E730C"/>
    <w:rsid w:val="001F1EA6"/>
    <w:rsid w:val="00204AED"/>
    <w:rsid w:val="00221AC6"/>
    <w:rsid w:val="002242F5"/>
    <w:rsid w:val="00264E7C"/>
    <w:rsid w:val="0028526D"/>
    <w:rsid w:val="00293F09"/>
    <w:rsid w:val="002A0C77"/>
    <w:rsid w:val="002B24BA"/>
    <w:rsid w:val="002E07DD"/>
    <w:rsid w:val="002E17AB"/>
    <w:rsid w:val="00322F38"/>
    <w:rsid w:val="00342B46"/>
    <w:rsid w:val="00347804"/>
    <w:rsid w:val="00363971"/>
    <w:rsid w:val="00366A2F"/>
    <w:rsid w:val="00380DEC"/>
    <w:rsid w:val="00382329"/>
    <w:rsid w:val="003A2C59"/>
    <w:rsid w:val="003A33D4"/>
    <w:rsid w:val="003B7278"/>
    <w:rsid w:val="003C60B9"/>
    <w:rsid w:val="003D0653"/>
    <w:rsid w:val="003D0D75"/>
    <w:rsid w:val="003D63B6"/>
    <w:rsid w:val="003E017A"/>
    <w:rsid w:val="003E0C1A"/>
    <w:rsid w:val="003F49D0"/>
    <w:rsid w:val="00407AEC"/>
    <w:rsid w:val="00412778"/>
    <w:rsid w:val="00417F6A"/>
    <w:rsid w:val="00420219"/>
    <w:rsid w:val="0042076F"/>
    <w:rsid w:val="00425ED8"/>
    <w:rsid w:val="00440D6B"/>
    <w:rsid w:val="004463F4"/>
    <w:rsid w:val="00450D44"/>
    <w:rsid w:val="004540D2"/>
    <w:rsid w:val="00463B3C"/>
    <w:rsid w:val="004831E1"/>
    <w:rsid w:val="004B4A6C"/>
    <w:rsid w:val="004B7983"/>
    <w:rsid w:val="004D096F"/>
    <w:rsid w:val="004F10F0"/>
    <w:rsid w:val="004F3C84"/>
    <w:rsid w:val="00513E3E"/>
    <w:rsid w:val="00516DE5"/>
    <w:rsid w:val="00530798"/>
    <w:rsid w:val="005340AE"/>
    <w:rsid w:val="005658E7"/>
    <w:rsid w:val="00580672"/>
    <w:rsid w:val="005D15F9"/>
    <w:rsid w:val="005E5E2D"/>
    <w:rsid w:val="005F7F54"/>
    <w:rsid w:val="00611563"/>
    <w:rsid w:val="00620DC5"/>
    <w:rsid w:val="00651E9F"/>
    <w:rsid w:val="006921F5"/>
    <w:rsid w:val="006969D5"/>
    <w:rsid w:val="006A5CB3"/>
    <w:rsid w:val="006B3A5C"/>
    <w:rsid w:val="006D0990"/>
    <w:rsid w:val="006F5D47"/>
    <w:rsid w:val="00714B22"/>
    <w:rsid w:val="00727A74"/>
    <w:rsid w:val="00730A4B"/>
    <w:rsid w:val="00761412"/>
    <w:rsid w:val="0077509E"/>
    <w:rsid w:val="007775EA"/>
    <w:rsid w:val="007A6170"/>
    <w:rsid w:val="007B3B33"/>
    <w:rsid w:val="007B4648"/>
    <w:rsid w:val="007C4FDB"/>
    <w:rsid w:val="007D3783"/>
    <w:rsid w:val="007D3B02"/>
    <w:rsid w:val="007F31A5"/>
    <w:rsid w:val="008162F3"/>
    <w:rsid w:val="008164BA"/>
    <w:rsid w:val="00823625"/>
    <w:rsid w:val="008369C8"/>
    <w:rsid w:val="008402A8"/>
    <w:rsid w:val="0084665B"/>
    <w:rsid w:val="008C5B22"/>
    <w:rsid w:val="00905EA5"/>
    <w:rsid w:val="00917929"/>
    <w:rsid w:val="00952166"/>
    <w:rsid w:val="00982000"/>
    <w:rsid w:val="009A59D7"/>
    <w:rsid w:val="009C3908"/>
    <w:rsid w:val="00A2076F"/>
    <w:rsid w:val="00A511E3"/>
    <w:rsid w:val="00A51EC3"/>
    <w:rsid w:val="00A61A07"/>
    <w:rsid w:val="00A75BCB"/>
    <w:rsid w:val="00A8051D"/>
    <w:rsid w:val="00A80BAE"/>
    <w:rsid w:val="00AC007A"/>
    <w:rsid w:val="00AE6E0F"/>
    <w:rsid w:val="00AF38D9"/>
    <w:rsid w:val="00AF5D8E"/>
    <w:rsid w:val="00AF6E42"/>
    <w:rsid w:val="00AF7D54"/>
    <w:rsid w:val="00B00F91"/>
    <w:rsid w:val="00B0513D"/>
    <w:rsid w:val="00B152ED"/>
    <w:rsid w:val="00B16993"/>
    <w:rsid w:val="00B54994"/>
    <w:rsid w:val="00B563F1"/>
    <w:rsid w:val="00B938E7"/>
    <w:rsid w:val="00BC44E9"/>
    <w:rsid w:val="00BC4C8F"/>
    <w:rsid w:val="00BC6B32"/>
    <w:rsid w:val="00BD616D"/>
    <w:rsid w:val="00C02A1E"/>
    <w:rsid w:val="00C17ABD"/>
    <w:rsid w:val="00C2567F"/>
    <w:rsid w:val="00C30B23"/>
    <w:rsid w:val="00C3241B"/>
    <w:rsid w:val="00C60CE2"/>
    <w:rsid w:val="00C872C9"/>
    <w:rsid w:val="00C93B03"/>
    <w:rsid w:val="00CA67CF"/>
    <w:rsid w:val="00CC3796"/>
    <w:rsid w:val="00CD0D40"/>
    <w:rsid w:val="00D00893"/>
    <w:rsid w:val="00D105FC"/>
    <w:rsid w:val="00D12992"/>
    <w:rsid w:val="00D245F7"/>
    <w:rsid w:val="00D2502B"/>
    <w:rsid w:val="00D36A4E"/>
    <w:rsid w:val="00D52C4F"/>
    <w:rsid w:val="00D555E3"/>
    <w:rsid w:val="00D62783"/>
    <w:rsid w:val="00D6767C"/>
    <w:rsid w:val="00D737E9"/>
    <w:rsid w:val="00D91B03"/>
    <w:rsid w:val="00DB649D"/>
    <w:rsid w:val="00DD1C8E"/>
    <w:rsid w:val="00DD21D6"/>
    <w:rsid w:val="00DF178D"/>
    <w:rsid w:val="00DF5A1B"/>
    <w:rsid w:val="00DF720B"/>
    <w:rsid w:val="00E006A9"/>
    <w:rsid w:val="00E00A71"/>
    <w:rsid w:val="00E0153E"/>
    <w:rsid w:val="00E074C5"/>
    <w:rsid w:val="00E16D7F"/>
    <w:rsid w:val="00E427CC"/>
    <w:rsid w:val="00E635ED"/>
    <w:rsid w:val="00E678ED"/>
    <w:rsid w:val="00E71D6B"/>
    <w:rsid w:val="00EB7483"/>
    <w:rsid w:val="00EC33A9"/>
    <w:rsid w:val="00ED471F"/>
    <w:rsid w:val="00EF1C19"/>
    <w:rsid w:val="00F10EA3"/>
    <w:rsid w:val="00F50D5A"/>
    <w:rsid w:val="00F5656A"/>
    <w:rsid w:val="00F62955"/>
    <w:rsid w:val="00F77772"/>
    <w:rsid w:val="00F77B56"/>
    <w:rsid w:val="00F90F15"/>
    <w:rsid w:val="00F97DAE"/>
    <w:rsid w:val="00FA131D"/>
    <w:rsid w:val="00FC3092"/>
    <w:rsid w:val="00FF663F"/>
    <w:rsid w:val="00FF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1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63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F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3F4"/>
    <w:rPr>
      <w:b/>
      <w:bCs/>
    </w:rPr>
  </w:style>
  <w:style w:type="paragraph" w:styleId="a4">
    <w:name w:val="List Paragraph"/>
    <w:basedOn w:val="a"/>
    <w:qFormat/>
    <w:rsid w:val="008162F3"/>
    <w:pPr>
      <w:ind w:left="720"/>
      <w:contextualSpacing/>
    </w:pPr>
  </w:style>
  <w:style w:type="paragraph" w:styleId="a5">
    <w:name w:val="No Spacing"/>
    <w:uiPriority w:val="1"/>
    <w:qFormat/>
    <w:rsid w:val="005E5E2D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463F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63F4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4463F4"/>
    <w:rPr>
      <w:b/>
      <w:bCs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EC33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33A9"/>
  </w:style>
  <w:style w:type="paragraph" w:styleId="a8">
    <w:name w:val="Body Text"/>
    <w:basedOn w:val="a"/>
    <w:link w:val="a9"/>
    <w:semiHidden/>
    <w:unhideWhenUsed/>
    <w:rsid w:val="00DF5A1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DF5A1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D47AD-D51F-4CB4-9310-EF1C0E49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lilit manukyan</cp:lastModifiedBy>
  <cp:revision>2</cp:revision>
  <cp:lastPrinted>2015-07-20T12:25:00Z</cp:lastPrinted>
  <dcterms:created xsi:type="dcterms:W3CDTF">2015-07-20T15:19:00Z</dcterms:created>
  <dcterms:modified xsi:type="dcterms:W3CDTF">2015-07-20T15:19:00Z</dcterms:modified>
</cp:coreProperties>
</file>