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19" w:rsidRPr="00933250" w:rsidRDefault="00882019" w:rsidP="00882019">
      <w:pPr>
        <w:jc w:val="center"/>
        <w:rPr>
          <w:rFonts w:ascii="GHEA Grapalat" w:hAnsi="GHEA Grapalat" w:cs="Sylfaen"/>
          <w:b/>
          <w:sz w:val="22"/>
          <w:szCs w:val="22"/>
          <w:lang w:val="en-US"/>
        </w:rPr>
      </w:pPr>
      <w:r w:rsidRPr="00933250">
        <w:rPr>
          <w:rFonts w:ascii="GHEA Grapalat" w:hAnsi="GHEA Grapalat" w:cs="Sylfaen"/>
          <w:b/>
          <w:sz w:val="22"/>
          <w:szCs w:val="22"/>
          <w:lang w:val="en-US"/>
        </w:rPr>
        <w:t>Ա Մ Փ Ո Փ Ա Թ Ե Ր Թ</w:t>
      </w:r>
    </w:p>
    <w:p w:rsidR="00882019" w:rsidRPr="00933250" w:rsidRDefault="00882019" w:rsidP="00882019">
      <w:pPr>
        <w:jc w:val="center"/>
        <w:rPr>
          <w:rFonts w:ascii="GHEA Grapalat" w:hAnsi="GHEA Grapalat"/>
          <w:b/>
          <w:sz w:val="22"/>
          <w:szCs w:val="22"/>
        </w:rPr>
      </w:pPr>
    </w:p>
    <w:p w:rsidR="00882019" w:rsidRPr="00416504" w:rsidRDefault="00416504" w:rsidP="00882019">
      <w:pPr>
        <w:ind w:left="567" w:right="23"/>
        <w:jc w:val="center"/>
        <w:rPr>
          <w:rFonts w:ascii="GHEA Grapalat" w:hAnsi="GHEA Grapalat" w:cs="Sylfaen"/>
          <w:b/>
          <w:lang w:eastAsia="hy-AM"/>
        </w:rPr>
      </w:pPr>
      <w:r w:rsidRPr="000D5ECC">
        <w:rPr>
          <w:rFonts w:ascii="GHEA Grapalat" w:hAnsi="GHEA Grapalat" w:cs="Sylfaen"/>
          <w:b/>
          <w:lang w:eastAsia="hy-AM"/>
        </w:rPr>
        <w:t xml:space="preserve">ՀԱՅԱՍՏԱՆԻ ՀԱՆՐԱՊԵՏՈՒԹՅԱՆ ԿԱՌԱՎԱՐՈՒԹՅԱՆ 2017 ԹՎԱԿԱՆԻ ԴԵԿՏԵՄԲԵՐԻ 28-Ի N1717-Ն ՈՐՈՇՄԱՆ ՄԵՋ  ԼՐԱՑՈՒՄՆԵՐ ԿԱՏԱՐԵԼՈՒ </w:t>
      </w:r>
      <w:r w:rsidRPr="00416504">
        <w:rPr>
          <w:rFonts w:ascii="GHEA Grapalat" w:hAnsi="GHEA Grapalat" w:cs="Sylfaen"/>
          <w:b/>
          <w:lang w:eastAsia="hy-AM"/>
        </w:rPr>
        <w:t xml:space="preserve"> ԵՎ </w:t>
      </w:r>
      <w:r w:rsidR="000D5ECC" w:rsidRPr="000D5ECC">
        <w:rPr>
          <w:rFonts w:ascii="GHEA Grapalat" w:hAnsi="GHEA Grapalat" w:cs="Sylfaen"/>
          <w:b/>
          <w:lang w:eastAsia="hy-AM"/>
        </w:rPr>
        <w:t>ՀԱՅԱՍՏԱՆԻ ՀԱՆՐԱՊԵՏՈՒԹՅԱՆ ԳԵՂԱՐՔՈՒՆԻՔԻ, ԼՈՌՈՒ, ԿՈՏԱՅՔԻ, ՇԻՐԱԿԻ, ՏԱՎՈՒՇԻ, ԱՐՄԱՎԻՐԻ և ՎԱՅՈՑ ՁՈՐԻ ՄԱՐԶՊԵՏԱՐԱՆՆԵՐԻՆ ԳՈՒՄԱՐ ՀԱՏԿԱՑՆԵԼՈՒ</w:t>
      </w:r>
      <w:r w:rsidRPr="00416504">
        <w:rPr>
          <w:rFonts w:ascii="GHEA Grapalat" w:hAnsi="GHEA Grapalat" w:cs="Sylfaen"/>
          <w:b/>
          <w:lang w:eastAsia="hy-AM"/>
        </w:rPr>
        <w:t xml:space="preserve"> ՄԱՍԻՆ» </w:t>
      </w:r>
      <w:r w:rsidR="000D5ECC" w:rsidRPr="00416504">
        <w:rPr>
          <w:rFonts w:ascii="GHEA Grapalat" w:hAnsi="GHEA Grapalat" w:cs="Sylfaen"/>
          <w:b/>
          <w:lang w:eastAsia="hy-AM"/>
        </w:rPr>
        <w:t xml:space="preserve"> </w:t>
      </w:r>
      <w:r w:rsidRPr="00416504">
        <w:rPr>
          <w:rFonts w:ascii="GHEA Grapalat" w:hAnsi="GHEA Grapalat" w:cs="Sylfaen"/>
          <w:b/>
          <w:lang w:eastAsia="hy-AM"/>
        </w:rPr>
        <w:t xml:space="preserve">ԿԱՌԱՎԱՐՈՒԹՅԱՆ </w:t>
      </w:r>
      <w:r w:rsidR="000D5ECC" w:rsidRPr="00416504">
        <w:rPr>
          <w:rFonts w:ascii="GHEA Grapalat" w:hAnsi="GHEA Grapalat" w:cs="Sylfaen"/>
          <w:b/>
          <w:lang w:eastAsia="hy-AM"/>
        </w:rPr>
        <w:t>ՈՐՈՇ</w:t>
      </w:r>
      <w:r w:rsidR="00286FA1" w:rsidRPr="00286FA1">
        <w:rPr>
          <w:rFonts w:ascii="GHEA Grapalat" w:hAnsi="GHEA Grapalat" w:cs="Sylfaen"/>
          <w:b/>
          <w:lang w:eastAsia="hy-AM"/>
        </w:rPr>
        <w:t>ՄԱՆ ՆԱԽԱԳԾ</w:t>
      </w:r>
      <w:r w:rsidR="00286FA1" w:rsidRPr="00416504">
        <w:rPr>
          <w:rFonts w:ascii="GHEA Grapalat" w:hAnsi="GHEA Grapalat" w:cs="Sylfaen"/>
          <w:b/>
          <w:lang w:eastAsia="hy-AM"/>
        </w:rPr>
        <w:t>Ի</w:t>
      </w:r>
      <w:r w:rsidR="00286FA1" w:rsidRPr="00286FA1">
        <w:rPr>
          <w:rFonts w:ascii="GHEA Grapalat" w:hAnsi="GHEA Grapalat" w:cs="Sylfaen"/>
          <w:b/>
          <w:lang w:eastAsia="hy-AM"/>
        </w:rPr>
        <w:t xml:space="preserve"> </w:t>
      </w:r>
      <w:r w:rsidR="00882019" w:rsidRPr="00416504">
        <w:rPr>
          <w:rFonts w:ascii="GHEA Grapalat" w:hAnsi="GHEA Grapalat" w:cs="Sylfaen"/>
          <w:b/>
          <w:lang w:eastAsia="hy-AM"/>
        </w:rPr>
        <w:t>ՎԵՐԱԲԵՐՅԱԼ ՍՏԱՑՎԱԾ ԴԻՏՈՂՈՒԹՅՈՒՆՆԵՐԻ ԵՎ ԱՌԱՋԱՐԿՈՒԹՅՈՒՆՆԵՐԻ</w:t>
      </w:r>
    </w:p>
    <w:p w:rsidR="00882019" w:rsidRPr="00416504" w:rsidRDefault="00882019" w:rsidP="00416504">
      <w:pPr>
        <w:ind w:left="567" w:right="23"/>
        <w:jc w:val="center"/>
        <w:rPr>
          <w:rFonts w:ascii="GHEA Grapalat" w:hAnsi="GHEA Grapalat" w:cs="Sylfaen"/>
          <w:b/>
          <w:lang w:eastAsia="hy-AM"/>
        </w:rPr>
      </w:pPr>
    </w:p>
    <w:tbl>
      <w:tblPr>
        <w:tblW w:w="148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329"/>
        <w:gridCol w:w="5147"/>
        <w:gridCol w:w="3717"/>
        <w:gridCol w:w="2962"/>
      </w:tblGrid>
      <w:tr w:rsidR="00555A0D" w:rsidRPr="00BF2C37" w:rsidTr="000D5ECC">
        <w:tc>
          <w:tcPr>
            <w:tcW w:w="700" w:type="dxa"/>
          </w:tcPr>
          <w:p w:rsidR="00882019" w:rsidRPr="00BF2C37" w:rsidRDefault="00882019" w:rsidP="00340A1A">
            <w:pPr>
              <w:jc w:val="center"/>
              <w:rPr>
                <w:rFonts w:ascii="GHEA Grapalat" w:hAnsi="GHEA Grapalat" w:cs="Sylfaen"/>
                <w:b/>
                <w:sz w:val="22"/>
                <w:szCs w:val="22"/>
                <w:lang w:val="en-US"/>
              </w:rPr>
            </w:pPr>
            <w:r w:rsidRPr="00BF2C37">
              <w:rPr>
                <w:rFonts w:ascii="GHEA Grapalat" w:hAnsi="GHEA Grapalat" w:cs="Sylfaen"/>
                <w:b/>
                <w:sz w:val="22"/>
                <w:szCs w:val="22"/>
                <w:lang w:val="en-US"/>
              </w:rPr>
              <w:t>ՀՀ</w:t>
            </w:r>
          </w:p>
        </w:tc>
        <w:tc>
          <w:tcPr>
            <w:tcW w:w="2207" w:type="dxa"/>
          </w:tcPr>
          <w:p w:rsidR="00882019" w:rsidRPr="00BF2C37" w:rsidRDefault="00882019" w:rsidP="00340A1A">
            <w:pPr>
              <w:jc w:val="center"/>
              <w:rPr>
                <w:rFonts w:ascii="GHEA Grapalat" w:hAnsi="GHEA Grapalat" w:cs="Sylfaen"/>
                <w:b/>
                <w:sz w:val="22"/>
                <w:szCs w:val="22"/>
                <w:lang w:val="af-ZA"/>
              </w:rPr>
            </w:pPr>
            <w:r w:rsidRPr="00BF2C37">
              <w:rPr>
                <w:rFonts w:ascii="GHEA Grapalat" w:hAnsi="GHEA Grapalat" w:cs="Sylfaen"/>
                <w:b/>
                <w:sz w:val="22"/>
                <w:szCs w:val="22"/>
                <w:lang w:val="af-ZA"/>
              </w:rPr>
              <w:t>Առաջարկության</w:t>
            </w:r>
            <w:r w:rsidRPr="00BF2C37">
              <w:rPr>
                <w:rFonts w:ascii="GHEA Grapalat" w:hAnsi="GHEA Grapalat"/>
                <w:b/>
                <w:sz w:val="22"/>
                <w:szCs w:val="22"/>
                <w:lang w:val="af-ZA"/>
              </w:rPr>
              <w:t xml:space="preserve"> </w:t>
            </w:r>
            <w:r w:rsidRPr="00BF2C37">
              <w:rPr>
                <w:rFonts w:ascii="GHEA Grapalat" w:hAnsi="GHEA Grapalat" w:cs="Sylfaen"/>
                <w:b/>
                <w:sz w:val="22"/>
                <w:szCs w:val="22"/>
                <w:lang w:val="af-ZA"/>
              </w:rPr>
              <w:t>հեղինակը, գրության ամսաթիվը, գրության համարը</w:t>
            </w:r>
          </w:p>
          <w:p w:rsidR="00882019" w:rsidRPr="00BF2C37" w:rsidRDefault="00882019" w:rsidP="00340A1A">
            <w:pPr>
              <w:jc w:val="center"/>
              <w:rPr>
                <w:rFonts w:ascii="GHEA Grapalat" w:hAnsi="GHEA Grapalat" w:cs="Sylfaen"/>
                <w:b/>
                <w:sz w:val="22"/>
                <w:szCs w:val="22"/>
                <w:lang w:val="en-US"/>
              </w:rPr>
            </w:pPr>
          </w:p>
        </w:tc>
        <w:tc>
          <w:tcPr>
            <w:tcW w:w="5220" w:type="dxa"/>
          </w:tcPr>
          <w:p w:rsidR="00882019" w:rsidRPr="00BF2C37" w:rsidRDefault="00882019" w:rsidP="00340A1A">
            <w:pPr>
              <w:jc w:val="center"/>
              <w:rPr>
                <w:rFonts w:ascii="GHEA Grapalat" w:hAnsi="GHEA Grapalat"/>
                <w:b/>
                <w:sz w:val="22"/>
                <w:szCs w:val="22"/>
                <w:lang w:val="en-US"/>
              </w:rPr>
            </w:pPr>
            <w:r w:rsidRPr="00BF2C37">
              <w:rPr>
                <w:rFonts w:ascii="GHEA Grapalat" w:hAnsi="GHEA Grapalat" w:cs="Sylfaen"/>
                <w:b/>
                <w:sz w:val="22"/>
                <w:szCs w:val="22"/>
                <w:lang w:val="af-ZA"/>
              </w:rPr>
              <w:t>Առաջարկության</w:t>
            </w:r>
            <w:r w:rsidRPr="00BF2C37">
              <w:rPr>
                <w:rFonts w:ascii="GHEA Grapalat" w:hAnsi="GHEA Grapalat"/>
                <w:b/>
                <w:sz w:val="22"/>
                <w:szCs w:val="22"/>
                <w:lang w:val="af-ZA"/>
              </w:rPr>
              <w:t xml:space="preserve">    </w:t>
            </w:r>
            <w:r w:rsidRPr="00BF2C37">
              <w:rPr>
                <w:rFonts w:ascii="GHEA Grapalat" w:hAnsi="GHEA Grapalat" w:cs="Sylfaen"/>
                <w:b/>
                <w:sz w:val="22"/>
                <w:szCs w:val="22"/>
                <w:lang w:val="af-ZA"/>
              </w:rPr>
              <w:t>բովանդակությունը</w:t>
            </w:r>
          </w:p>
        </w:tc>
        <w:tc>
          <w:tcPr>
            <w:tcW w:w="3753" w:type="dxa"/>
          </w:tcPr>
          <w:p w:rsidR="00882019" w:rsidRPr="00BF2C37" w:rsidRDefault="00882019" w:rsidP="00340A1A">
            <w:pPr>
              <w:jc w:val="center"/>
              <w:rPr>
                <w:rFonts w:ascii="GHEA Grapalat" w:hAnsi="GHEA Grapalat"/>
                <w:b/>
                <w:sz w:val="22"/>
                <w:szCs w:val="22"/>
                <w:lang w:val="en-US"/>
              </w:rPr>
            </w:pPr>
            <w:r w:rsidRPr="00BF2C37">
              <w:rPr>
                <w:rFonts w:ascii="GHEA Grapalat" w:hAnsi="GHEA Grapalat" w:cs="Sylfaen"/>
                <w:b/>
                <w:sz w:val="22"/>
                <w:szCs w:val="22"/>
              </w:rPr>
              <w:t>Եզրակացություն</w:t>
            </w:r>
          </w:p>
        </w:tc>
        <w:tc>
          <w:tcPr>
            <w:tcW w:w="2970" w:type="dxa"/>
          </w:tcPr>
          <w:p w:rsidR="00882019" w:rsidRPr="00BF2C37" w:rsidRDefault="00882019" w:rsidP="00340A1A">
            <w:pPr>
              <w:jc w:val="center"/>
              <w:rPr>
                <w:rFonts w:ascii="GHEA Grapalat" w:hAnsi="GHEA Grapalat" w:cs="Sylfaen"/>
                <w:b/>
                <w:sz w:val="22"/>
                <w:szCs w:val="22"/>
              </w:rPr>
            </w:pPr>
            <w:r w:rsidRPr="00BF2C37">
              <w:rPr>
                <w:rFonts w:ascii="GHEA Grapalat" w:hAnsi="GHEA Grapalat" w:cs="Sylfaen"/>
                <w:b/>
                <w:sz w:val="22"/>
                <w:szCs w:val="22"/>
              </w:rPr>
              <w:t>Կատարված փոփոխությունը</w:t>
            </w:r>
          </w:p>
        </w:tc>
      </w:tr>
      <w:tr w:rsidR="00555A0D" w:rsidRPr="00C9674C" w:rsidTr="000D5ECC">
        <w:tc>
          <w:tcPr>
            <w:tcW w:w="700" w:type="dxa"/>
          </w:tcPr>
          <w:p w:rsidR="000D5ECC" w:rsidRPr="00BF2C37" w:rsidRDefault="000D5ECC" w:rsidP="00340A1A">
            <w:pPr>
              <w:jc w:val="center"/>
              <w:rPr>
                <w:rFonts w:ascii="GHEA Grapalat" w:hAnsi="GHEA Grapalat" w:cs="Sylfaen"/>
                <w:b/>
                <w:sz w:val="22"/>
                <w:szCs w:val="22"/>
                <w:lang w:val="en-US"/>
              </w:rPr>
            </w:pPr>
          </w:p>
        </w:tc>
        <w:tc>
          <w:tcPr>
            <w:tcW w:w="2207" w:type="dxa"/>
          </w:tcPr>
          <w:p w:rsidR="000D5ECC" w:rsidRPr="00C9674C" w:rsidRDefault="00C9674C" w:rsidP="000D5ECC">
            <w:pPr>
              <w:jc w:val="center"/>
              <w:rPr>
                <w:rFonts w:ascii="GHEA Grapalat" w:hAnsi="GHEA Grapalat" w:cs="Sylfaen"/>
                <w:sz w:val="22"/>
                <w:szCs w:val="22"/>
                <w:lang w:val="hy-AM"/>
              </w:rPr>
            </w:pPr>
            <w:r>
              <w:rPr>
                <w:rFonts w:ascii="GHEA Grapalat" w:hAnsi="GHEA Grapalat" w:cs="Sylfaen"/>
                <w:sz w:val="22"/>
                <w:szCs w:val="22"/>
                <w:lang w:val="hy-AM"/>
              </w:rPr>
              <w:t xml:space="preserve">ՀՀ </w:t>
            </w:r>
            <w:r w:rsidR="000D5ECC" w:rsidRPr="00C9674C">
              <w:rPr>
                <w:rFonts w:ascii="GHEA Grapalat" w:hAnsi="GHEA Grapalat" w:cs="Sylfaen"/>
                <w:sz w:val="22"/>
                <w:szCs w:val="22"/>
                <w:lang w:val="hy-AM"/>
              </w:rPr>
              <w:t>Ֆինանսների նախարարության</w:t>
            </w:r>
          </w:p>
          <w:p w:rsidR="000D5ECC" w:rsidRPr="00C9674C" w:rsidRDefault="000D5ECC" w:rsidP="000D5ECC">
            <w:pPr>
              <w:jc w:val="center"/>
              <w:rPr>
                <w:rFonts w:ascii="GHEA Grapalat" w:hAnsi="GHEA Grapalat" w:cs="Sylfaen"/>
                <w:sz w:val="22"/>
                <w:szCs w:val="22"/>
                <w:lang w:val="hy-AM"/>
              </w:rPr>
            </w:pPr>
            <w:r w:rsidRPr="00C9674C">
              <w:rPr>
                <w:rFonts w:ascii="GHEA Grapalat" w:hAnsi="GHEA Grapalat" w:cs="Sylfaen"/>
                <w:sz w:val="22"/>
                <w:szCs w:val="22"/>
                <w:lang w:val="hy-AM"/>
              </w:rPr>
              <w:t>25.06.2018թ.                       N 01/8-4/11387-18</w:t>
            </w:r>
          </w:p>
          <w:p w:rsidR="000D5ECC" w:rsidRPr="000D5ECC" w:rsidRDefault="000D5ECC" w:rsidP="000D5ECC">
            <w:pPr>
              <w:jc w:val="center"/>
              <w:rPr>
                <w:rFonts w:ascii="GHEA Grapalat" w:hAnsi="GHEA Grapalat" w:cs="Sylfaen"/>
                <w:i/>
                <w:sz w:val="22"/>
                <w:szCs w:val="22"/>
                <w:lang w:val="hy-AM"/>
              </w:rPr>
            </w:pPr>
            <w:r w:rsidRPr="00C9674C">
              <w:rPr>
                <w:rFonts w:ascii="GHEA Grapalat" w:hAnsi="GHEA Grapalat" w:cs="Sylfaen"/>
                <w:sz w:val="22"/>
                <w:szCs w:val="22"/>
                <w:lang w:val="hy-AM"/>
              </w:rPr>
              <w:t>գրություն</w:t>
            </w:r>
          </w:p>
        </w:tc>
        <w:tc>
          <w:tcPr>
            <w:tcW w:w="5220" w:type="dxa"/>
          </w:tcPr>
          <w:p w:rsidR="000D5ECC" w:rsidRPr="00A63D66" w:rsidRDefault="000D5ECC" w:rsidP="00A63D66">
            <w:pPr>
              <w:jc w:val="both"/>
              <w:rPr>
                <w:rFonts w:ascii="GHEA Grapalat" w:hAnsi="GHEA Grapalat" w:cs="Sylfaen"/>
                <w:color w:val="000000"/>
                <w:sz w:val="22"/>
                <w:szCs w:val="22"/>
                <w:lang w:val="fr-FR"/>
              </w:rPr>
            </w:pPr>
            <w:r w:rsidRPr="00A63D66">
              <w:rPr>
                <w:rFonts w:ascii="GHEA Grapalat" w:hAnsi="GHEA Grapalat" w:cs="Sylfaen"/>
                <w:color w:val="000000"/>
                <w:sz w:val="22"/>
                <w:szCs w:val="22"/>
                <w:lang w:val="fr-FR"/>
              </w:rPr>
              <w:t>Նախագիծը ներկայացված չէ ՀՀ կառավարության 28.12.2017 թ-ի N 1717-Ն որոշման 4-րդ կետի 10-րդ են</w:t>
            </w:r>
            <w:r w:rsidRPr="00A63D66">
              <w:rPr>
                <w:rFonts w:ascii="GHEA Grapalat" w:hAnsi="GHEA Grapalat" w:cs="Sylfaen"/>
                <w:color w:val="000000"/>
                <w:sz w:val="22"/>
                <w:szCs w:val="22"/>
                <w:lang w:val="hy-AM"/>
              </w:rPr>
              <w:t>ա</w:t>
            </w:r>
            <w:r w:rsidRPr="00A63D66">
              <w:rPr>
                <w:rFonts w:ascii="GHEA Grapalat" w:hAnsi="GHEA Grapalat" w:cs="Sylfaen"/>
                <w:color w:val="000000"/>
                <w:sz w:val="22"/>
                <w:szCs w:val="22"/>
                <w:lang w:val="fr-FR"/>
              </w:rPr>
              <w:t>թակետի բ պարբերությամբ սահմանված հանձնարարականին համապատասխան:</w:t>
            </w: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fr-FR"/>
              </w:rPr>
            </w:pPr>
          </w:p>
          <w:p w:rsidR="00A63D66" w:rsidRDefault="00A63D66"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AD2912" w:rsidRDefault="00AD2912" w:rsidP="000D5ECC">
            <w:pPr>
              <w:jc w:val="both"/>
              <w:rPr>
                <w:rFonts w:ascii="GHEA Grapalat" w:hAnsi="GHEA Grapalat" w:cs="Sylfaen"/>
                <w:color w:val="000000"/>
                <w:sz w:val="22"/>
                <w:szCs w:val="22"/>
                <w:lang w:val="fr-FR"/>
              </w:rPr>
            </w:pPr>
          </w:p>
          <w:p w:rsidR="000D5ECC" w:rsidRDefault="000D5ECC" w:rsidP="000D5ECC">
            <w:pPr>
              <w:jc w:val="both"/>
              <w:rPr>
                <w:rFonts w:ascii="GHEA Grapalat" w:hAnsi="GHEA Grapalat" w:cs="Sylfaen"/>
                <w:color w:val="000000"/>
                <w:sz w:val="22"/>
                <w:szCs w:val="22"/>
                <w:lang w:val="hy-AM"/>
              </w:rPr>
            </w:pPr>
            <w:r w:rsidRPr="000D5ECC">
              <w:rPr>
                <w:rFonts w:ascii="GHEA Grapalat" w:hAnsi="GHEA Grapalat" w:cs="Sylfaen"/>
                <w:color w:val="000000"/>
                <w:sz w:val="22"/>
                <w:szCs w:val="22"/>
                <w:lang w:val="fr-FR"/>
              </w:rPr>
              <w:t>2.</w:t>
            </w:r>
            <w:r w:rsidRPr="000D5ECC">
              <w:rPr>
                <w:rFonts w:ascii="GHEA Grapalat" w:hAnsi="GHEA Grapalat" w:cs="Sylfaen"/>
                <w:color w:val="000000"/>
                <w:sz w:val="22"/>
                <w:szCs w:val="22"/>
                <w:lang w:val="fr-FR"/>
              </w:rPr>
              <w:tab/>
              <w:t>Ներկայացված չեն ծրագրային հայտերի գնահատման արդյունքում յուրաքանչյուր ծրագրի միջին գնահատականը:</w:t>
            </w:r>
          </w:p>
          <w:p w:rsidR="00A63D66" w:rsidRDefault="00A63D66" w:rsidP="000D5ECC">
            <w:pPr>
              <w:jc w:val="both"/>
              <w:rPr>
                <w:rFonts w:ascii="GHEA Grapalat" w:hAnsi="GHEA Grapalat" w:cs="Sylfaen"/>
                <w:color w:val="000000"/>
                <w:sz w:val="22"/>
                <w:szCs w:val="22"/>
                <w:lang w:val="hy-AM"/>
              </w:rPr>
            </w:pPr>
          </w:p>
          <w:p w:rsidR="00A63D66" w:rsidRDefault="00A63D66"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BF5B21" w:rsidRDefault="00BF5B21" w:rsidP="000D5ECC">
            <w:pPr>
              <w:jc w:val="both"/>
              <w:rPr>
                <w:rFonts w:ascii="GHEA Grapalat" w:hAnsi="GHEA Grapalat" w:cs="Sylfaen"/>
                <w:color w:val="000000"/>
                <w:sz w:val="22"/>
                <w:szCs w:val="22"/>
                <w:lang w:val="hy-AM"/>
              </w:rPr>
            </w:pPr>
          </w:p>
          <w:p w:rsidR="00BF5B21" w:rsidRDefault="00BF5B21" w:rsidP="000D5ECC">
            <w:pPr>
              <w:jc w:val="both"/>
              <w:rPr>
                <w:rFonts w:ascii="GHEA Grapalat" w:hAnsi="GHEA Grapalat" w:cs="Sylfaen"/>
                <w:color w:val="000000"/>
                <w:sz w:val="22"/>
                <w:szCs w:val="22"/>
                <w:lang w:val="hy-AM"/>
              </w:rPr>
            </w:pPr>
          </w:p>
          <w:p w:rsidR="00BF5B21" w:rsidRDefault="00BF5B21"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Default="00C520E0" w:rsidP="000D5ECC">
            <w:pPr>
              <w:jc w:val="both"/>
              <w:rPr>
                <w:rFonts w:ascii="GHEA Grapalat" w:hAnsi="GHEA Grapalat" w:cs="Sylfaen"/>
                <w:color w:val="000000"/>
                <w:sz w:val="22"/>
                <w:szCs w:val="22"/>
                <w:lang w:val="hy-AM"/>
              </w:rPr>
            </w:pPr>
          </w:p>
          <w:p w:rsidR="00C520E0" w:rsidRPr="00A63D66" w:rsidRDefault="00C520E0" w:rsidP="000D5ECC">
            <w:pPr>
              <w:jc w:val="both"/>
              <w:rPr>
                <w:rFonts w:ascii="GHEA Grapalat" w:hAnsi="GHEA Grapalat" w:cs="Sylfaen"/>
                <w:color w:val="000000"/>
                <w:sz w:val="22"/>
                <w:szCs w:val="22"/>
                <w:lang w:val="hy-AM"/>
              </w:rPr>
            </w:pPr>
          </w:p>
          <w:p w:rsid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3.</w:t>
            </w:r>
            <w:r w:rsidRPr="000D5ECC">
              <w:rPr>
                <w:rFonts w:ascii="GHEA Grapalat" w:hAnsi="GHEA Grapalat" w:cs="Sylfaen"/>
                <w:color w:val="000000"/>
                <w:sz w:val="22"/>
                <w:szCs w:val="22"/>
                <w:lang w:val="fr-FR"/>
              </w:rPr>
              <w:tab/>
              <w:t xml:space="preserve">Ներկայացված չեն Նախագծի N 1 հավելվածի 1.3-1.6 կետերով, N 2 հավելվածով, N 3 հավելվածի 1.1-1.3 կետերով, N 4 հավելվածով, N 5 հավելվածի 1.1-1.2 կետերով և N 7 հավելվածով  նախատեսված  </w:t>
            </w:r>
            <w:proofErr w:type="spellStart"/>
            <w:r w:rsidRPr="000D5ECC">
              <w:rPr>
                <w:rFonts w:ascii="GHEA Grapalat" w:hAnsi="GHEA Grapalat" w:cs="Sylfaen"/>
                <w:color w:val="000000"/>
                <w:sz w:val="22"/>
                <w:szCs w:val="22"/>
                <w:lang w:val="fr-FR"/>
              </w:rPr>
              <w:t>շինարարական</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աշխատանքների</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նախագծանախահաշվային</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փաստաթղթերի</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փորձաքննության</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դրական</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եզրակացությունները</w:t>
            </w:r>
            <w:proofErr w:type="spellEnd"/>
            <w:r w:rsidRPr="000D5ECC">
              <w:rPr>
                <w:rFonts w:ascii="GHEA Grapalat" w:hAnsi="GHEA Grapalat" w:cs="Sylfaen"/>
                <w:color w:val="000000"/>
                <w:sz w:val="22"/>
                <w:szCs w:val="22"/>
                <w:lang w:val="fr-FR"/>
              </w:rPr>
              <w:t>։</w:t>
            </w: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Default="00555A0D" w:rsidP="000D5ECC">
            <w:pPr>
              <w:jc w:val="both"/>
              <w:rPr>
                <w:rFonts w:ascii="GHEA Grapalat" w:hAnsi="GHEA Grapalat" w:cs="Sylfaen"/>
                <w:color w:val="000000"/>
                <w:sz w:val="22"/>
                <w:szCs w:val="22"/>
                <w:lang w:val="fr-FR"/>
              </w:rPr>
            </w:pPr>
          </w:p>
          <w:p w:rsidR="00555A0D" w:rsidRPr="000D5ECC" w:rsidRDefault="00555A0D" w:rsidP="000D5ECC">
            <w:pPr>
              <w:jc w:val="both"/>
              <w:rPr>
                <w:rFonts w:ascii="GHEA Grapalat" w:hAnsi="GHEA Grapalat" w:cs="Sylfaen"/>
                <w:color w:val="000000"/>
                <w:sz w:val="22"/>
                <w:szCs w:val="22"/>
                <w:lang w:val="fr-FR"/>
              </w:rPr>
            </w:pP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4.</w:t>
            </w:r>
            <w:r w:rsidRPr="000D5ECC">
              <w:rPr>
                <w:rFonts w:ascii="GHEA Grapalat" w:hAnsi="GHEA Grapalat" w:cs="Sylfaen"/>
                <w:color w:val="000000"/>
                <w:sz w:val="22"/>
                <w:szCs w:val="22"/>
                <w:lang w:val="fr-FR"/>
              </w:rPr>
              <w:tab/>
              <w:t xml:space="preserve">Նախագծի N 2 հավելվածի 1.3 կետով և N 7 հավելվածի 1.2 կետով ներկայացված համաֆինանսավորման հատկացումներն անհրաժեշտ է համապատասխանեցնել ծրագրային հայտերով նախատեսված համամասնություններին: </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5.</w:t>
            </w:r>
            <w:r w:rsidRPr="000D5ECC">
              <w:rPr>
                <w:rFonts w:ascii="GHEA Grapalat" w:hAnsi="GHEA Grapalat" w:cs="Sylfaen"/>
                <w:color w:val="000000"/>
                <w:sz w:val="22"/>
                <w:szCs w:val="22"/>
                <w:lang w:val="fr-FR"/>
              </w:rPr>
              <w:tab/>
              <w:t xml:space="preserve">Նախագծի N 3 հավելվածի 1.5 կետով հատկացումը նախատեսված է ՀՀ Կոտայքի մարզի Քասախ համայնքի «1 պատուհանի» սկզբունքի ներդնում, խորհրդակցության դահ-լի¬ճի վերանորոգում և կահավորում» ծրագրի գծով: Սակայն ՀՀ  վարչապետի մոտ 06.04.2018թ-ին կայացած` ՀՀ վարչապետի 15.02.2018թ-ի N 136-Ա որոշմամբ հաստատված սուբ¬վենցիաներ ստանալու համար ծրագրային հայտերի գնահատման միջգերատեսչական հանձ¬նաժողովի նիստում քննարկված ծրագրերի ցանկում ընդգրկված է եղել «Համայնքա-ետարանի վարչական շենքում «մեկ պատուհան» սկզբունքի ներդրում և խորհրդակցությունների դահլիճի վերանորորգում», իսկ կահավորում նախատեսված չի եղել: Հարկ է նշել, որ նշված ծրագրի հայտը ՀՀ ֆինանսների նախարարության քննարկմանը չի ներկայացվել, որի վերաբերյալ հայտնել ենք նաև ՀՀ </w:t>
            </w:r>
            <w:r w:rsidRPr="000D5ECC">
              <w:rPr>
                <w:rFonts w:ascii="GHEA Grapalat" w:hAnsi="GHEA Grapalat" w:cs="Sylfaen"/>
                <w:color w:val="000000"/>
                <w:sz w:val="22"/>
                <w:szCs w:val="22"/>
                <w:lang w:val="fr-FR"/>
              </w:rPr>
              <w:lastRenderedPageBreak/>
              <w:t>տարածքային կառավարման և զարգացման նախարարությանը 06.04.2018թ-ի N 01/8-4/6327-18 գրությամբ:</w:t>
            </w:r>
          </w:p>
          <w:p w:rsidR="000D5ECC" w:rsidRDefault="000D5ECC" w:rsidP="000D5ECC">
            <w:pPr>
              <w:jc w:val="both"/>
              <w:rPr>
                <w:rFonts w:ascii="GHEA Grapalat" w:hAnsi="GHEA Grapalat" w:cs="Sylfaen"/>
                <w:color w:val="000000"/>
                <w:sz w:val="22"/>
                <w:szCs w:val="22"/>
                <w:lang w:val="hy-AM"/>
              </w:rPr>
            </w:pPr>
            <w:r w:rsidRPr="000D5ECC">
              <w:rPr>
                <w:rFonts w:ascii="GHEA Grapalat" w:hAnsi="GHEA Grapalat" w:cs="Sylfaen"/>
                <w:color w:val="000000"/>
                <w:sz w:val="22"/>
                <w:szCs w:val="22"/>
                <w:lang w:val="fr-FR"/>
              </w:rPr>
              <w:t>Բացի այդ, գրությամբ ներկայացված մրցութային առաջարկը չի համապատասխանում կից ներկայացված փաստաթղթերին:</w:t>
            </w:r>
          </w:p>
          <w:p w:rsidR="0008182B" w:rsidRDefault="0008182B" w:rsidP="000D5ECC">
            <w:pPr>
              <w:jc w:val="both"/>
              <w:rPr>
                <w:rFonts w:ascii="GHEA Grapalat" w:hAnsi="GHEA Grapalat" w:cs="Sylfaen"/>
                <w:color w:val="000000"/>
                <w:sz w:val="22"/>
                <w:szCs w:val="22"/>
                <w:lang w:val="hy-AM"/>
              </w:rPr>
            </w:pPr>
          </w:p>
          <w:p w:rsidR="0008182B" w:rsidRDefault="0008182B" w:rsidP="000D5ECC">
            <w:pPr>
              <w:jc w:val="both"/>
              <w:rPr>
                <w:rFonts w:ascii="GHEA Grapalat" w:hAnsi="GHEA Grapalat" w:cs="Sylfaen"/>
                <w:color w:val="000000"/>
                <w:sz w:val="22"/>
                <w:szCs w:val="22"/>
                <w:lang w:val="hy-AM"/>
              </w:rPr>
            </w:pPr>
          </w:p>
          <w:p w:rsidR="0008182B" w:rsidRDefault="0008182B" w:rsidP="000D5ECC">
            <w:pPr>
              <w:jc w:val="both"/>
              <w:rPr>
                <w:rFonts w:ascii="GHEA Grapalat" w:hAnsi="GHEA Grapalat" w:cs="Sylfaen"/>
                <w:color w:val="000000"/>
                <w:sz w:val="22"/>
                <w:szCs w:val="22"/>
                <w:lang w:val="hy-AM"/>
              </w:rPr>
            </w:pPr>
          </w:p>
          <w:p w:rsidR="0008182B" w:rsidRPr="0008182B" w:rsidRDefault="0008182B" w:rsidP="000D5ECC">
            <w:pPr>
              <w:jc w:val="both"/>
              <w:rPr>
                <w:rFonts w:ascii="GHEA Grapalat" w:hAnsi="GHEA Grapalat" w:cs="Sylfaen"/>
                <w:color w:val="000000"/>
                <w:sz w:val="22"/>
                <w:szCs w:val="22"/>
                <w:lang w:val="hy-AM"/>
              </w:rPr>
            </w:pP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6.</w:t>
            </w:r>
            <w:r w:rsidRPr="000D5ECC">
              <w:rPr>
                <w:rFonts w:ascii="GHEA Grapalat" w:hAnsi="GHEA Grapalat" w:cs="Sylfaen"/>
                <w:color w:val="000000"/>
                <w:sz w:val="22"/>
                <w:szCs w:val="22"/>
                <w:lang w:val="fr-FR"/>
              </w:rPr>
              <w:tab/>
              <w:t>Անհրաժեշտ է Նախագծի 1-ին կետի նախաբանը շարադրել հետևյալ բովանդակությամբ.</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«Հայաստանի Հանրապետության համայնքներին 2018 թվականի պետական բյուջեով արդեն իսկ նախատեսված սուբվենցիաներից բացի այլ սուբվենցիաներ տրամադրելու նպատակով Հայաստանի Հանրապետության մարզպետարաններին 2018 թվականի ինն ամսում հատկացնել 278,979.5 հազար դրամ՝ Հայաստանի Հանրապետության 2018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«Կապիտալ սուբվենցիաներ համայնքներին» հոդվածով, այդ թվում՝»,</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7.</w:t>
            </w:r>
            <w:r w:rsidRPr="000D5ECC">
              <w:rPr>
                <w:rFonts w:ascii="GHEA Grapalat" w:hAnsi="GHEA Grapalat" w:cs="Sylfaen"/>
                <w:color w:val="000000"/>
                <w:sz w:val="22"/>
                <w:szCs w:val="22"/>
                <w:lang w:val="fr-FR"/>
              </w:rPr>
              <w:tab/>
              <w:t>Առաջարկում ենք Նախագծի 2-րդ կետը շարադրել հետևյալ խմբագրությամբ.</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 xml:space="preserve">«2. Սույն որոշման 1-ին կետում նշված ֆինանսական միջոցները Հայաստանի Հանրապետության համայնքներին տրամադրվում են համապատասխան մարզպետարանի և համայնքի միջև կնքված </w:t>
            </w:r>
            <w:r w:rsidRPr="000D5ECC">
              <w:rPr>
                <w:rFonts w:ascii="GHEA Grapalat" w:hAnsi="GHEA Grapalat" w:cs="Sylfaen"/>
                <w:color w:val="000000"/>
                <w:sz w:val="22"/>
                <w:szCs w:val="22"/>
                <w:lang w:val="fr-FR"/>
              </w:rPr>
              <w:lastRenderedPageBreak/>
              <w:t>սուբվենցիայի տրամադրման մասին պայմանագրի հիման վրա՝ հիմք ընդունելով տվյալ ապրանքների, աշխատանքների և ծառայությունների ձեռքբերման նպատակով համայնքի և ընտրված մասնակցի հետ կնքված գնման պայմանագրի շրջանակում մարզպետարան ներկայացված Հայաստանի Հանրապետության օրենսդրությամբ նախատեսված ծախսը հիմնավորող փաստաթղթերը։ Ընդ որում ձեռքբերված ապրանքների, աշխատանքների և ծառայությունների դիմաց Հայաստանի Հանրապետության պետական բյուջեից համայնքին վճարումը իրականացվում է ծախսը հիմնավորող փաստաթղթերի հիման վրա, պայմանագրով սահմանված գումարի այն տոկոսային հարաբերակցությամբ, ինչ տոկոսային հարաբերակցությամբ, որ նշված է սուբվենցիայի պայմանագրում։»։</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8.</w:t>
            </w:r>
            <w:r w:rsidRPr="000D5ECC">
              <w:rPr>
                <w:rFonts w:ascii="GHEA Grapalat" w:hAnsi="GHEA Grapalat" w:cs="Sylfaen"/>
                <w:color w:val="000000"/>
                <w:sz w:val="22"/>
                <w:szCs w:val="22"/>
                <w:lang w:val="fr-FR"/>
              </w:rPr>
              <w:tab/>
              <w:t>Միաժամանակ Նախագծում առկա են տեխնիկական բնույթի թերություններ: Մաս-նավորապես.</w:t>
            </w:r>
          </w:p>
          <w:p w:rsid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ա) Նախագծի 1-ին կետի 6-րդ ենթակետով նախատեսվող հատկացումն անհրաժեշտ է համապատասխանեցնել N 6 հավելվածին:</w:t>
            </w:r>
          </w:p>
          <w:p w:rsidR="00C9674C" w:rsidRDefault="00C9674C" w:rsidP="000D5ECC">
            <w:pPr>
              <w:jc w:val="both"/>
              <w:rPr>
                <w:rFonts w:ascii="GHEA Grapalat" w:hAnsi="GHEA Grapalat" w:cs="Sylfaen"/>
                <w:color w:val="000000"/>
                <w:sz w:val="22"/>
                <w:szCs w:val="22"/>
                <w:lang w:val="fr-FR"/>
              </w:rPr>
            </w:pPr>
          </w:p>
          <w:p w:rsidR="00C9674C" w:rsidRDefault="00C9674C" w:rsidP="000D5ECC">
            <w:pPr>
              <w:jc w:val="both"/>
              <w:rPr>
                <w:rFonts w:ascii="GHEA Grapalat" w:hAnsi="GHEA Grapalat" w:cs="Sylfaen"/>
                <w:color w:val="000000"/>
                <w:sz w:val="22"/>
                <w:szCs w:val="22"/>
                <w:lang w:val="fr-FR"/>
              </w:rPr>
            </w:pPr>
          </w:p>
          <w:p w:rsidR="00C9674C" w:rsidRDefault="00C9674C" w:rsidP="000D5ECC">
            <w:pPr>
              <w:jc w:val="both"/>
              <w:rPr>
                <w:rFonts w:ascii="GHEA Grapalat" w:hAnsi="GHEA Grapalat" w:cs="Sylfaen"/>
                <w:color w:val="000000"/>
                <w:sz w:val="22"/>
                <w:szCs w:val="22"/>
                <w:lang w:val="fr-FR"/>
              </w:rPr>
            </w:pPr>
          </w:p>
          <w:p w:rsidR="00C9674C" w:rsidRPr="000D5ECC" w:rsidRDefault="00C9674C" w:rsidP="000D5ECC">
            <w:pPr>
              <w:jc w:val="both"/>
              <w:rPr>
                <w:rFonts w:ascii="GHEA Grapalat" w:hAnsi="GHEA Grapalat" w:cs="Sylfaen"/>
                <w:color w:val="000000"/>
                <w:sz w:val="22"/>
                <w:szCs w:val="22"/>
                <w:lang w:val="fr-FR"/>
              </w:rPr>
            </w:pP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բ) Նախագծի 3-րդ կետում նշված «և 12» բառերն անհրաժեշտ է հանել։</w:t>
            </w:r>
          </w:p>
          <w:p w:rsidR="000D5ECC" w:rsidRPr="000D5ECC" w:rsidRDefault="000D5ECC" w:rsidP="000D5ECC">
            <w:pPr>
              <w:jc w:val="both"/>
              <w:rPr>
                <w:rFonts w:ascii="GHEA Grapalat" w:hAnsi="GHEA Grapalat" w:cs="Sylfaen"/>
                <w:color w:val="000000"/>
                <w:sz w:val="22"/>
                <w:szCs w:val="22"/>
                <w:lang w:val="fr-FR"/>
              </w:rPr>
            </w:pPr>
            <w:r w:rsidRPr="000D5ECC">
              <w:rPr>
                <w:rFonts w:ascii="GHEA Grapalat" w:hAnsi="GHEA Grapalat" w:cs="Sylfaen"/>
                <w:color w:val="000000"/>
                <w:sz w:val="22"/>
                <w:szCs w:val="22"/>
                <w:lang w:val="fr-FR"/>
              </w:rPr>
              <w:t xml:space="preserve">գ) Նախագծի N 2 հավելվածի 1.1 և 1.3, N 4 հավելվածի 1.1 և N 6 հավելվածի 1.1 կետերով ներկայացված միջոցառումների անվանումներն </w:t>
            </w:r>
            <w:r w:rsidRPr="000D5ECC">
              <w:rPr>
                <w:rFonts w:ascii="GHEA Grapalat" w:hAnsi="GHEA Grapalat" w:cs="Sylfaen"/>
                <w:color w:val="000000"/>
                <w:sz w:val="22"/>
                <w:szCs w:val="22"/>
                <w:lang w:val="fr-FR"/>
              </w:rPr>
              <w:lastRenderedPageBreak/>
              <w:t>անհրաժեշտ է համապատասխանեցնել ծրագրային հայտերին։</w:t>
            </w:r>
          </w:p>
          <w:p w:rsidR="000D5ECC" w:rsidRPr="00BF2C37" w:rsidRDefault="000D5ECC" w:rsidP="000D5ECC">
            <w:pPr>
              <w:jc w:val="both"/>
              <w:rPr>
                <w:rFonts w:ascii="GHEA Grapalat" w:hAnsi="GHEA Grapalat" w:cs="Sylfaen"/>
                <w:b/>
                <w:sz w:val="22"/>
                <w:szCs w:val="22"/>
                <w:lang w:val="af-ZA"/>
              </w:rPr>
            </w:pPr>
            <w:r w:rsidRPr="000D5ECC">
              <w:rPr>
                <w:rFonts w:ascii="GHEA Grapalat" w:hAnsi="GHEA Grapalat" w:cs="Sylfaen"/>
                <w:color w:val="000000"/>
                <w:sz w:val="22"/>
                <w:szCs w:val="22"/>
                <w:lang w:val="fr-FR"/>
              </w:rPr>
              <w:t>դ) Նախագծի N 7 հավելվածում նշված Արփի և Աղավնաձոր բնակավայրերը հանդիսանում են Արենի համայնքի բնակավայրեր: Ուստի անհրաժեշտ է նշված կետերի միջոցառման անվանման մեջ կատարել համապատասխան ուղղումներ:</w:t>
            </w:r>
          </w:p>
        </w:tc>
        <w:tc>
          <w:tcPr>
            <w:tcW w:w="3753" w:type="dxa"/>
          </w:tcPr>
          <w:p w:rsidR="000D5ECC" w:rsidRDefault="000D5ECC" w:rsidP="000D5ECC">
            <w:pPr>
              <w:shd w:val="clear" w:color="auto" w:fill="FFFFFF"/>
              <w:spacing w:before="100" w:beforeAutospacing="1" w:after="100" w:afterAutospacing="1"/>
              <w:jc w:val="both"/>
              <w:rPr>
                <w:rFonts w:ascii="GHEA Grapalat" w:hAnsi="GHEA Grapalat" w:cs="Sylfaen"/>
                <w:color w:val="000000"/>
                <w:sz w:val="22"/>
                <w:szCs w:val="22"/>
                <w:lang w:val="hy-AM"/>
              </w:rPr>
            </w:pPr>
            <w:r w:rsidRPr="000D5ECC">
              <w:rPr>
                <w:rFonts w:ascii="GHEA Grapalat" w:hAnsi="GHEA Grapalat" w:cs="Sylfaen"/>
                <w:color w:val="000000"/>
                <w:sz w:val="22"/>
                <w:szCs w:val="22"/>
                <w:lang w:val="fr-FR"/>
              </w:rPr>
              <w:lastRenderedPageBreak/>
              <w:t>ՀՀ կառավարության 28.12.2017 թ-ի N 1717-Ն որոշման 4-րդ կետի 10-րդ ենաթակետի բ պարբերությամբ սահամ</w:t>
            </w:r>
            <w:r w:rsidRPr="000D5ECC">
              <w:rPr>
                <w:rFonts w:ascii="GHEA Grapalat" w:hAnsi="GHEA Grapalat" w:cs="Sylfaen"/>
                <w:color w:val="000000"/>
                <w:sz w:val="22"/>
                <w:szCs w:val="22"/>
                <w:lang w:val="hy-AM"/>
              </w:rPr>
              <w:t>վ</w:t>
            </w:r>
            <w:r w:rsidRPr="000D5ECC">
              <w:rPr>
                <w:rFonts w:ascii="GHEA Grapalat" w:hAnsi="GHEA Grapalat" w:cs="Sylfaen"/>
                <w:color w:val="000000"/>
                <w:sz w:val="22"/>
                <w:szCs w:val="22"/>
                <w:lang w:val="fr-FR"/>
              </w:rPr>
              <w:t>ած դրույթի համաձայն</w:t>
            </w:r>
            <w:r w:rsidRPr="000D5ECC">
              <w:rPr>
                <w:rFonts w:ascii="GHEA Grapalat" w:hAnsi="GHEA Grapalat" w:cs="Sylfaen"/>
                <w:color w:val="000000"/>
                <w:sz w:val="22"/>
                <w:szCs w:val="22"/>
                <w:lang w:val="hy-AM"/>
              </w:rPr>
              <w:t>`</w:t>
            </w:r>
            <w:r w:rsidRPr="000D5ECC">
              <w:rPr>
                <w:rFonts w:ascii="GHEA Grapalat" w:hAnsi="GHEA Grapalat" w:cs="Sylfaen"/>
                <w:color w:val="000000"/>
                <w:sz w:val="22"/>
                <w:szCs w:val="22"/>
                <w:lang w:val="fr-FR"/>
              </w:rPr>
              <w:t xml:space="preserve"> անհրաժեշտ է ներկայացնել  տեղեկատվություն նշված հատկացման հասցեատեր հանդիսացող ոլորտին ՀՀ 2018 թվականի պետական բյուջեով նախատեսված հատկացումներից կառավարության պահուստային ֆոնդ նույն չափի գումար վերաբաշխելու հնարավորության մասին</w:t>
            </w:r>
            <w:r w:rsidRPr="000D5ECC">
              <w:rPr>
                <w:rFonts w:ascii="GHEA Grapalat" w:hAnsi="GHEA Grapalat" w:cs="Sylfaen"/>
                <w:color w:val="000000"/>
                <w:sz w:val="22"/>
                <w:szCs w:val="22"/>
                <w:lang w:val="hy-AM"/>
              </w:rPr>
              <w:t>:</w:t>
            </w:r>
            <w:r>
              <w:rPr>
                <w:rFonts w:ascii="GHEA Grapalat" w:hAnsi="GHEA Grapalat" w:cs="Sylfaen"/>
                <w:color w:val="000000"/>
                <w:sz w:val="22"/>
                <w:szCs w:val="22"/>
                <w:lang w:val="hy-AM"/>
              </w:rPr>
              <w:t xml:space="preserve"> </w:t>
            </w:r>
          </w:p>
          <w:p w:rsidR="000D5ECC" w:rsidRPr="00AD2912" w:rsidRDefault="000D5ECC" w:rsidP="000D5ECC">
            <w:pPr>
              <w:shd w:val="clear" w:color="auto" w:fill="FFFFFF"/>
              <w:spacing w:before="100" w:beforeAutospacing="1" w:after="100" w:afterAutospacing="1"/>
              <w:jc w:val="both"/>
              <w:rPr>
                <w:rFonts w:ascii="GHEA Grapalat" w:hAnsi="GHEA Grapalat"/>
                <w:color w:val="000000"/>
                <w:sz w:val="22"/>
                <w:szCs w:val="22"/>
                <w:lang w:val="hy-AM"/>
              </w:rPr>
            </w:pPr>
            <w:r>
              <w:rPr>
                <w:rFonts w:ascii="GHEA Grapalat" w:hAnsi="GHEA Grapalat" w:cs="Sylfaen"/>
                <w:color w:val="000000"/>
                <w:sz w:val="22"/>
                <w:szCs w:val="22"/>
                <w:lang w:val="hy-AM"/>
              </w:rPr>
              <w:t xml:space="preserve">Որոշման նախագծի մշակման և ներկայացման համար հիմք են հանդիսացել </w:t>
            </w:r>
            <w:r w:rsidRPr="000D5ECC">
              <w:rPr>
                <w:rFonts w:ascii="GHEA Grapalat" w:hAnsi="GHEA Grapalat" w:cs="Sylfaen"/>
                <w:color w:val="000000"/>
                <w:sz w:val="22"/>
                <w:szCs w:val="22"/>
                <w:lang w:val="hy-AM"/>
              </w:rPr>
              <w:t xml:space="preserve">կառավարության կողմից որդեգրած քաղաքականությունը` </w:t>
            </w:r>
            <w:r w:rsidRPr="000D5ECC">
              <w:rPr>
                <w:rFonts w:ascii="GHEA Grapalat" w:hAnsi="GHEA Grapalat" w:cs="Sylfaen"/>
                <w:color w:val="000000"/>
                <w:sz w:val="22"/>
                <w:szCs w:val="22"/>
                <w:lang w:val="hy-AM"/>
              </w:rPr>
              <w:lastRenderedPageBreak/>
              <w:t>համայնքների տնտեսական և սոցիալական ենթակառուց</w:t>
            </w:r>
            <w:r>
              <w:rPr>
                <w:rFonts w:ascii="GHEA Grapalat" w:hAnsi="GHEA Grapalat" w:cs="Sylfaen"/>
                <w:color w:val="000000"/>
                <w:sz w:val="22"/>
                <w:szCs w:val="22"/>
                <w:lang w:val="hy-AM"/>
              </w:rPr>
              <w:t>-</w:t>
            </w:r>
            <w:r w:rsidRPr="000D5ECC">
              <w:rPr>
                <w:rFonts w:ascii="GHEA Grapalat" w:hAnsi="GHEA Grapalat" w:cs="Sylfaen"/>
                <w:color w:val="000000"/>
                <w:sz w:val="22"/>
                <w:szCs w:val="22"/>
                <w:lang w:val="hy-AM"/>
              </w:rPr>
              <w:t>վածքների զարգացմանն ուղղված ՀՀ պետական բյուջեի</w:t>
            </w:r>
            <w:r w:rsidR="00AD2912" w:rsidRPr="00AD2912">
              <w:rPr>
                <w:rFonts w:ascii="GHEA Grapalat" w:hAnsi="GHEA Grapalat" w:cs="Sylfaen"/>
                <w:color w:val="000000"/>
                <w:sz w:val="22"/>
                <w:szCs w:val="22"/>
                <w:lang w:val="hy-AM"/>
              </w:rPr>
              <w:t xml:space="preserve"> պահուստային ֆոնդից</w:t>
            </w:r>
            <w:r w:rsidRPr="000D5ECC">
              <w:rPr>
                <w:rFonts w:ascii="GHEA Grapalat" w:hAnsi="GHEA Grapalat" w:cs="Sylfaen"/>
                <w:color w:val="000000"/>
                <w:sz w:val="22"/>
                <w:szCs w:val="22"/>
                <w:lang w:val="hy-AM"/>
              </w:rPr>
              <w:t xml:space="preserve"> սուբվ</w:t>
            </w:r>
            <w:r>
              <w:rPr>
                <w:rFonts w:ascii="GHEA Grapalat" w:hAnsi="GHEA Grapalat" w:cs="Sylfaen"/>
                <w:color w:val="000000"/>
                <w:sz w:val="22"/>
                <w:szCs w:val="22"/>
                <w:lang w:val="hy-AM"/>
              </w:rPr>
              <w:t>ենցիաներ տրամադրելու վերաբերյալ</w:t>
            </w:r>
            <w:r w:rsidRPr="000D5ECC">
              <w:rPr>
                <w:rFonts w:ascii="GHEA Grapalat" w:hAnsi="GHEA Grapalat" w:cs="Sylfaen"/>
                <w:color w:val="000000"/>
                <w:sz w:val="22"/>
                <w:szCs w:val="22"/>
                <w:lang w:val="hy-AM"/>
              </w:rPr>
              <w:t xml:space="preserve">  և հիմք ընդունելով` Կառավարության 16</w:t>
            </w:r>
            <w:r>
              <w:rPr>
                <w:rFonts w:ascii="GHEA Grapalat" w:hAnsi="GHEA Grapalat" w:cs="Sylfaen"/>
                <w:color w:val="000000"/>
                <w:sz w:val="22"/>
                <w:szCs w:val="22"/>
                <w:lang w:val="hy-AM"/>
              </w:rPr>
              <w:t>.</w:t>
            </w:r>
            <w:r w:rsidRPr="000D5ECC">
              <w:rPr>
                <w:rFonts w:ascii="GHEA Grapalat" w:hAnsi="GHEA Grapalat" w:cs="Sylfaen"/>
                <w:color w:val="000000"/>
                <w:sz w:val="22"/>
                <w:szCs w:val="22"/>
                <w:lang w:val="hy-AM"/>
              </w:rPr>
              <w:t>11.2006</w:t>
            </w:r>
            <w:r w:rsidRPr="00AD2912">
              <w:rPr>
                <w:rFonts w:ascii="GHEA Grapalat" w:hAnsi="GHEA Grapalat"/>
                <w:color w:val="000000"/>
                <w:sz w:val="22"/>
                <w:szCs w:val="22"/>
                <w:lang w:val="hy-AM"/>
              </w:rPr>
              <w:t>թ</w:t>
            </w:r>
            <w:r w:rsidRPr="000D5ECC">
              <w:rPr>
                <w:rFonts w:ascii="GHEA Grapalat" w:hAnsi="GHEA Grapalat"/>
                <w:color w:val="000000"/>
                <w:sz w:val="22"/>
                <w:szCs w:val="22"/>
                <w:lang w:val="hy-AM"/>
              </w:rPr>
              <w:t>.  «ՀՀ</w:t>
            </w:r>
            <w:r w:rsidRPr="00AD2912">
              <w:rPr>
                <w:rFonts w:ascii="GHEA Grapalat" w:hAnsi="GHEA Grapalat"/>
                <w:bCs/>
                <w:color w:val="000000"/>
                <w:sz w:val="22"/>
                <w:szCs w:val="22"/>
                <w:lang w:val="hy-AM"/>
              </w:rPr>
              <w:t xml:space="preserve"> պետական բյուջեից համայնքներին սուբվենցիաների տրամադրման կարգը հաստատելու մասին</w:t>
            </w:r>
            <w:r w:rsidRPr="000D5ECC">
              <w:rPr>
                <w:rFonts w:ascii="GHEA Grapalat" w:hAnsi="GHEA Grapalat"/>
                <w:bCs/>
                <w:color w:val="000000"/>
                <w:sz w:val="22"/>
                <w:szCs w:val="22"/>
                <w:lang w:val="hy-AM"/>
              </w:rPr>
              <w:t>»</w:t>
            </w:r>
            <w:r w:rsidRPr="00AD2912">
              <w:rPr>
                <w:rFonts w:ascii="GHEA Grapalat" w:hAnsi="GHEA Grapalat"/>
                <w:color w:val="000000"/>
                <w:sz w:val="22"/>
                <w:szCs w:val="22"/>
                <w:lang w:val="hy-AM"/>
              </w:rPr>
              <w:t xml:space="preserve"> N 1708-Ն</w:t>
            </w:r>
            <w:r w:rsidRPr="000D5ECC">
              <w:rPr>
                <w:rFonts w:ascii="GHEA Grapalat" w:hAnsi="GHEA Grapalat"/>
                <w:color w:val="000000"/>
                <w:sz w:val="22"/>
                <w:szCs w:val="22"/>
                <w:lang w:val="hy-AM"/>
              </w:rPr>
              <w:t xml:space="preserve"> որոշման  4,5 կետի դրույթը, որի համաձայն Միջգերատեսչական </w:t>
            </w:r>
            <w:r w:rsidRPr="00AD2912">
              <w:rPr>
                <w:rFonts w:ascii="GHEA Grapalat" w:hAnsi="GHEA Grapalat"/>
                <w:color w:val="000000"/>
                <w:sz w:val="22"/>
                <w:szCs w:val="22"/>
                <w:lang w:val="hy-AM"/>
              </w:rPr>
              <w:t xml:space="preserve"> Հանձնաժողովի</w:t>
            </w:r>
            <w:r>
              <w:rPr>
                <w:rFonts w:ascii="GHEA Grapalat" w:hAnsi="GHEA Grapalat"/>
                <w:color w:val="000000"/>
                <w:sz w:val="22"/>
                <w:szCs w:val="22"/>
                <w:lang w:val="hy-AM"/>
              </w:rPr>
              <w:t xml:space="preserve"> </w:t>
            </w:r>
            <w:r w:rsidRPr="00AD2912">
              <w:rPr>
                <w:rFonts w:ascii="GHEA Grapalat" w:hAnsi="GHEA Grapalat"/>
                <w:color w:val="000000"/>
                <w:sz w:val="22"/>
                <w:szCs w:val="22"/>
                <w:lang w:val="hy-AM"/>
              </w:rPr>
              <w:t>(</w:t>
            </w:r>
            <w:r>
              <w:rPr>
                <w:rFonts w:ascii="GHEA Grapalat" w:hAnsi="GHEA Grapalat"/>
                <w:color w:val="000000"/>
                <w:sz w:val="22"/>
                <w:szCs w:val="22"/>
                <w:lang w:val="hy-AM"/>
              </w:rPr>
              <w:t>այդ թվում ֆինանսների նախարարության</w:t>
            </w:r>
            <w:r w:rsidRPr="00AD2912">
              <w:rPr>
                <w:rFonts w:ascii="GHEA Grapalat" w:hAnsi="GHEA Grapalat"/>
                <w:color w:val="000000"/>
                <w:sz w:val="22"/>
                <w:szCs w:val="22"/>
                <w:lang w:val="hy-AM"/>
              </w:rPr>
              <w:t>) դրական եզրակացության դեպքում</w:t>
            </w:r>
            <w:r>
              <w:rPr>
                <w:rFonts w:ascii="GHEA Grapalat" w:hAnsi="GHEA Grapalat"/>
                <w:color w:val="000000"/>
                <w:sz w:val="22"/>
                <w:szCs w:val="22"/>
                <w:lang w:val="hy-AM"/>
              </w:rPr>
              <w:t xml:space="preserve"> </w:t>
            </w:r>
            <w:r w:rsidRPr="00AD2912">
              <w:rPr>
                <w:rFonts w:ascii="GHEA Grapalat" w:hAnsi="GHEA Grapalat"/>
                <w:color w:val="000000"/>
                <w:sz w:val="22"/>
                <w:szCs w:val="22"/>
                <w:lang w:val="hy-AM"/>
              </w:rPr>
              <w:t>(</w:t>
            </w:r>
            <w:r>
              <w:rPr>
                <w:rFonts w:ascii="GHEA Grapalat" w:hAnsi="GHEA Grapalat"/>
                <w:color w:val="000000"/>
                <w:sz w:val="22"/>
                <w:szCs w:val="22"/>
                <w:lang w:val="hy-AM"/>
              </w:rPr>
              <w:t>Հանձնաժողովի արձանագրությունների հիման վրա</w:t>
            </w:r>
            <w:r w:rsidRPr="00AD2912">
              <w:rPr>
                <w:rFonts w:ascii="GHEA Grapalat" w:hAnsi="GHEA Grapalat"/>
                <w:color w:val="000000"/>
                <w:sz w:val="22"/>
                <w:szCs w:val="22"/>
                <w:lang w:val="hy-AM"/>
              </w:rPr>
              <w:t xml:space="preserve">) </w:t>
            </w:r>
            <w:r>
              <w:rPr>
                <w:rFonts w:ascii="GHEA Grapalat" w:hAnsi="GHEA Grapalat"/>
                <w:color w:val="000000"/>
                <w:sz w:val="22"/>
                <w:szCs w:val="22"/>
                <w:lang w:val="hy-AM"/>
              </w:rPr>
              <w:t xml:space="preserve">ՀՀ </w:t>
            </w:r>
            <w:r w:rsidRPr="00AD2912">
              <w:rPr>
                <w:rFonts w:ascii="GHEA Grapalat" w:hAnsi="GHEA Grapalat"/>
                <w:color w:val="000000"/>
                <w:sz w:val="22"/>
                <w:szCs w:val="22"/>
                <w:lang w:val="hy-AM"/>
              </w:rPr>
              <w:t xml:space="preserve">տարածքային կառավարման և զարգացման նախարարն օրենսդրությամբ սահմանված կարգով </w:t>
            </w:r>
            <w:r>
              <w:rPr>
                <w:rFonts w:ascii="GHEA Grapalat" w:hAnsi="GHEA Grapalat"/>
                <w:color w:val="000000"/>
                <w:sz w:val="22"/>
                <w:szCs w:val="22"/>
                <w:lang w:val="hy-AM"/>
              </w:rPr>
              <w:t>Կ</w:t>
            </w:r>
            <w:r w:rsidRPr="00AD2912">
              <w:rPr>
                <w:rFonts w:ascii="GHEA Grapalat" w:hAnsi="GHEA Grapalat"/>
                <w:color w:val="000000"/>
                <w:sz w:val="22"/>
                <w:szCs w:val="22"/>
                <w:lang w:val="hy-AM"/>
              </w:rPr>
              <w:t>առավարություն է ներկայացնում առաջարկություն` ծրագիրը ֆինանսավորելու համար Հայաստանի Հանրապետության 2018 թվականի պետական բյուջեից համապատասխան համայնքին սուբվենցիայի տեսքով միջոցներ հատկացնելու վերաբերյալ։</w:t>
            </w:r>
          </w:p>
          <w:p w:rsidR="00555A0D" w:rsidRDefault="00555A0D" w:rsidP="000D5ECC">
            <w:pPr>
              <w:shd w:val="clear" w:color="auto" w:fill="FFFFFF"/>
              <w:spacing w:before="100" w:beforeAutospacing="1" w:after="100" w:afterAutospacing="1"/>
              <w:jc w:val="both"/>
              <w:rPr>
                <w:rFonts w:ascii="GHEA Grapalat" w:hAnsi="GHEA Grapalat"/>
                <w:color w:val="000000"/>
                <w:sz w:val="22"/>
                <w:szCs w:val="22"/>
                <w:lang w:val="hy-AM"/>
              </w:rPr>
            </w:pPr>
          </w:p>
          <w:p w:rsidR="00555A0D" w:rsidRDefault="00A63D66" w:rsidP="000D5ECC">
            <w:pPr>
              <w:shd w:val="clear" w:color="auto" w:fill="FFFFFF"/>
              <w:spacing w:before="100" w:beforeAutospacing="1" w:after="100" w:afterAutospacing="1"/>
              <w:jc w:val="both"/>
              <w:rPr>
                <w:rFonts w:ascii="GHEA Grapalat" w:hAnsi="GHEA Grapalat"/>
                <w:color w:val="000000"/>
                <w:sz w:val="22"/>
                <w:szCs w:val="22"/>
                <w:lang w:val="hy-AM"/>
              </w:rPr>
            </w:pPr>
            <w:r>
              <w:rPr>
                <w:rFonts w:ascii="GHEA Grapalat" w:hAnsi="GHEA Grapalat"/>
                <w:color w:val="000000"/>
                <w:sz w:val="22"/>
                <w:szCs w:val="22"/>
                <w:lang w:val="hy-AM"/>
              </w:rPr>
              <w:t>Ընդունվել է:</w:t>
            </w:r>
          </w:p>
          <w:p w:rsidR="00C520E0" w:rsidRPr="00BF5B21" w:rsidRDefault="00C520E0" w:rsidP="000D5ECC">
            <w:pPr>
              <w:shd w:val="clear" w:color="auto" w:fill="FFFFFF"/>
              <w:spacing w:before="100" w:beforeAutospacing="1" w:after="100" w:afterAutospacing="1"/>
              <w:jc w:val="both"/>
              <w:rPr>
                <w:rFonts w:ascii="GHEA Grapalat" w:hAnsi="GHEA Grapalat"/>
                <w:color w:val="000000"/>
                <w:sz w:val="22"/>
                <w:szCs w:val="22"/>
                <w:lang w:val="en-US"/>
              </w:rPr>
            </w:pPr>
            <w:r>
              <w:rPr>
                <w:rFonts w:ascii="GHEA Grapalat" w:hAnsi="GHEA Grapalat"/>
                <w:color w:val="000000"/>
                <w:sz w:val="22"/>
                <w:szCs w:val="22"/>
                <w:lang w:val="hy-AM"/>
              </w:rPr>
              <w:t xml:space="preserve">Հպշվի առնելով, որ ծրագիրը պիլոտային է և միջին գնահատականների կիրառման դեպքում </w:t>
            </w:r>
            <w:proofErr w:type="spellStart"/>
            <w:r w:rsidR="00BF5B21">
              <w:rPr>
                <w:rFonts w:ascii="GHEA Grapalat" w:hAnsi="GHEA Grapalat"/>
                <w:color w:val="000000"/>
                <w:sz w:val="22"/>
                <w:szCs w:val="22"/>
                <w:lang w:val="en-US"/>
              </w:rPr>
              <w:t>մի</w:t>
            </w:r>
            <w:proofErr w:type="spellEnd"/>
            <w:r w:rsidR="00BF5B21">
              <w:rPr>
                <w:rFonts w:ascii="GHEA Grapalat" w:hAnsi="GHEA Grapalat"/>
                <w:color w:val="000000"/>
                <w:sz w:val="22"/>
                <w:szCs w:val="22"/>
                <w:lang w:val="en-US"/>
              </w:rPr>
              <w:t xml:space="preserve"> </w:t>
            </w:r>
            <w:proofErr w:type="spellStart"/>
            <w:r w:rsidR="00BF5B21">
              <w:rPr>
                <w:rFonts w:ascii="GHEA Grapalat" w:hAnsi="GHEA Grapalat"/>
                <w:color w:val="000000"/>
                <w:sz w:val="22"/>
                <w:szCs w:val="22"/>
                <w:lang w:val="en-US"/>
              </w:rPr>
              <w:t>քանի</w:t>
            </w:r>
            <w:proofErr w:type="spellEnd"/>
            <w:r w:rsidR="00BF5B21">
              <w:rPr>
                <w:rFonts w:ascii="GHEA Grapalat" w:hAnsi="GHEA Grapalat"/>
                <w:color w:val="000000"/>
                <w:sz w:val="22"/>
                <w:szCs w:val="22"/>
                <w:lang w:val="en-US"/>
              </w:rPr>
              <w:t xml:space="preserve"> </w:t>
            </w:r>
            <w:proofErr w:type="spellStart"/>
            <w:r w:rsidR="00BF5B21">
              <w:rPr>
                <w:rFonts w:ascii="GHEA Grapalat" w:hAnsi="GHEA Grapalat"/>
                <w:color w:val="000000"/>
                <w:sz w:val="22"/>
                <w:szCs w:val="22"/>
                <w:lang w:val="en-US"/>
              </w:rPr>
              <w:t>ծրագրեր</w:t>
            </w:r>
            <w:proofErr w:type="spellEnd"/>
            <w:r w:rsidR="00BF5B21">
              <w:rPr>
                <w:rFonts w:ascii="GHEA Grapalat" w:hAnsi="GHEA Grapalat"/>
                <w:color w:val="000000"/>
                <w:sz w:val="22"/>
                <w:szCs w:val="22"/>
                <w:lang w:val="en-US"/>
              </w:rPr>
              <w:t xml:space="preserve"> </w:t>
            </w:r>
            <w:proofErr w:type="spellStart"/>
            <w:r w:rsidR="00BF5B21">
              <w:rPr>
                <w:rFonts w:ascii="GHEA Grapalat" w:hAnsi="GHEA Grapalat"/>
                <w:color w:val="000000"/>
                <w:sz w:val="22"/>
                <w:szCs w:val="22"/>
                <w:lang w:val="en-US"/>
              </w:rPr>
              <w:t>ուղղակի</w:t>
            </w:r>
            <w:proofErr w:type="spellEnd"/>
            <w:r w:rsidR="00BF5B21">
              <w:rPr>
                <w:rFonts w:ascii="GHEA Grapalat" w:hAnsi="GHEA Grapalat"/>
                <w:color w:val="000000"/>
                <w:sz w:val="22"/>
                <w:szCs w:val="22"/>
                <w:lang w:val="en-US"/>
              </w:rPr>
              <w:t xml:space="preserve"> </w:t>
            </w:r>
            <w:r>
              <w:rPr>
                <w:rFonts w:ascii="GHEA Grapalat" w:hAnsi="GHEA Grapalat"/>
                <w:color w:val="000000"/>
                <w:sz w:val="22"/>
                <w:szCs w:val="22"/>
                <w:lang w:val="hy-AM"/>
              </w:rPr>
              <w:t xml:space="preserve">հնարավոր չի լինի </w:t>
            </w:r>
            <w:proofErr w:type="spellStart"/>
            <w:r w:rsidR="00BF5B21">
              <w:rPr>
                <w:rFonts w:ascii="GHEA Grapalat" w:hAnsi="GHEA Grapalat"/>
                <w:color w:val="000000"/>
                <w:sz w:val="22"/>
                <w:szCs w:val="22"/>
                <w:lang w:val="en-US"/>
              </w:rPr>
              <w:t>իրականացնել</w:t>
            </w:r>
            <w:proofErr w:type="spellEnd"/>
            <w:r w:rsidR="00BF5B21">
              <w:rPr>
                <w:rFonts w:ascii="GHEA Grapalat" w:hAnsi="GHEA Grapalat"/>
                <w:color w:val="000000"/>
                <w:sz w:val="22"/>
                <w:szCs w:val="22"/>
                <w:lang w:val="en-US"/>
              </w:rPr>
              <w:t xml:space="preserve"> </w:t>
            </w:r>
            <w:r>
              <w:rPr>
                <w:rFonts w:ascii="GHEA Grapalat" w:hAnsi="GHEA Grapalat"/>
                <w:color w:val="000000"/>
                <w:sz w:val="22"/>
                <w:szCs w:val="22"/>
                <w:lang w:val="hy-AM"/>
              </w:rPr>
              <w:t>համայնքների կողմից</w:t>
            </w:r>
            <w:r w:rsidR="00BF5B21">
              <w:rPr>
                <w:rFonts w:ascii="GHEA Grapalat" w:hAnsi="GHEA Grapalat"/>
                <w:color w:val="000000"/>
                <w:sz w:val="22"/>
                <w:szCs w:val="22"/>
                <w:lang w:val="en-US"/>
              </w:rPr>
              <w:t xml:space="preserve">` </w:t>
            </w:r>
            <w:r>
              <w:rPr>
                <w:rFonts w:ascii="GHEA Grapalat" w:hAnsi="GHEA Grapalat"/>
                <w:color w:val="000000"/>
                <w:sz w:val="22"/>
                <w:szCs w:val="22"/>
                <w:lang w:val="hy-AM"/>
              </w:rPr>
              <w:t>համայնքի ֆոնդային բյուջեներում ֆինասնական միջոցները սահմանափակ</w:t>
            </w:r>
            <w:r w:rsidR="00BF5B21">
              <w:rPr>
                <w:rFonts w:ascii="GHEA Grapalat" w:hAnsi="GHEA Grapalat"/>
                <w:color w:val="000000"/>
                <w:sz w:val="22"/>
                <w:szCs w:val="22"/>
                <w:lang w:val="en-US"/>
              </w:rPr>
              <w:t xml:space="preserve"> </w:t>
            </w:r>
            <w:proofErr w:type="spellStart"/>
            <w:r w:rsidR="00BF5B21">
              <w:rPr>
                <w:rFonts w:ascii="GHEA Grapalat" w:hAnsi="GHEA Grapalat"/>
                <w:color w:val="000000"/>
                <w:sz w:val="22"/>
                <w:szCs w:val="22"/>
                <w:lang w:val="en-US"/>
              </w:rPr>
              <w:t>լինելու</w:t>
            </w:r>
            <w:proofErr w:type="spellEnd"/>
            <w:r w:rsidR="00BF5B21">
              <w:rPr>
                <w:rFonts w:ascii="GHEA Grapalat" w:hAnsi="GHEA Grapalat"/>
                <w:color w:val="000000"/>
                <w:sz w:val="22"/>
                <w:szCs w:val="22"/>
                <w:lang w:val="en-US"/>
              </w:rPr>
              <w:t xml:space="preserve"> </w:t>
            </w:r>
            <w:proofErr w:type="spellStart"/>
            <w:r w:rsidR="00BF5B21">
              <w:rPr>
                <w:rFonts w:ascii="GHEA Grapalat" w:hAnsi="GHEA Grapalat"/>
                <w:color w:val="000000"/>
                <w:sz w:val="22"/>
                <w:szCs w:val="22"/>
                <w:lang w:val="en-US"/>
              </w:rPr>
              <w:t>պատճառով</w:t>
            </w:r>
            <w:proofErr w:type="spellEnd"/>
            <w:r>
              <w:rPr>
                <w:rFonts w:ascii="GHEA Grapalat" w:hAnsi="GHEA Grapalat"/>
                <w:color w:val="000000"/>
                <w:sz w:val="22"/>
                <w:szCs w:val="22"/>
                <w:lang w:val="hy-AM"/>
              </w:rPr>
              <w:t>, ուստի հարցը քննարկվել է նաև առաջին փոխվարչապետի գլխավորությամբ կայացած  Միջգերատեսչական հանձնաժողովի 2018 թվականի հուլիսի 13-ի նիստում, և որոշում է կայացվել համաֆինանսավորել ըստ սահմանված տոկոսադրույքի</w:t>
            </w:r>
            <w:r w:rsidR="00BF5B21">
              <w:rPr>
                <w:rFonts w:ascii="GHEA Grapalat" w:hAnsi="GHEA Grapalat"/>
                <w:color w:val="000000"/>
                <w:sz w:val="22"/>
                <w:szCs w:val="22"/>
                <w:lang w:val="en-US"/>
              </w:rPr>
              <w:t>:</w:t>
            </w:r>
          </w:p>
          <w:p w:rsidR="0008182B" w:rsidRDefault="00AD2912" w:rsidP="00AD2912">
            <w:pPr>
              <w:rPr>
                <w:rFonts w:ascii="GHEA Grapalat" w:hAnsi="GHEA Grapalat"/>
                <w:sz w:val="22"/>
                <w:szCs w:val="22"/>
                <w:lang w:val="hy-AM"/>
              </w:rPr>
            </w:pPr>
            <w:r w:rsidRPr="00AD2912">
              <w:rPr>
                <w:rFonts w:ascii="GHEA Grapalat" w:hAnsi="GHEA Grapalat"/>
                <w:sz w:val="22"/>
                <w:szCs w:val="22"/>
                <w:lang w:val="hy-AM"/>
              </w:rPr>
              <w:t xml:space="preserve">ՀՀ կառավարության </w:t>
            </w:r>
            <w:r w:rsidR="00555A0D">
              <w:rPr>
                <w:rFonts w:ascii="GHEA Grapalat" w:hAnsi="GHEA Grapalat"/>
                <w:sz w:val="22"/>
                <w:szCs w:val="22"/>
                <w:lang w:val="en-US"/>
              </w:rPr>
              <w:t>19.03.2</w:t>
            </w:r>
            <w:r w:rsidRPr="00AD2912">
              <w:rPr>
                <w:rFonts w:ascii="GHEA Grapalat" w:hAnsi="GHEA Grapalat"/>
                <w:sz w:val="22"/>
                <w:szCs w:val="22"/>
                <w:lang w:val="hy-AM"/>
              </w:rPr>
              <w:t>015 թ. 596–Ն որոշման դրույթների համաձայն</w:t>
            </w:r>
            <w:r w:rsidR="00C9674C">
              <w:rPr>
                <w:rFonts w:ascii="GHEA Grapalat" w:hAnsi="GHEA Grapalat"/>
                <w:sz w:val="22"/>
                <w:szCs w:val="22"/>
                <w:lang w:val="hy-AM"/>
              </w:rPr>
              <w:t>`</w:t>
            </w:r>
            <w:r w:rsidRPr="00AD2912">
              <w:rPr>
                <w:rFonts w:ascii="GHEA Grapalat" w:hAnsi="GHEA Grapalat"/>
                <w:sz w:val="22"/>
                <w:szCs w:val="22"/>
                <w:lang w:val="hy-AM"/>
              </w:rPr>
              <w:t xml:space="preserve"> </w:t>
            </w:r>
            <w:r w:rsidR="00555A0D">
              <w:rPr>
                <w:rFonts w:ascii="GHEA Grapalat" w:hAnsi="GHEA Grapalat"/>
                <w:sz w:val="22"/>
                <w:szCs w:val="22"/>
                <w:lang w:val="hy-AM"/>
              </w:rPr>
              <w:t>ցածր և միջին ռիսկայնության աստիճանի  օբյեկտների համար /բարեկարգում, վերանորոգում, ասֆալտապատում և այլն/ փորձաքննություն չի պահանջվում, կամ միջին ռիսկայնությ</w:t>
            </w:r>
            <w:r w:rsidR="00BF5B21">
              <w:rPr>
                <w:rFonts w:ascii="GHEA Grapalat" w:hAnsi="GHEA Grapalat"/>
                <w:sz w:val="22"/>
                <w:szCs w:val="22"/>
                <w:lang w:val="en-US"/>
              </w:rPr>
              <w:t>ա</w:t>
            </w:r>
            <w:r w:rsidR="00555A0D">
              <w:rPr>
                <w:rFonts w:ascii="GHEA Grapalat" w:hAnsi="GHEA Grapalat"/>
                <w:sz w:val="22"/>
                <w:szCs w:val="22"/>
                <w:lang w:val="hy-AM"/>
              </w:rPr>
              <w:t>ն դեպքում</w:t>
            </w:r>
            <w:r w:rsidR="00BF5B21">
              <w:rPr>
                <w:rFonts w:ascii="GHEA Grapalat" w:hAnsi="GHEA Grapalat"/>
                <w:sz w:val="22"/>
                <w:szCs w:val="22"/>
                <w:lang w:val="en-US"/>
              </w:rPr>
              <w:t>`</w:t>
            </w:r>
            <w:bookmarkStart w:id="0" w:name="_GoBack"/>
            <w:bookmarkEnd w:id="0"/>
            <w:r w:rsidR="00555A0D">
              <w:rPr>
                <w:rFonts w:ascii="GHEA Grapalat" w:hAnsi="GHEA Grapalat"/>
                <w:sz w:val="22"/>
                <w:szCs w:val="22"/>
                <w:lang w:val="hy-AM"/>
              </w:rPr>
              <w:t xml:space="preserve"> այն փոխարիվում է  նախագծող </w:t>
            </w:r>
            <w:r w:rsidR="00555A0D">
              <w:rPr>
                <w:rFonts w:ascii="GHEA Grapalat" w:hAnsi="GHEA Grapalat"/>
                <w:sz w:val="22"/>
                <w:szCs w:val="22"/>
                <w:lang w:val="hy-AM"/>
              </w:rPr>
              <w:lastRenderedPageBreak/>
              <w:t>կազմակերպության երաշխավորագրով: Ինչը և վկայում է լիզենզավորված կազմակերպության կնիքը նախագծերի վրա: Այնուամենայնիվ կցվում են նշված ծրագրերի փորձաքննությունները:</w:t>
            </w:r>
          </w:p>
          <w:p w:rsidR="0008182B" w:rsidRDefault="0008182B" w:rsidP="00AD2912">
            <w:pPr>
              <w:rPr>
                <w:rFonts w:ascii="GHEA Grapalat" w:hAnsi="GHEA Grapalat"/>
                <w:sz w:val="22"/>
                <w:szCs w:val="22"/>
                <w:lang w:val="hy-AM"/>
              </w:rPr>
            </w:pPr>
          </w:p>
          <w:p w:rsidR="000D5ECC" w:rsidRDefault="0008182B" w:rsidP="00AD2912">
            <w:pPr>
              <w:rPr>
                <w:rFonts w:ascii="GHEA Grapalat" w:hAnsi="GHEA Grapalat"/>
                <w:sz w:val="22"/>
                <w:szCs w:val="22"/>
                <w:lang w:val="hy-AM"/>
              </w:rPr>
            </w:pPr>
            <w:r>
              <w:rPr>
                <w:rFonts w:ascii="GHEA Grapalat" w:hAnsi="GHEA Grapalat"/>
                <w:sz w:val="22"/>
                <w:szCs w:val="22"/>
                <w:lang w:val="hy-AM"/>
              </w:rPr>
              <w:t>Ընդունվել է:</w:t>
            </w:r>
            <w:r w:rsidR="00AD2912" w:rsidRPr="00AD2912">
              <w:rPr>
                <w:rFonts w:ascii="GHEA Grapalat" w:hAnsi="GHEA Grapalat"/>
                <w:sz w:val="22"/>
                <w:szCs w:val="22"/>
                <w:lang w:val="hy-AM"/>
              </w:rPr>
              <w:t xml:space="preserve"> </w:t>
            </w:r>
          </w:p>
          <w:p w:rsidR="0008182B" w:rsidRDefault="0008182B" w:rsidP="00AD2912">
            <w:pPr>
              <w:rPr>
                <w:rFonts w:ascii="GHEA Grapalat" w:hAnsi="GHEA Grapalat"/>
                <w:sz w:val="22"/>
                <w:szCs w:val="22"/>
                <w:lang w:val="hy-AM"/>
              </w:rPr>
            </w:pPr>
          </w:p>
          <w:p w:rsidR="0008182B" w:rsidRDefault="0008182B" w:rsidP="00AD2912">
            <w:pPr>
              <w:rPr>
                <w:rFonts w:ascii="GHEA Grapalat" w:hAnsi="GHEA Grapalat"/>
                <w:sz w:val="22"/>
                <w:szCs w:val="22"/>
                <w:lang w:val="hy-AM"/>
              </w:rPr>
            </w:pPr>
          </w:p>
          <w:p w:rsidR="0008182B" w:rsidRDefault="0008182B" w:rsidP="00AD2912">
            <w:pPr>
              <w:rPr>
                <w:rFonts w:ascii="GHEA Grapalat" w:hAnsi="GHEA Grapalat"/>
                <w:sz w:val="22"/>
                <w:szCs w:val="22"/>
                <w:lang w:val="hy-AM"/>
              </w:rPr>
            </w:pPr>
          </w:p>
          <w:p w:rsidR="0008182B" w:rsidRDefault="0008182B" w:rsidP="00AD2912">
            <w:pPr>
              <w:rPr>
                <w:rFonts w:ascii="GHEA Grapalat" w:hAnsi="GHEA Grapalat"/>
                <w:sz w:val="22"/>
                <w:szCs w:val="22"/>
                <w:lang w:val="hy-AM"/>
              </w:rPr>
            </w:pPr>
          </w:p>
          <w:p w:rsidR="00555A0D" w:rsidRDefault="00555A0D" w:rsidP="00AD2912">
            <w:pPr>
              <w:rPr>
                <w:rFonts w:ascii="GHEA Grapalat" w:hAnsi="GHEA Grapalat"/>
                <w:sz w:val="22"/>
                <w:szCs w:val="22"/>
                <w:lang w:val="hy-AM"/>
              </w:rPr>
            </w:pPr>
          </w:p>
          <w:p w:rsidR="0008182B" w:rsidRDefault="0008182B" w:rsidP="0008182B">
            <w:pPr>
              <w:rPr>
                <w:rFonts w:ascii="GHEA Grapalat" w:hAnsi="GHEA Grapalat"/>
                <w:sz w:val="22"/>
                <w:szCs w:val="22"/>
                <w:lang w:val="hy-AM"/>
              </w:rPr>
            </w:pPr>
            <w:r>
              <w:rPr>
                <w:rFonts w:ascii="GHEA Grapalat" w:hAnsi="GHEA Grapalat"/>
                <w:sz w:val="22"/>
                <w:szCs w:val="22"/>
                <w:lang w:val="hy-AM"/>
              </w:rPr>
              <w:t>Միջգերատեսչական հանձնաժողովի քննարկմանը ներկայացված փաթեթի մեջ եղել է «</w:t>
            </w:r>
            <w:r w:rsidRPr="0008182B">
              <w:rPr>
                <w:rFonts w:ascii="GHEA Grapalat" w:hAnsi="GHEA Grapalat"/>
                <w:sz w:val="22"/>
                <w:szCs w:val="22"/>
                <w:lang w:val="hy-AM"/>
              </w:rPr>
              <w:t>Համայնքապետարանի վարչական շենքում «մեկ պատուհան» սկզբունքի ներդրում և խորհրդակցությունների դահլիճի վերանորորգում և կահավորում</w:t>
            </w:r>
            <w:r>
              <w:rPr>
                <w:rFonts w:ascii="GHEA Grapalat" w:hAnsi="GHEA Grapalat"/>
                <w:sz w:val="22"/>
                <w:szCs w:val="22"/>
                <w:lang w:val="hy-AM"/>
              </w:rPr>
              <w:t xml:space="preserve">» հայտը: </w:t>
            </w: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C520E0" w:rsidRDefault="00C520E0"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r>
              <w:rPr>
                <w:rFonts w:ascii="GHEA Grapalat" w:hAnsi="GHEA Grapalat"/>
                <w:sz w:val="22"/>
                <w:szCs w:val="22"/>
                <w:lang w:val="hy-AM"/>
              </w:rPr>
              <w:t xml:space="preserve">Փաթեթին կից ներկայացված մրցութային հանձնաժողովի արձանագրությամբ ներկայացված է հաղթող կազմակերպության կողմից </w:t>
            </w:r>
            <w:r w:rsidR="00C9674C">
              <w:rPr>
                <w:rFonts w:ascii="GHEA Grapalat" w:hAnsi="GHEA Grapalat"/>
                <w:sz w:val="22"/>
                <w:szCs w:val="22"/>
                <w:lang w:val="hy-AM"/>
              </w:rPr>
              <w:t>առաջարկված</w:t>
            </w:r>
            <w:r>
              <w:rPr>
                <w:rFonts w:ascii="GHEA Grapalat" w:hAnsi="GHEA Grapalat"/>
                <w:sz w:val="22"/>
                <w:szCs w:val="22"/>
                <w:lang w:val="hy-AM"/>
              </w:rPr>
              <w:t xml:space="preserve"> արժեքը` 6,985 մլն ՀՀ դրամ:</w:t>
            </w: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r>
              <w:rPr>
                <w:rFonts w:ascii="GHEA Grapalat" w:hAnsi="GHEA Grapalat"/>
                <w:sz w:val="22"/>
                <w:szCs w:val="22"/>
                <w:lang w:val="hy-AM"/>
              </w:rPr>
              <w:t>Ընդունվել է:</w:t>
            </w: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r>
              <w:rPr>
                <w:rFonts w:ascii="GHEA Grapalat" w:hAnsi="GHEA Grapalat"/>
                <w:sz w:val="22"/>
                <w:szCs w:val="22"/>
                <w:lang w:val="hy-AM"/>
              </w:rPr>
              <w:t>Ընդունվել է:</w:t>
            </w: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hy-AM"/>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Pr="00C9674C" w:rsidRDefault="00C9674C" w:rsidP="0008182B">
            <w:pPr>
              <w:rPr>
                <w:rFonts w:ascii="GHEA Grapalat" w:hAnsi="GHEA Grapalat"/>
                <w:sz w:val="22"/>
                <w:szCs w:val="22"/>
                <w:lang w:val="en-US"/>
              </w:rPr>
            </w:pPr>
          </w:p>
          <w:p w:rsidR="00C9674C" w:rsidRP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roofErr w:type="spellStart"/>
            <w:r w:rsidRPr="00C9674C">
              <w:rPr>
                <w:rFonts w:ascii="GHEA Grapalat" w:hAnsi="GHEA Grapalat" w:cs="Sylfaen"/>
                <w:sz w:val="22"/>
                <w:szCs w:val="22"/>
                <w:lang w:val="en-US"/>
              </w:rPr>
              <w:t>Ընդունվել</w:t>
            </w:r>
            <w:proofErr w:type="spellEnd"/>
            <w:r w:rsidRPr="00C9674C">
              <w:rPr>
                <w:rFonts w:ascii="GHEA Grapalat" w:hAnsi="GHEA Grapalat" w:cs="Sylfaen"/>
                <w:sz w:val="22"/>
                <w:szCs w:val="22"/>
                <w:lang w:val="en-US"/>
              </w:rPr>
              <w:t xml:space="preserve"> է:</w:t>
            </w: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roofErr w:type="spellStart"/>
            <w:r>
              <w:rPr>
                <w:rFonts w:ascii="GHEA Grapalat" w:hAnsi="GHEA Grapalat" w:cs="Sylfaen"/>
                <w:sz w:val="22"/>
                <w:szCs w:val="22"/>
                <w:lang w:val="en-US"/>
              </w:rPr>
              <w:t>Ընդունվել</w:t>
            </w:r>
            <w:proofErr w:type="spellEnd"/>
            <w:r>
              <w:rPr>
                <w:rFonts w:ascii="GHEA Grapalat" w:hAnsi="GHEA Grapalat" w:cs="Sylfaen"/>
                <w:sz w:val="22"/>
                <w:szCs w:val="22"/>
                <w:lang w:val="en-US"/>
              </w:rPr>
              <w:t xml:space="preserve"> է:</w:t>
            </w:r>
          </w:p>
          <w:p w:rsidR="00C9674C" w:rsidRDefault="00C9674C" w:rsidP="0008182B">
            <w:pPr>
              <w:rPr>
                <w:rFonts w:ascii="GHEA Grapalat" w:hAnsi="GHEA Grapalat" w:cs="Sylfaen"/>
                <w:sz w:val="22"/>
                <w:szCs w:val="22"/>
                <w:lang w:val="en-US"/>
              </w:rPr>
            </w:pPr>
          </w:p>
          <w:p w:rsidR="00C9674C" w:rsidRDefault="00C9674C" w:rsidP="00C9674C">
            <w:pPr>
              <w:rPr>
                <w:rFonts w:ascii="GHEA Grapalat" w:hAnsi="GHEA Grapalat" w:cs="Sylfaen"/>
                <w:sz w:val="22"/>
                <w:szCs w:val="22"/>
                <w:lang w:val="en-US"/>
              </w:rPr>
            </w:pPr>
            <w:proofErr w:type="spellStart"/>
            <w:r>
              <w:rPr>
                <w:rFonts w:ascii="GHEA Grapalat" w:hAnsi="GHEA Grapalat" w:cs="Sylfaen"/>
                <w:sz w:val="22"/>
                <w:szCs w:val="22"/>
                <w:lang w:val="en-US"/>
              </w:rPr>
              <w:t>Ընդունվել</w:t>
            </w:r>
            <w:proofErr w:type="spellEnd"/>
            <w:r>
              <w:rPr>
                <w:rFonts w:ascii="GHEA Grapalat" w:hAnsi="GHEA Grapalat" w:cs="Sylfaen"/>
                <w:sz w:val="22"/>
                <w:szCs w:val="22"/>
                <w:lang w:val="en-US"/>
              </w:rPr>
              <w:t xml:space="preserve"> է:</w:t>
            </w:r>
          </w:p>
          <w:p w:rsidR="00555A0D" w:rsidRDefault="00555A0D" w:rsidP="00C9674C">
            <w:pPr>
              <w:rPr>
                <w:rFonts w:ascii="GHEA Grapalat" w:hAnsi="GHEA Grapalat" w:cs="Sylfaen"/>
                <w:sz w:val="22"/>
                <w:szCs w:val="22"/>
                <w:lang w:val="en-US"/>
              </w:rPr>
            </w:pPr>
          </w:p>
          <w:p w:rsidR="00555A0D" w:rsidRDefault="00555A0D" w:rsidP="00C9674C">
            <w:pPr>
              <w:rPr>
                <w:rFonts w:ascii="GHEA Grapalat" w:hAnsi="GHEA Grapalat" w:cs="Sylfaen"/>
                <w:sz w:val="22"/>
                <w:szCs w:val="22"/>
                <w:lang w:val="en-US"/>
              </w:rPr>
            </w:pPr>
          </w:p>
          <w:p w:rsidR="00555A0D" w:rsidRDefault="00555A0D" w:rsidP="00C9674C">
            <w:pPr>
              <w:rPr>
                <w:rFonts w:ascii="GHEA Grapalat" w:hAnsi="GHEA Grapalat" w:cs="Sylfaen"/>
                <w:sz w:val="22"/>
                <w:szCs w:val="22"/>
                <w:lang w:val="en-US"/>
              </w:rPr>
            </w:pPr>
          </w:p>
          <w:p w:rsidR="00555A0D" w:rsidRDefault="00555A0D" w:rsidP="00C9674C">
            <w:pPr>
              <w:rPr>
                <w:rFonts w:ascii="GHEA Grapalat" w:hAnsi="GHEA Grapalat" w:cs="Sylfaen"/>
                <w:sz w:val="22"/>
                <w:szCs w:val="22"/>
                <w:lang w:val="en-US"/>
              </w:rPr>
            </w:pPr>
          </w:p>
          <w:p w:rsidR="00555A0D" w:rsidRDefault="00555A0D" w:rsidP="00C9674C">
            <w:pPr>
              <w:rPr>
                <w:rFonts w:ascii="GHEA Grapalat" w:hAnsi="GHEA Grapalat" w:cs="Sylfaen"/>
                <w:sz w:val="22"/>
                <w:szCs w:val="22"/>
                <w:lang w:val="en-US"/>
              </w:rPr>
            </w:pPr>
          </w:p>
          <w:p w:rsidR="00555A0D" w:rsidRDefault="00555A0D" w:rsidP="00555A0D">
            <w:pPr>
              <w:rPr>
                <w:rFonts w:ascii="GHEA Grapalat" w:hAnsi="GHEA Grapalat" w:cs="Sylfaen"/>
                <w:sz w:val="22"/>
                <w:szCs w:val="22"/>
                <w:lang w:val="en-US"/>
              </w:rPr>
            </w:pPr>
            <w:proofErr w:type="spellStart"/>
            <w:r>
              <w:rPr>
                <w:rFonts w:ascii="GHEA Grapalat" w:hAnsi="GHEA Grapalat" w:cs="Sylfaen"/>
                <w:sz w:val="22"/>
                <w:szCs w:val="22"/>
                <w:lang w:val="en-US"/>
              </w:rPr>
              <w:t>Ընդունվել</w:t>
            </w:r>
            <w:proofErr w:type="spellEnd"/>
            <w:r>
              <w:rPr>
                <w:rFonts w:ascii="GHEA Grapalat" w:hAnsi="GHEA Grapalat" w:cs="Sylfaen"/>
                <w:sz w:val="22"/>
                <w:szCs w:val="22"/>
                <w:lang w:val="en-US"/>
              </w:rPr>
              <w:t xml:space="preserve"> է:</w:t>
            </w:r>
          </w:p>
          <w:p w:rsidR="00555A0D" w:rsidRDefault="00555A0D" w:rsidP="00C9674C">
            <w:pPr>
              <w:rPr>
                <w:rFonts w:ascii="GHEA Grapalat" w:hAnsi="GHEA Grapalat" w:cs="Sylfaen"/>
                <w:sz w:val="22"/>
                <w:szCs w:val="22"/>
                <w:lang w:val="en-US"/>
              </w:rPr>
            </w:pPr>
          </w:p>
          <w:p w:rsidR="00555A0D" w:rsidRDefault="00555A0D" w:rsidP="00C9674C">
            <w:pPr>
              <w:rPr>
                <w:rFonts w:ascii="GHEA Grapalat" w:hAnsi="GHEA Grapalat" w:cs="Sylfaen"/>
                <w:sz w:val="22"/>
                <w:szCs w:val="22"/>
                <w:lang w:val="en-US"/>
              </w:rPr>
            </w:pPr>
          </w:p>
          <w:p w:rsidR="00C9674C" w:rsidRDefault="00C9674C" w:rsidP="0008182B">
            <w:pPr>
              <w:rPr>
                <w:rFonts w:ascii="GHEA Grapalat" w:hAnsi="GHEA Grapalat" w:cs="Sylfaen"/>
                <w:sz w:val="22"/>
                <w:szCs w:val="22"/>
                <w:lang w:val="en-US"/>
              </w:rPr>
            </w:pPr>
          </w:p>
          <w:p w:rsidR="00C9674C" w:rsidRPr="00C9674C" w:rsidRDefault="00C9674C" w:rsidP="0008182B">
            <w:pPr>
              <w:rPr>
                <w:rFonts w:ascii="GHEA Grapalat" w:hAnsi="GHEA Grapalat" w:cs="Sylfaen"/>
                <w:b/>
                <w:sz w:val="22"/>
                <w:szCs w:val="22"/>
                <w:lang w:val="en-US"/>
              </w:rPr>
            </w:pPr>
          </w:p>
        </w:tc>
        <w:tc>
          <w:tcPr>
            <w:tcW w:w="2970" w:type="dxa"/>
          </w:tcPr>
          <w:p w:rsidR="000D5ECC" w:rsidRDefault="00AD2912" w:rsidP="00340A1A">
            <w:pPr>
              <w:jc w:val="center"/>
              <w:rPr>
                <w:rFonts w:ascii="GHEA Grapalat" w:hAnsi="GHEA Grapalat" w:cs="Sylfaen"/>
                <w:b/>
                <w:sz w:val="22"/>
                <w:szCs w:val="22"/>
                <w:lang w:val="hy-AM"/>
              </w:rPr>
            </w:pPr>
            <w:r w:rsidRPr="00C9674C">
              <w:rPr>
                <w:rFonts w:ascii="GHEA Grapalat" w:hAnsi="GHEA Grapalat" w:cs="Sylfaen"/>
                <w:sz w:val="22"/>
                <w:szCs w:val="22"/>
                <w:lang w:val="hy-AM"/>
              </w:rPr>
              <w:lastRenderedPageBreak/>
              <w:t>Նախագծում փոփոխություններ չեն կատարվել</w:t>
            </w:r>
            <w:r w:rsidR="00A63D66">
              <w:rPr>
                <w:rFonts w:ascii="GHEA Grapalat" w:hAnsi="GHEA Grapalat" w:cs="Sylfaen"/>
                <w:sz w:val="22"/>
                <w:szCs w:val="22"/>
                <w:lang w:val="hy-AM"/>
              </w:rPr>
              <w:t>:</w:t>
            </w: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A63D66" w:rsidRPr="00C9674C" w:rsidRDefault="00A63D66" w:rsidP="00340A1A">
            <w:pPr>
              <w:jc w:val="center"/>
              <w:rPr>
                <w:rFonts w:ascii="GHEA Grapalat" w:hAnsi="GHEA Grapalat" w:cs="Sylfaen"/>
                <w:b/>
                <w:sz w:val="22"/>
                <w:szCs w:val="22"/>
                <w:lang w:val="hy-AM"/>
              </w:rPr>
            </w:pPr>
          </w:p>
          <w:p w:rsidR="00AD2912" w:rsidRPr="00C9674C" w:rsidRDefault="00AD2912" w:rsidP="00340A1A">
            <w:pPr>
              <w:jc w:val="center"/>
              <w:rPr>
                <w:rFonts w:ascii="GHEA Grapalat" w:hAnsi="GHEA Grapalat" w:cs="Sylfaen"/>
                <w:b/>
                <w:sz w:val="22"/>
                <w:szCs w:val="22"/>
                <w:lang w:val="hy-AM"/>
              </w:rPr>
            </w:pPr>
          </w:p>
          <w:p w:rsidR="00AD2912" w:rsidRPr="00C9674C" w:rsidRDefault="00AD2912" w:rsidP="00340A1A">
            <w:pPr>
              <w:jc w:val="center"/>
              <w:rPr>
                <w:rFonts w:ascii="GHEA Grapalat" w:hAnsi="GHEA Grapalat" w:cs="Sylfaen"/>
                <w:b/>
                <w:sz w:val="22"/>
                <w:szCs w:val="22"/>
                <w:lang w:val="hy-AM"/>
              </w:rPr>
            </w:pPr>
          </w:p>
          <w:p w:rsidR="00AD2912" w:rsidRPr="00C9674C" w:rsidRDefault="00AD2912" w:rsidP="00340A1A">
            <w:pPr>
              <w:jc w:val="center"/>
              <w:rPr>
                <w:rFonts w:ascii="GHEA Grapalat" w:hAnsi="GHEA Grapalat" w:cs="Sylfaen"/>
                <w:b/>
                <w:sz w:val="22"/>
                <w:szCs w:val="22"/>
                <w:lang w:val="hy-AM"/>
              </w:rPr>
            </w:pPr>
          </w:p>
          <w:p w:rsidR="00A63D66" w:rsidRDefault="00A63D66" w:rsidP="00340A1A">
            <w:pPr>
              <w:jc w:val="center"/>
              <w:rPr>
                <w:rFonts w:ascii="GHEA Grapalat" w:hAnsi="GHEA Grapalat" w:cs="Sylfaen"/>
                <w:b/>
                <w:sz w:val="22"/>
                <w:szCs w:val="22"/>
                <w:lang w:val="hy-AM"/>
              </w:rPr>
            </w:pPr>
          </w:p>
          <w:p w:rsidR="00555A0D" w:rsidRDefault="00555A0D" w:rsidP="00C9674C">
            <w:pPr>
              <w:jc w:val="center"/>
              <w:rPr>
                <w:rFonts w:ascii="GHEA Grapalat" w:hAnsi="GHEA Grapalat"/>
                <w:sz w:val="22"/>
                <w:szCs w:val="22"/>
                <w:lang w:val="hy-AM"/>
              </w:rPr>
            </w:pPr>
          </w:p>
          <w:p w:rsidR="00A63D66" w:rsidRPr="00C9674C" w:rsidRDefault="00A63D66" w:rsidP="00C9674C">
            <w:pPr>
              <w:jc w:val="center"/>
              <w:rPr>
                <w:rFonts w:ascii="GHEA Grapalat" w:hAnsi="GHEA Grapalat"/>
                <w:b/>
                <w:sz w:val="22"/>
                <w:szCs w:val="22"/>
                <w:lang w:val="hy-AM"/>
              </w:rPr>
            </w:pPr>
            <w:r w:rsidRPr="00AD2912">
              <w:rPr>
                <w:rFonts w:ascii="GHEA Grapalat" w:hAnsi="GHEA Grapalat"/>
                <w:sz w:val="22"/>
                <w:szCs w:val="22"/>
                <w:lang w:val="hy-AM"/>
              </w:rPr>
              <w:t>Նախագծին կից ներկայացվել են ծրագրերի միջին գնահատականները</w:t>
            </w:r>
            <w:r w:rsidRPr="00AD2912">
              <w:rPr>
                <w:rFonts w:ascii="GHEA Grapalat" w:hAnsi="GHEA Grapalat"/>
                <w:b/>
                <w:sz w:val="22"/>
                <w:szCs w:val="22"/>
                <w:lang w:val="hy-AM"/>
              </w:rPr>
              <w:t>:</w:t>
            </w:r>
          </w:p>
          <w:p w:rsidR="00AD2912" w:rsidRPr="00C9674C" w:rsidRDefault="00AD2912" w:rsidP="00AA72E0">
            <w:pPr>
              <w:rPr>
                <w:rFonts w:ascii="GHEA Grapalat" w:hAnsi="GHEA Grapalat"/>
                <w:b/>
                <w:sz w:val="22"/>
                <w:szCs w:val="22"/>
                <w:lang w:val="hy-AM"/>
              </w:rPr>
            </w:pPr>
          </w:p>
          <w:p w:rsidR="00AD2912" w:rsidRDefault="00AD2912"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BF5B21" w:rsidRDefault="00BF5B21" w:rsidP="00AA72E0">
            <w:pPr>
              <w:rPr>
                <w:rFonts w:ascii="GHEA Grapalat" w:hAnsi="GHEA Grapalat"/>
                <w:b/>
                <w:sz w:val="22"/>
                <w:szCs w:val="22"/>
                <w:lang w:val="hy-AM"/>
              </w:rPr>
            </w:pPr>
          </w:p>
          <w:p w:rsidR="00BF5B21" w:rsidRDefault="00BF5B21" w:rsidP="00AA72E0">
            <w:pPr>
              <w:rPr>
                <w:rFonts w:ascii="GHEA Grapalat" w:hAnsi="GHEA Grapalat"/>
                <w:b/>
                <w:sz w:val="22"/>
                <w:szCs w:val="22"/>
                <w:lang w:val="hy-AM"/>
              </w:rPr>
            </w:pPr>
          </w:p>
          <w:p w:rsidR="00C520E0" w:rsidRDefault="00C520E0" w:rsidP="00AA72E0">
            <w:pPr>
              <w:rPr>
                <w:rFonts w:ascii="GHEA Grapalat" w:hAnsi="GHEA Grapalat"/>
                <w:b/>
                <w:sz w:val="22"/>
                <w:szCs w:val="22"/>
                <w:lang w:val="hy-AM"/>
              </w:rPr>
            </w:pPr>
          </w:p>
          <w:p w:rsidR="00C520E0" w:rsidRPr="00C9674C" w:rsidRDefault="00C520E0" w:rsidP="00AA72E0">
            <w:pPr>
              <w:rPr>
                <w:rFonts w:ascii="GHEA Grapalat" w:hAnsi="GHEA Grapalat"/>
                <w:b/>
                <w:sz w:val="22"/>
                <w:szCs w:val="22"/>
                <w:lang w:val="hy-AM"/>
              </w:rPr>
            </w:pPr>
          </w:p>
          <w:p w:rsidR="00C520E0" w:rsidRDefault="00AD2912" w:rsidP="00555A0D">
            <w:pPr>
              <w:jc w:val="center"/>
              <w:rPr>
                <w:rFonts w:ascii="GHEA Grapalat" w:hAnsi="GHEA Grapalat"/>
                <w:b/>
                <w:sz w:val="22"/>
                <w:szCs w:val="22"/>
                <w:lang w:val="hy-AM"/>
              </w:rPr>
            </w:pPr>
            <w:r w:rsidRPr="00C9674C">
              <w:rPr>
                <w:rFonts w:ascii="GHEA Grapalat" w:hAnsi="GHEA Grapalat" w:cs="Sylfaen"/>
                <w:sz w:val="22"/>
                <w:szCs w:val="22"/>
                <w:lang w:val="hy-AM"/>
              </w:rPr>
              <w:t>Նախագծ</w:t>
            </w:r>
            <w:r w:rsidR="00555A0D">
              <w:rPr>
                <w:rFonts w:ascii="GHEA Grapalat" w:hAnsi="GHEA Grapalat" w:cs="Sylfaen"/>
                <w:sz w:val="22"/>
                <w:szCs w:val="22"/>
                <w:lang w:val="hy-AM"/>
              </w:rPr>
              <w:t>ին կցվել են փորձաքննությունների եզրակացությունները:</w:t>
            </w:r>
          </w:p>
          <w:p w:rsidR="00C520E0" w:rsidRDefault="00C520E0"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555A0D" w:rsidRDefault="00555A0D" w:rsidP="00AA72E0">
            <w:pPr>
              <w:rPr>
                <w:rFonts w:ascii="GHEA Grapalat" w:hAnsi="GHEA Grapalat"/>
                <w:b/>
                <w:sz w:val="22"/>
                <w:szCs w:val="22"/>
                <w:lang w:val="hy-AM"/>
              </w:rPr>
            </w:pPr>
          </w:p>
          <w:p w:rsidR="0008182B" w:rsidRPr="0008182B" w:rsidRDefault="0008182B" w:rsidP="00AA72E0">
            <w:pPr>
              <w:rPr>
                <w:rFonts w:ascii="GHEA Grapalat" w:hAnsi="GHEA Grapalat"/>
                <w:sz w:val="22"/>
                <w:szCs w:val="22"/>
                <w:lang w:val="hy-AM"/>
              </w:rPr>
            </w:pPr>
          </w:p>
          <w:p w:rsidR="0008182B" w:rsidRPr="0008182B" w:rsidRDefault="0008182B" w:rsidP="0008182B">
            <w:pPr>
              <w:rPr>
                <w:rFonts w:ascii="GHEA Grapalat" w:hAnsi="GHEA Grapalat"/>
                <w:sz w:val="22"/>
                <w:szCs w:val="22"/>
                <w:lang w:val="hy-AM"/>
              </w:rPr>
            </w:pPr>
            <w:r w:rsidRPr="0008182B">
              <w:rPr>
                <w:rFonts w:ascii="GHEA Grapalat" w:hAnsi="GHEA Grapalat"/>
                <w:sz w:val="22"/>
                <w:szCs w:val="22"/>
                <w:lang w:val="hy-AM"/>
              </w:rPr>
              <w:t>Համապատասխանեցվել են</w:t>
            </w:r>
            <w:r w:rsidR="00C9674C">
              <w:rPr>
                <w:rFonts w:ascii="GHEA Grapalat" w:hAnsi="GHEA Grapalat"/>
                <w:sz w:val="22"/>
                <w:szCs w:val="22"/>
                <w:lang w:val="hy-AM"/>
              </w:rPr>
              <w:t>:</w:t>
            </w:r>
          </w:p>
          <w:p w:rsidR="0008182B" w:rsidRPr="0008182B" w:rsidRDefault="0008182B" w:rsidP="0008182B">
            <w:pPr>
              <w:rPr>
                <w:rFonts w:ascii="GHEA Grapalat" w:hAnsi="GHEA Grapalat"/>
                <w:sz w:val="22"/>
                <w:szCs w:val="22"/>
                <w:lang w:val="hy-AM"/>
              </w:rPr>
            </w:pPr>
          </w:p>
          <w:p w:rsidR="0008182B" w:rsidRP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555A0D" w:rsidRPr="0008182B" w:rsidRDefault="00555A0D" w:rsidP="0008182B">
            <w:pPr>
              <w:rPr>
                <w:rFonts w:ascii="GHEA Grapalat" w:hAnsi="GHEA Grapalat"/>
                <w:sz w:val="22"/>
                <w:szCs w:val="22"/>
                <w:lang w:val="hy-AM"/>
              </w:rPr>
            </w:pPr>
          </w:p>
          <w:p w:rsidR="0008182B" w:rsidRDefault="0008182B" w:rsidP="0008182B">
            <w:pPr>
              <w:rPr>
                <w:rFonts w:ascii="GHEA Grapalat" w:hAnsi="GHEA Grapalat"/>
                <w:b/>
                <w:sz w:val="22"/>
                <w:szCs w:val="22"/>
                <w:lang w:val="hy-AM"/>
              </w:rPr>
            </w:pPr>
            <w:r w:rsidRPr="0008182B">
              <w:rPr>
                <w:rFonts w:ascii="GHEA Grapalat" w:hAnsi="GHEA Grapalat"/>
                <w:sz w:val="22"/>
                <w:szCs w:val="22"/>
                <w:lang w:val="hy-AM"/>
              </w:rPr>
              <w:t>Նախագծին կցվում է նշված հայտը:</w:t>
            </w:r>
            <w:r>
              <w:rPr>
                <w:rFonts w:ascii="GHEA Grapalat" w:hAnsi="GHEA Grapalat"/>
                <w:b/>
                <w:sz w:val="22"/>
                <w:szCs w:val="22"/>
                <w:lang w:val="hy-AM"/>
              </w:rPr>
              <w:t xml:space="preserve"> </w:t>
            </w: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Pr="00C9674C" w:rsidRDefault="00C9674C" w:rsidP="0008182B">
            <w:pPr>
              <w:rPr>
                <w:rFonts w:ascii="GHEA Grapalat" w:hAnsi="GHEA Grapalat"/>
                <w:sz w:val="22"/>
                <w:szCs w:val="22"/>
                <w:lang w:val="hy-AM"/>
              </w:rPr>
            </w:pPr>
            <w:r w:rsidRPr="00C9674C">
              <w:rPr>
                <w:rFonts w:ascii="GHEA Grapalat" w:hAnsi="GHEA Grapalat"/>
                <w:sz w:val="22"/>
                <w:szCs w:val="22"/>
                <w:lang w:val="hy-AM"/>
              </w:rPr>
              <w:t>Նախագծում փոփոխություններ չեն կատարվել:</w:t>
            </w: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b/>
                <w:sz w:val="22"/>
                <w:szCs w:val="22"/>
                <w:lang w:val="hy-AM"/>
              </w:rPr>
            </w:pPr>
          </w:p>
          <w:p w:rsidR="0008182B" w:rsidRDefault="0008182B" w:rsidP="0008182B">
            <w:pPr>
              <w:rPr>
                <w:rFonts w:ascii="GHEA Grapalat" w:hAnsi="GHEA Grapalat"/>
                <w:sz w:val="22"/>
                <w:szCs w:val="22"/>
                <w:lang w:val="hy-AM"/>
              </w:rPr>
            </w:pPr>
            <w:r w:rsidRPr="0008182B">
              <w:rPr>
                <w:rFonts w:ascii="GHEA Grapalat" w:hAnsi="GHEA Grapalat"/>
                <w:sz w:val="22"/>
                <w:szCs w:val="22"/>
                <w:lang w:val="hy-AM"/>
              </w:rPr>
              <w:t>Նախագիծը խմբագրվել է:</w:t>
            </w: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hy-AM"/>
              </w:rPr>
            </w:pPr>
          </w:p>
          <w:p w:rsidR="0008182B" w:rsidRDefault="0008182B" w:rsidP="0008182B">
            <w:pPr>
              <w:rPr>
                <w:rFonts w:ascii="GHEA Grapalat" w:hAnsi="GHEA Grapalat"/>
                <w:sz w:val="22"/>
                <w:szCs w:val="22"/>
                <w:lang w:val="en-US"/>
              </w:rPr>
            </w:pPr>
            <w:r w:rsidRPr="0008182B">
              <w:rPr>
                <w:rFonts w:ascii="GHEA Grapalat" w:hAnsi="GHEA Grapalat"/>
                <w:sz w:val="22"/>
                <w:szCs w:val="22"/>
                <w:lang w:val="hy-AM"/>
              </w:rPr>
              <w:t>Նախագիծը խմբագրվել է:</w:t>
            </w: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cs="Sylfaen"/>
                <w:color w:val="000000"/>
                <w:sz w:val="22"/>
                <w:szCs w:val="22"/>
                <w:lang w:val="fr-FR"/>
              </w:rPr>
            </w:pPr>
            <w:proofErr w:type="spellStart"/>
            <w:r>
              <w:rPr>
                <w:rFonts w:ascii="GHEA Grapalat" w:hAnsi="GHEA Grapalat"/>
                <w:sz w:val="22"/>
                <w:szCs w:val="22"/>
                <w:lang w:val="en-US"/>
              </w:rPr>
              <w:t>Նախագծի</w:t>
            </w:r>
            <w:proofErr w:type="spellEnd"/>
            <w:r>
              <w:rPr>
                <w:rFonts w:ascii="GHEA Grapalat" w:hAnsi="GHEA Grapalat"/>
                <w:sz w:val="22"/>
                <w:szCs w:val="22"/>
                <w:lang w:val="en-US"/>
              </w:rPr>
              <w:t xml:space="preserve"> </w:t>
            </w:r>
            <w:r w:rsidRPr="000D5ECC">
              <w:rPr>
                <w:rFonts w:ascii="GHEA Grapalat" w:hAnsi="GHEA Grapalat" w:cs="Sylfaen"/>
                <w:color w:val="000000"/>
                <w:sz w:val="22"/>
                <w:szCs w:val="22"/>
                <w:lang w:val="fr-FR"/>
              </w:rPr>
              <w:t xml:space="preserve">6-րդ </w:t>
            </w:r>
            <w:proofErr w:type="spellStart"/>
            <w:r w:rsidRPr="000D5ECC">
              <w:rPr>
                <w:rFonts w:ascii="GHEA Grapalat" w:hAnsi="GHEA Grapalat" w:cs="Sylfaen"/>
                <w:color w:val="000000"/>
                <w:sz w:val="22"/>
                <w:szCs w:val="22"/>
                <w:lang w:val="fr-FR"/>
              </w:rPr>
              <w:t>ենթակետով</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նախատեսվող</w:t>
            </w:r>
            <w:proofErr w:type="spellEnd"/>
            <w:r w:rsidRPr="000D5ECC">
              <w:rPr>
                <w:rFonts w:ascii="GHEA Grapalat" w:hAnsi="GHEA Grapalat" w:cs="Sylfaen"/>
                <w:color w:val="000000"/>
                <w:sz w:val="22"/>
                <w:szCs w:val="22"/>
                <w:lang w:val="fr-FR"/>
              </w:rPr>
              <w:t xml:space="preserve"> </w:t>
            </w:r>
            <w:proofErr w:type="spellStart"/>
            <w:r w:rsidRPr="000D5ECC">
              <w:rPr>
                <w:rFonts w:ascii="GHEA Grapalat" w:hAnsi="GHEA Grapalat" w:cs="Sylfaen"/>
                <w:color w:val="000000"/>
                <w:sz w:val="22"/>
                <w:szCs w:val="22"/>
                <w:lang w:val="fr-FR"/>
              </w:rPr>
              <w:t>հատկացումն</w:t>
            </w:r>
            <w:proofErr w:type="spellEnd"/>
            <w:r w:rsidRPr="000D5ECC">
              <w:rPr>
                <w:rFonts w:ascii="GHEA Grapalat" w:hAnsi="GHEA Grapalat" w:cs="Sylfaen"/>
                <w:color w:val="000000"/>
                <w:sz w:val="22"/>
                <w:szCs w:val="22"/>
                <w:lang w:val="fr-FR"/>
              </w:rPr>
              <w:t xml:space="preserve"> է </w:t>
            </w:r>
            <w:proofErr w:type="spellStart"/>
            <w:r w:rsidRPr="000D5ECC">
              <w:rPr>
                <w:rFonts w:ascii="GHEA Grapalat" w:hAnsi="GHEA Grapalat" w:cs="Sylfaen"/>
                <w:color w:val="000000"/>
                <w:sz w:val="22"/>
                <w:szCs w:val="22"/>
                <w:lang w:val="fr-FR"/>
              </w:rPr>
              <w:t>համապատասխանեց</w:t>
            </w:r>
            <w:r>
              <w:rPr>
                <w:rFonts w:ascii="GHEA Grapalat" w:hAnsi="GHEA Grapalat" w:cs="Sylfaen"/>
                <w:color w:val="000000"/>
                <w:sz w:val="22"/>
                <w:szCs w:val="22"/>
                <w:lang w:val="fr-FR"/>
              </w:rPr>
              <w:t>վել</w:t>
            </w:r>
            <w:proofErr w:type="spellEnd"/>
            <w:r>
              <w:rPr>
                <w:rFonts w:ascii="GHEA Grapalat" w:hAnsi="GHEA Grapalat" w:cs="Sylfaen"/>
                <w:color w:val="000000"/>
                <w:sz w:val="22"/>
                <w:szCs w:val="22"/>
                <w:lang w:val="fr-FR"/>
              </w:rPr>
              <w:t xml:space="preserve"> է </w:t>
            </w:r>
            <w:r w:rsidRPr="000D5ECC">
              <w:rPr>
                <w:rFonts w:ascii="GHEA Grapalat" w:hAnsi="GHEA Grapalat" w:cs="Sylfaen"/>
                <w:color w:val="000000"/>
                <w:sz w:val="22"/>
                <w:szCs w:val="22"/>
                <w:lang w:val="fr-FR"/>
              </w:rPr>
              <w:t xml:space="preserve">N 6 </w:t>
            </w:r>
            <w:proofErr w:type="spellStart"/>
            <w:r w:rsidRPr="000D5ECC">
              <w:rPr>
                <w:rFonts w:ascii="GHEA Grapalat" w:hAnsi="GHEA Grapalat" w:cs="Sylfaen"/>
                <w:color w:val="000000"/>
                <w:sz w:val="22"/>
                <w:szCs w:val="22"/>
                <w:lang w:val="fr-FR"/>
              </w:rPr>
              <w:t>հավելվածին</w:t>
            </w:r>
            <w:proofErr w:type="spellEnd"/>
          </w:p>
          <w:p w:rsidR="00C9674C" w:rsidRDefault="00C9674C" w:rsidP="0008182B">
            <w:pPr>
              <w:rPr>
                <w:rFonts w:ascii="GHEA Grapalat" w:hAnsi="GHEA Grapalat" w:cs="Sylfaen"/>
                <w:color w:val="000000"/>
                <w:sz w:val="22"/>
                <w:szCs w:val="22"/>
                <w:lang w:val="fr-FR"/>
              </w:rPr>
            </w:pPr>
          </w:p>
          <w:p w:rsidR="00C9674C" w:rsidRDefault="00C9674C" w:rsidP="0008182B">
            <w:pPr>
              <w:rPr>
                <w:rFonts w:ascii="GHEA Grapalat" w:hAnsi="GHEA Grapalat" w:cs="Sylfaen"/>
                <w:color w:val="000000"/>
                <w:sz w:val="22"/>
                <w:szCs w:val="22"/>
                <w:lang w:val="fr-FR"/>
              </w:rPr>
            </w:pPr>
            <w:r>
              <w:rPr>
                <w:rFonts w:ascii="GHEA Grapalat" w:hAnsi="GHEA Grapalat" w:cs="Sylfaen"/>
                <w:color w:val="000000"/>
                <w:sz w:val="22"/>
                <w:szCs w:val="22"/>
                <w:lang w:val="fr-FR"/>
              </w:rPr>
              <w:t>Կատարվել են համապատասխան ուղղումները</w:t>
            </w: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08182B">
            <w:pPr>
              <w:rPr>
                <w:rFonts w:ascii="GHEA Grapalat" w:hAnsi="GHEA Grapalat"/>
                <w:sz w:val="22"/>
                <w:szCs w:val="22"/>
                <w:lang w:val="en-US"/>
              </w:rPr>
            </w:pPr>
          </w:p>
          <w:p w:rsidR="00C9674C" w:rsidRDefault="00C9674C" w:rsidP="00C9674C">
            <w:pPr>
              <w:rPr>
                <w:rFonts w:ascii="GHEA Grapalat" w:hAnsi="GHEA Grapalat" w:cs="Sylfaen"/>
                <w:color w:val="000000"/>
                <w:sz w:val="22"/>
                <w:szCs w:val="22"/>
                <w:lang w:val="fr-FR"/>
              </w:rPr>
            </w:pPr>
            <w:r>
              <w:rPr>
                <w:rFonts w:ascii="GHEA Grapalat" w:hAnsi="GHEA Grapalat" w:cs="Sylfaen"/>
                <w:color w:val="000000"/>
                <w:sz w:val="22"/>
                <w:szCs w:val="22"/>
                <w:lang w:val="fr-FR"/>
              </w:rPr>
              <w:t>Կատարվել են համապատասխան ուղղումները</w:t>
            </w:r>
          </w:p>
          <w:p w:rsidR="00C9674C" w:rsidRPr="00C9674C" w:rsidRDefault="00C9674C" w:rsidP="0008182B">
            <w:pPr>
              <w:rPr>
                <w:rFonts w:ascii="GHEA Grapalat" w:hAnsi="GHEA Grapalat"/>
                <w:sz w:val="22"/>
                <w:szCs w:val="22"/>
                <w:lang w:val="en-US"/>
              </w:rPr>
            </w:pPr>
          </w:p>
        </w:tc>
      </w:tr>
      <w:tr w:rsidR="00555A0D" w:rsidRPr="00C9674C" w:rsidTr="000D5ECC">
        <w:tc>
          <w:tcPr>
            <w:tcW w:w="700" w:type="dxa"/>
          </w:tcPr>
          <w:p w:rsidR="004047D3" w:rsidRPr="00B20543" w:rsidRDefault="00416504" w:rsidP="00340A1A">
            <w:pPr>
              <w:jc w:val="center"/>
              <w:rPr>
                <w:rFonts w:ascii="GHEA Grapalat" w:hAnsi="GHEA Grapalat" w:cs="Sylfaen"/>
                <w:sz w:val="22"/>
                <w:szCs w:val="22"/>
                <w:lang w:val="en-US"/>
              </w:rPr>
            </w:pPr>
            <w:r w:rsidRPr="00B20543">
              <w:rPr>
                <w:rFonts w:ascii="GHEA Grapalat" w:hAnsi="GHEA Grapalat" w:cs="Sylfaen"/>
                <w:sz w:val="22"/>
                <w:szCs w:val="22"/>
                <w:lang w:val="en-US"/>
              </w:rPr>
              <w:lastRenderedPageBreak/>
              <w:t>2</w:t>
            </w:r>
          </w:p>
        </w:tc>
        <w:tc>
          <w:tcPr>
            <w:tcW w:w="2207" w:type="dxa"/>
          </w:tcPr>
          <w:p w:rsidR="004047D3" w:rsidRPr="00416504" w:rsidRDefault="00416504" w:rsidP="00416504">
            <w:pPr>
              <w:jc w:val="center"/>
              <w:rPr>
                <w:rFonts w:ascii="GHEA Grapalat" w:hAnsi="GHEA Grapalat" w:cs="Sylfaen"/>
                <w:sz w:val="22"/>
                <w:szCs w:val="22"/>
                <w:lang w:val="en-US"/>
              </w:rPr>
            </w:pPr>
            <w:r>
              <w:rPr>
                <w:rFonts w:ascii="GHEA Grapalat" w:hAnsi="GHEA Grapalat" w:cs="Sylfaen"/>
                <w:sz w:val="22"/>
                <w:szCs w:val="22"/>
                <w:lang w:val="en-US"/>
              </w:rPr>
              <w:t xml:space="preserve">ՀՀ </w:t>
            </w:r>
            <w:proofErr w:type="spellStart"/>
            <w:r>
              <w:rPr>
                <w:rFonts w:ascii="GHEA Grapalat" w:hAnsi="GHEA Grapalat" w:cs="Sylfaen"/>
                <w:sz w:val="22"/>
                <w:szCs w:val="22"/>
                <w:lang w:val="en-US"/>
              </w:rPr>
              <w:t>արդարադատության</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նախարարության</w:t>
            </w:r>
            <w:proofErr w:type="spellEnd"/>
            <w:r>
              <w:rPr>
                <w:rFonts w:ascii="GHEA Grapalat" w:hAnsi="GHEA Grapalat" w:cs="Sylfaen"/>
                <w:sz w:val="22"/>
                <w:szCs w:val="22"/>
                <w:lang w:val="en-US"/>
              </w:rPr>
              <w:t xml:space="preserve"> 10.</w:t>
            </w:r>
            <w:r w:rsidRPr="00C9674C">
              <w:rPr>
                <w:rFonts w:ascii="GHEA Grapalat" w:hAnsi="GHEA Grapalat" w:cs="Sylfaen"/>
                <w:sz w:val="22"/>
                <w:szCs w:val="22"/>
                <w:lang w:val="hy-AM"/>
              </w:rPr>
              <w:t>0</w:t>
            </w:r>
            <w:r>
              <w:rPr>
                <w:rFonts w:ascii="GHEA Grapalat" w:hAnsi="GHEA Grapalat" w:cs="Sylfaen"/>
                <w:sz w:val="22"/>
                <w:szCs w:val="22"/>
                <w:lang w:val="en-US"/>
              </w:rPr>
              <w:t>7</w:t>
            </w:r>
            <w:r w:rsidRPr="00C9674C">
              <w:rPr>
                <w:rFonts w:ascii="GHEA Grapalat" w:hAnsi="GHEA Grapalat" w:cs="Sylfaen"/>
                <w:sz w:val="22"/>
                <w:szCs w:val="22"/>
                <w:lang w:val="hy-AM"/>
              </w:rPr>
              <w:t xml:space="preserve">.2018թ.                       N </w:t>
            </w:r>
            <w:r w:rsidRPr="00416504">
              <w:rPr>
                <w:rFonts w:ascii="GHEA Grapalat" w:hAnsi="GHEA Grapalat" w:cs="Sylfaen"/>
                <w:sz w:val="22"/>
                <w:szCs w:val="22"/>
                <w:lang w:val="hy-AM"/>
              </w:rPr>
              <w:t>02/14/59937-18</w:t>
            </w:r>
            <w:r w:rsidRPr="00C9674C">
              <w:rPr>
                <w:rFonts w:ascii="GHEA Grapalat" w:hAnsi="GHEA Grapalat" w:cs="Sylfaen"/>
                <w:sz w:val="22"/>
                <w:szCs w:val="22"/>
                <w:lang w:val="hy-AM"/>
              </w:rPr>
              <w:t xml:space="preserve"> գրություն</w:t>
            </w:r>
          </w:p>
        </w:tc>
        <w:tc>
          <w:tcPr>
            <w:tcW w:w="5220" w:type="dxa"/>
          </w:tcPr>
          <w:p w:rsidR="004047D3" w:rsidRPr="004047D3" w:rsidRDefault="004047D3" w:rsidP="004047D3">
            <w:pPr>
              <w:jc w:val="both"/>
              <w:rPr>
                <w:rFonts w:ascii="GHEA Grapalat" w:hAnsi="GHEA Grapalat" w:cs="Sylfaen"/>
                <w:color w:val="000000"/>
                <w:sz w:val="22"/>
                <w:szCs w:val="22"/>
                <w:lang w:val="fr-FR"/>
              </w:rPr>
            </w:pPr>
            <w:proofErr w:type="spellStart"/>
            <w:r w:rsidRPr="004047D3">
              <w:rPr>
                <w:rFonts w:ascii="GHEA Grapalat" w:hAnsi="GHEA Grapalat" w:cs="Sylfaen"/>
                <w:color w:val="000000"/>
                <w:sz w:val="22"/>
                <w:szCs w:val="22"/>
                <w:lang w:val="fr-FR"/>
              </w:rPr>
              <w:t>Նախագծի</w:t>
            </w:r>
            <w:proofErr w:type="spellEnd"/>
            <w:r w:rsidRPr="004047D3">
              <w:rPr>
                <w:rFonts w:ascii="GHEA Grapalat" w:hAnsi="GHEA Grapalat" w:cs="Sylfaen"/>
                <w:color w:val="000000"/>
                <w:sz w:val="22"/>
                <w:szCs w:val="22"/>
                <w:lang w:val="fr-FR"/>
              </w:rPr>
              <w:t xml:space="preserve"> 3-րդ </w:t>
            </w:r>
            <w:proofErr w:type="spellStart"/>
            <w:r w:rsidRPr="004047D3">
              <w:rPr>
                <w:rFonts w:ascii="GHEA Grapalat" w:hAnsi="GHEA Grapalat" w:cs="Sylfaen"/>
                <w:color w:val="000000"/>
                <w:sz w:val="22"/>
                <w:szCs w:val="22"/>
                <w:lang w:val="fr-FR"/>
              </w:rPr>
              <w:t>կետի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վերաբերյալ</w:t>
            </w:r>
            <w:proofErr w:type="spellEnd"/>
            <w:r w:rsidRPr="004047D3">
              <w:rPr>
                <w:rFonts w:ascii="GHEA Grapalat" w:hAnsi="GHEA Grapalat" w:cs="Sylfaen"/>
                <w:color w:val="000000"/>
                <w:sz w:val="22"/>
                <w:szCs w:val="22"/>
                <w:lang w:val="fr-FR"/>
              </w:rPr>
              <w:t xml:space="preserve"> հայտնում ենք, որ վերջինս անհրաժեշտ է համապատասխանեցնել վերնագրին, որով նախատեսվում է ՀՀ կառավարության 2017 թվականի դեկտեմբերի 28-ի թիվ 1717-Ն որոշման </w:t>
            </w:r>
            <w:proofErr w:type="spellStart"/>
            <w:r w:rsidRPr="004047D3">
              <w:rPr>
                <w:rFonts w:ascii="GHEA Grapalat" w:hAnsi="GHEA Grapalat" w:cs="Sylfaen"/>
                <w:color w:val="000000"/>
                <w:sz w:val="22"/>
                <w:szCs w:val="22"/>
                <w:lang w:val="fr-FR"/>
              </w:rPr>
              <w:t>մեջ</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կատարել</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փոփոխություններ</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նկատի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ունենալով</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Նորմատիվ</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իրավական</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ակտերի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մասին</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Հայաստանի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Հանրապետության</w:t>
            </w:r>
            <w:proofErr w:type="spellEnd"/>
            <w:r w:rsidRPr="004047D3">
              <w:rPr>
                <w:rFonts w:ascii="GHEA Grapalat" w:hAnsi="GHEA Grapalat" w:cs="Sylfaen"/>
                <w:color w:val="000000"/>
                <w:sz w:val="22"/>
                <w:szCs w:val="22"/>
                <w:lang w:val="fr-FR"/>
              </w:rPr>
              <w:t xml:space="preserve"> օրենքի 12-րդ հոդվածի պահանջները:</w:t>
            </w:r>
          </w:p>
          <w:p w:rsidR="004047D3" w:rsidRPr="00A63D66" w:rsidRDefault="004047D3" w:rsidP="004047D3">
            <w:pPr>
              <w:jc w:val="both"/>
              <w:rPr>
                <w:rFonts w:ascii="GHEA Grapalat" w:hAnsi="GHEA Grapalat" w:cs="Sylfaen"/>
                <w:color w:val="000000"/>
                <w:sz w:val="22"/>
                <w:szCs w:val="22"/>
                <w:lang w:val="fr-FR"/>
              </w:rPr>
            </w:pPr>
          </w:p>
        </w:tc>
        <w:tc>
          <w:tcPr>
            <w:tcW w:w="3753" w:type="dxa"/>
          </w:tcPr>
          <w:p w:rsidR="004047D3" w:rsidRDefault="004047D3" w:rsidP="004047D3">
            <w:pPr>
              <w:rPr>
                <w:rFonts w:ascii="GHEA Grapalat" w:hAnsi="GHEA Grapalat" w:cs="Sylfaen"/>
                <w:sz w:val="22"/>
                <w:szCs w:val="22"/>
                <w:lang w:val="en-US"/>
              </w:rPr>
            </w:pPr>
            <w:proofErr w:type="spellStart"/>
            <w:r>
              <w:rPr>
                <w:rFonts w:ascii="GHEA Grapalat" w:hAnsi="GHEA Grapalat" w:cs="Sylfaen"/>
                <w:sz w:val="22"/>
                <w:szCs w:val="22"/>
                <w:lang w:val="en-US"/>
              </w:rPr>
              <w:t>Ընդունվել</w:t>
            </w:r>
            <w:proofErr w:type="spellEnd"/>
            <w:r>
              <w:rPr>
                <w:rFonts w:ascii="GHEA Grapalat" w:hAnsi="GHEA Grapalat" w:cs="Sylfaen"/>
                <w:sz w:val="22"/>
                <w:szCs w:val="22"/>
                <w:lang w:val="en-US"/>
              </w:rPr>
              <w:t xml:space="preserve"> է:</w:t>
            </w:r>
          </w:p>
          <w:p w:rsidR="004047D3" w:rsidRPr="004047D3" w:rsidRDefault="004047D3" w:rsidP="00416504">
            <w:pPr>
              <w:shd w:val="clear" w:color="auto" w:fill="FFFFFF"/>
              <w:ind w:firstLine="375"/>
              <w:rPr>
                <w:rFonts w:ascii="GHEA Grapalat" w:hAnsi="GHEA Grapalat" w:cs="Sylfaen"/>
                <w:color w:val="000000"/>
                <w:sz w:val="22"/>
                <w:szCs w:val="22"/>
                <w:lang w:val="hy-AM"/>
              </w:rPr>
            </w:pPr>
          </w:p>
        </w:tc>
        <w:tc>
          <w:tcPr>
            <w:tcW w:w="2970" w:type="dxa"/>
          </w:tcPr>
          <w:p w:rsidR="00416504" w:rsidRPr="004047D3" w:rsidRDefault="00416504" w:rsidP="00416504">
            <w:pPr>
              <w:jc w:val="both"/>
              <w:rPr>
                <w:rFonts w:ascii="GHEA Grapalat" w:hAnsi="GHEA Grapalat" w:cs="Sylfaen"/>
                <w:color w:val="000000"/>
                <w:sz w:val="22"/>
                <w:szCs w:val="22"/>
                <w:lang w:val="fr-FR"/>
              </w:rPr>
            </w:pPr>
            <w:proofErr w:type="spellStart"/>
            <w:r>
              <w:rPr>
                <w:rFonts w:ascii="GHEA Grapalat" w:hAnsi="GHEA Grapalat" w:cs="Sylfaen"/>
                <w:sz w:val="22"/>
                <w:szCs w:val="22"/>
                <w:lang w:val="en-US"/>
              </w:rPr>
              <w:t>Նախագծի</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վերնագիրը</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խմբագրվել</w:t>
            </w:r>
            <w:proofErr w:type="spellEnd"/>
            <w:r>
              <w:rPr>
                <w:rFonts w:ascii="GHEA Grapalat" w:hAnsi="GHEA Grapalat" w:cs="Sylfaen"/>
                <w:sz w:val="22"/>
                <w:szCs w:val="22"/>
                <w:lang w:val="en-US"/>
              </w:rPr>
              <w:t xml:space="preserve"> է </w:t>
            </w:r>
            <w:r w:rsidRPr="004047D3">
              <w:rPr>
                <w:rFonts w:ascii="GHEA Grapalat" w:hAnsi="GHEA Grapalat" w:cs="Sylfaen"/>
                <w:color w:val="000000"/>
                <w:sz w:val="22"/>
                <w:szCs w:val="22"/>
                <w:lang w:val="fr-FR"/>
              </w:rPr>
              <w:t>«</w:t>
            </w:r>
            <w:proofErr w:type="spellStart"/>
            <w:r w:rsidRPr="004047D3">
              <w:rPr>
                <w:rFonts w:ascii="GHEA Grapalat" w:hAnsi="GHEA Grapalat" w:cs="Sylfaen"/>
                <w:color w:val="000000"/>
                <w:sz w:val="22"/>
                <w:szCs w:val="22"/>
                <w:lang w:val="fr-FR"/>
              </w:rPr>
              <w:t>Նորմատիվ</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իրավական</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ակտերի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մասին</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Հայաստանի</w:t>
            </w:r>
            <w:proofErr w:type="spellEnd"/>
            <w:r w:rsidRPr="004047D3">
              <w:rPr>
                <w:rFonts w:ascii="GHEA Grapalat" w:hAnsi="GHEA Grapalat" w:cs="Sylfaen"/>
                <w:color w:val="000000"/>
                <w:sz w:val="22"/>
                <w:szCs w:val="22"/>
                <w:lang w:val="fr-FR"/>
              </w:rPr>
              <w:t xml:space="preserve"> </w:t>
            </w:r>
            <w:proofErr w:type="spellStart"/>
            <w:r w:rsidRPr="004047D3">
              <w:rPr>
                <w:rFonts w:ascii="GHEA Grapalat" w:hAnsi="GHEA Grapalat" w:cs="Sylfaen"/>
                <w:color w:val="000000"/>
                <w:sz w:val="22"/>
                <w:szCs w:val="22"/>
                <w:lang w:val="fr-FR"/>
              </w:rPr>
              <w:t>Հանրապետության</w:t>
            </w:r>
            <w:proofErr w:type="spellEnd"/>
            <w:r>
              <w:rPr>
                <w:rFonts w:ascii="GHEA Grapalat" w:hAnsi="GHEA Grapalat" w:cs="Sylfaen"/>
                <w:color w:val="000000"/>
                <w:sz w:val="22"/>
                <w:szCs w:val="22"/>
                <w:lang w:val="fr-FR"/>
              </w:rPr>
              <w:t xml:space="preserve"> </w:t>
            </w:r>
            <w:proofErr w:type="spellStart"/>
            <w:r>
              <w:rPr>
                <w:rFonts w:ascii="GHEA Grapalat" w:hAnsi="GHEA Grapalat" w:cs="Sylfaen"/>
                <w:color w:val="000000"/>
                <w:sz w:val="22"/>
                <w:szCs w:val="22"/>
                <w:lang w:val="fr-FR"/>
              </w:rPr>
              <w:t>օրենքի</w:t>
            </w:r>
            <w:proofErr w:type="spellEnd"/>
            <w:r>
              <w:rPr>
                <w:rFonts w:ascii="GHEA Grapalat" w:hAnsi="GHEA Grapalat" w:cs="Sylfaen"/>
                <w:color w:val="000000"/>
                <w:sz w:val="22"/>
                <w:szCs w:val="22"/>
                <w:lang w:val="fr-FR"/>
              </w:rPr>
              <w:t xml:space="preserve"> 12-րդ </w:t>
            </w:r>
            <w:proofErr w:type="spellStart"/>
            <w:r>
              <w:rPr>
                <w:rFonts w:ascii="GHEA Grapalat" w:hAnsi="GHEA Grapalat" w:cs="Sylfaen"/>
                <w:color w:val="000000"/>
                <w:sz w:val="22"/>
                <w:szCs w:val="22"/>
                <w:lang w:val="fr-FR"/>
              </w:rPr>
              <w:t>հոդվածի</w:t>
            </w:r>
            <w:proofErr w:type="spellEnd"/>
            <w:r>
              <w:rPr>
                <w:rFonts w:ascii="GHEA Grapalat" w:hAnsi="GHEA Grapalat" w:cs="Sylfaen"/>
                <w:color w:val="000000"/>
                <w:sz w:val="22"/>
                <w:szCs w:val="22"/>
                <w:lang w:val="fr-FR"/>
              </w:rPr>
              <w:t xml:space="preserve"> </w:t>
            </w:r>
            <w:proofErr w:type="spellStart"/>
            <w:r>
              <w:rPr>
                <w:rFonts w:ascii="GHEA Grapalat" w:hAnsi="GHEA Grapalat" w:cs="Sylfaen"/>
                <w:color w:val="000000"/>
                <w:sz w:val="22"/>
                <w:szCs w:val="22"/>
                <w:lang w:val="fr-FR"/>
              </w:rPr>
              <w:t>պահանջների</w:t>
            </w:r>
            <w:proofErr w:type="spellEnd"/>
            <w:r>
              <w:rPr>
                <w:rFonts w:ascii="GHEA Grapalat" w:hAnsi="GHEA Grapalat" w:cs="Sylfaen"/>
                <w:color w:val="000000"/>
                <w:sz w:val="22"/>
                <w:szCs w:val="22"/>
                <w:lang w:val="fr-FR"/>
              </w:rPr>
              <w:t xml:space="preserve"> </w:t>
            </w:r>
            <w:proofErr w:type="spellStart"/>
            <w:r>
              <w:rPr>
                <w:rFonts w:ascii="GHEA Grapalat" w:hAnsi="GHEA Grapalat" w:cs="Sylfaen"/>
                <w:color w:val="000000"/>
                <w:sz w:val="22"/>
                <w:szCs w:val="22"/>
                <w:lang w:val="fr-FR"/>
              </w:rPr>
              <w:t>համաձայն</w:t>
            </w:r>
            <w:proofErr w:type="spellEnd"/>
            <w:r w:rsidRPr="004047D3">
              <w:rPr>
                <w:rFonts w:ascii="GHEA Grapalat" w:hAnsi="GHEA Grapalat" w:cs="Sylfaen"/>
                <w:color w:val="000000"/>
                <w:sz w:val="22"/>
                <w:szCs w:val="22"/>
                <w:lang w:val="fr-FR"/>
              </w:rPr>
              <w:t>:</w:t>
            </w:r>
          </w:p>
          <w:p w:rsidR="004047D3" w:rsidRPr="00416504" w:rsidRDefault="004047D3" w:rsidP="00340A1A">
            <w:pPr>
              <w:jc w:val="center"/>
              <w:rPr>
                <w:rFonts w:ascii="GHEA Grapalat" w:hAnsi="GHEA Grapalat" w:cs="Sylfaen"/>
                <w:sz w:val="22"/>
                <w:szCs w:val="22"/>
                <w:lang w:val="en-US"/>
              </w:rPr>
            </w:pPr>
          </w:p>
        </w:tc>
      </w:tr>
    </w:tbl>
    <w:p w:rsidR="00EC786A" w:rsidRPr="00ED4647" w:rsidRDefault="00EC786A" w:rsidP="00ED4647">
      <w:pPr>
        <w:jc w:val="center"/>
        <w:rPr>
          <w:rFonts w:ascii="GHEA Grapalat" w:hAnsi="GHEA Grapalat" w:cs="Sylfaen"/>
          <w:sz w:val="22"/>
          <w:szCs w:val="22"/>
          <w:lang w:val="hy-AM"/>
        </w:rPr>
      </w:pPr>
    </w:p>
    <w:p w:rsidR="00416504" w:rsidRPr="00ED4647" w:rsidRDefault="00416504">
      <w:pPr>
        <w:jc w:val="center"/>
        <w:rPr>
          <w:rFonts w:ascii="GHEA Grapalat" w:hAnsi="GHEA Grapalat" w:cs="Sylfaen"/>
          <w:sz w:val="22"/>
          <w:szCs w:val="22"/>
          <w:lang w:val="hy-AM"/>
        </w:rPr>
      </w:pPr>
    </w:p>
    <w:sectPr w:rsidR="00416504" w:rsidRPr="00ED4647" w:rsidSect="00882019">
      <w:pgSz w:w="15840" w:h="12240" w:orient="landscape"/>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21E5E"/>
    <w:multiLevelType w:val="hybridMultilevel"/>
    <w:tmpl w:val="E6EEDA54"/>
    <w:lvl w:ilvl="0" w:tplc="EABA96A6">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A1FF0"/>
    <w:multiLevelType w:val="hybridMultilevel"/>
    <w:tmpl w:val="3B94F396"/>
    <w:lvl w:ilvl="0" w:tplc="0409000F">
      <w:start w:val="1"/>
      <w:numFmt w:val="decimal"/>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67C83EB0"/>
    <w:multiLevelType w:val="hybridMultilevel"/>
    <w:tmpl w:val="3B94F396"/>
    <w:lvl w:ilvl="0" w:tplc="0409000F">
      <w:start w:val="1"/>
      <w:numFmt w:val="decimal"/>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19"/>
    <w:rsid w:val="0008182B"/>
    <w:rsid w:val="000D5ECC"/>
    <w:rsid w:val="000D7439"/>
    <w:rsid w:val="001566F9"/>
    <w:rsid w:val="00166A38"/>
    <w:rsid w:val="001735FF"/>
    <w:rsid w:val="001E3B4A"/>
    <w:rsid w:val="00286FA1"/>
    <w:rsid w:val="004047D3"/>
    <w:rsid w:val="00416504"/>
    <w:rsid w:val="00555A0D"/>
    <w:rsid w:val="00586B3D"/>
    <w:rsid w:val="005B1F13"/>
    <w:rsid w:val="00623726"/>
    <w:rsid w:val="006437C8"/>
    <w:rsid w:val="00693ECB"/>
    <w:rsid w:val="00882019"/>
    <w:rsid w:val="00A2153C"/>
    <w:rsid w:val="00A63D66"/>
    <w:rsid w:val="00A678E5"/>
    <w:rsid w:val="00AA4416"/>
    <w:rsid w:val="00AA72E0"/>
    <w:rsid w:val="00AD2912"/>
    <w:rsid w:val="00B20543"/>
    <w:rsid w:val="00BF2C37"/>
    <w:rsid w:val="00BF5B21"/>
    <w:rsid w:val="00C520E0"/>
    <w:rsid w:val="00C9674C"/>
    <w:rsid w:val="00D44959"/>
    <w:rsid w:val="00D54561"/>
    <w:rsid w:val="00DF2CEC"/>
    <w:rsid w:val="00EC786A"/>
    <w:rsid w:val="00ED4647"/>
    <w:rsid w:val="00EF7385"/>
    <w:rsid w:val="00F6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0C39A-F994-4D4D-9C46-3F8FE58A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1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CC"/>
    <w:pPr>
      <w:ind w:left="720"/>
      <w:contextualSpacing/>
    </w:pPr>
  </w:style>
  <w:style w:type="paragraph" w:styleId="NormalWeb">
    <w:name w:val="Normal (Web)"/>
    <w:basedOn w:val="Normal"/>
    <w:uiPriority w:val="99"/>
    <w:semiHidden/>
    <w:unhideWhenUsed/>
    <w:rsid w:val="004047D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506">
      <w:bodyDiv w:val="1"/>
      <w:marLeft w:val="0"/>
      <w:marRight w:val="0"/>
      <w:marTop w:val="0"/>
      <w:marBottom w:val="0"/>
      <w:divBdr>
        <w:top w:val="none" w:sz="0" w:space="0" w:color="auto"/>
        <w:left w:val="none" w:sz="0" w:space="0" w:color="auto"/>
        <w:bottom w:val="none" w:sz="0" w:space="0" w:color="auto"/>
        <w:right w:val="none" w:sz="0" w:space="0" w:color="auto"/>
      </w:divBdr>
    </w:div>
    <w:div w:id="435440738">
      <w:bodyDiv w:val="1"/>
      <w:marLeft w:val="0"/>
      <w:marRight w:val="0"/>
      <w:marTop w:val="0"/>
      <w:marBottom w:val="0"/>
      <w:divBdr>
        <w:top w:val="none" w:sz="0" w:space="0" w:color="auto"/>
        <w:left w:val="none" w:sz="0" w:space="0" w:color="auto"/>
        <w:bottom w:val="none" w:sz="0" w:space="0" w:color="auto"/>
        <w:right w:val="none" w:sz="0" w:space="0" w:color="auto"/>
      </w:divBdr>
    </w:div>
    <w:div w:id="458839314">
      <w:bodyDiv w:val="1"/>
      <w:marLeft w:val="0"/>
      <w:marRight w:val="0"/>
      <w:marTop w:val="0"/>
      <w:marBottom w:val="0"/>
      <w:divBdr>
        <w:top w:val="none" w:sz="0" w:space="0" w:color="auto"/>
        <w:left w:val="none" w:sz="0" w:space="0" w:color="auto"/>
        <w:bottom w:val="none" w:sz="0" w:space="0" w:color="auto"/>
        <w:right w:val="none" w:sz="0" w:space="0" w:color="auto"/>
      </w:divBdr>
    </w:div>
    <w:div w:id="509374581">
      <w:bodyDiv w:val="1"/>
      <w:marLeft w:val="0"/>
      <w:marRight w:val="0"/>
      <w:marTop w:val="0"/>
      <w:marBottom w:val="0"/>
      <w:divBdr>
        <w:top w:val="none" w:sz="0" w:space="0" w:color="auto"/>
        <w:left w:val="none" w:sz="0" w:space="0" w:color="auto"/>
        <w:bottom w:val="none" w:sz="0" w:space="0" w:color="auto"/>
        <w:right w:val="none" w:sz="0" w:space="0" w:color="auto"/>
      </w:divBdr>
    </w:div>
    <w:div w:id="585071906">
      <w:bodyDiv w:val="1"/>
      <w:marLeft w:val="0"/>
      <w:marRight w:val="0"/>
      <w:marTop w:val="0"/>
      <w:marBottom w:val="0"/>
      <w:divBdr>
        <w:top w:val="none" w:sz="0" w:space="0" w:color="auto"/>
        <w:left w:val="none" w:sz="0" w:space="0" w:color="auto"/>
        <w:bottom w:val="none" w:sz="0" w:space="0" w:color="auto"/>
        <w:right w:val="none" w:sz="0" w:space="0" w:color="auto"/>
      </w:divBdr>
    </w:div>
    <w:div w:id="607543230">
      <w:bodyDiv w:val="1"/>
      <w:marLeft w:val="0"/>
      <w:marRight w:val="0"/>
      <w:marTop w:val="0"/>
      <w:marBottom w:val="0"/>
      <w:divBdr>
        <w:top w:val="none" w:sz="0" w:space="0" w:color="auto"/>
        <w:left w:val="none" w:sz="0" w:space="0" w:color="auto"/>
        <w:bottom w:val="none" w:sz="0" w:space="0" w:color="auto"/>
        <w:right w:val="none" w:sz="0" w:space="0" w:color="auto"/>
      </w:divBdr>
    </w:div>
    <w:div w:id="721714509">
      <w:bodyDiv w:val="1"/>
      <w:marLeft w:val="0"/>
      <w:marRight w:val="0"/>
      <w:marTop w:val="0"/>
      <w:marBottom w:val="0"/>
      <w:divBdr>
        <w:top w:val="none" w:sz="0" w:space="0" w:color="auto"/>
        <w:left w:val="none" w:sz="0" w:space="0" w:color="auto"/>
        <w:bottom w:val="none" w:sz="0" w:space="0" w:color="auto"/>
        <w:right w:val="none" w:sz="0" w:space="0" w:color="auto"/>
      </w:divBdr>
    </w:div>
    <w:div w:id="832840546">
      <w:bodyDiv w:val="1"/>
      <w:marLeft w:val="0"/>
      <w:marRight w:val="0"/>
      <w:marTop w:val="0"/>
      <w:marBottom w:val="0"/>
      <w:divBdr>
        <w:top w:val="none" w:sz="0" w:space="0" w:color="auto"/>
        <w:left w:val="none" w:sz="0" w:space="0" w:color="auto"/>
        <w:bottom w:val="none" w:sz="0" w:space="0" w:color="auto"/>
        <w:right w:val="none" w:sz="0" w:space="0" w:color="auto"/>
      </w:divBdr>
    </w:div>
    <w:div w:id="1166820445">
      <w:bodyDiv w:val="1"/>
      <w:marLeft w:val="0"/>
      <w:marRight w:val="0"/>
      <w:marTop w:val="0"/>
      <w:marBottom w:val="0"/>
      <w:divBdr>
        <w:top w:val="none" w:sz="0" w:space="0" w:color="auto"/>
        <w:left w:val="none" w:sz="0" w:space="0" w:color="auto"/>
        <w:bottom w:val="none" w:sz="0" w:space="0" w:color="auto"/>
        <w:right w:val="none" w:sz="0" w:space="0" w:color="auto"/>
      </w:divBdr>
    </w:div>
    <w:div w:id="1295792397">
      <w:bodyDiv w:val="1"/>
      <w:marLeft w:val="0"/>
      <w:marRight w:val="0"/>
      <w:marTop w:val="0"/>
      <w:marBottom w:val="0"/>
      <w:divBdr>
        <w:top w:val="none" w:sz="0" w:space="0" w:color="auto"/>
        <w:left w:val="none" w:sz="0" w:space="0" w:color="auto"/>
        <w:bottom w:val="none" w:sz="0" w:space="0" w:color="auto"/>
        <w:right w:val="none" w:sz="0" w:space="0" w:color="auto"/>
      </w:divBdr>
    </w:div>
    <w:div w:id="20590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1212</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 Avetyan</dc:creator>
  <cp:lastModifiedBy>Narine Avetyan</cp:lastModifiedBy>
  <cp:revision>5</cp:revision>
  <dcterms:created xsi:type="dcterms:W3CDTF">2018-07-18T05:07:00Z</dcterms:created>
  <dcterms:modified xsi:type="dcterms:W3CDTF">2018-07-23T14:26:00Z</dcterms:modified>
</cp:coreProperties>
</file>