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95" w:rsidRPr="009F7424" w:rsidRDefault="00CA1F95" w:rsidP="00CA1F95">
      <w:pPr>
        <w:jc w:val="right"/>
        <w:rPr>
          <w:rFonts w:ascii="GHEA Grapalat" w:hAnsi="GHEA Grapalat" w:cs="Sylfaen"/>
          <w:b/>
          <w:i/>
          <w:u w:val="single"/>
          <w:lang w:val="fr-FR"/>
        </w:rPr>
      </w:pPr>
      <w:r w:rsidRPr="009F7424">
        <w:rPr>
          <w:rFonts w:ascii="GHEA Grapalat" w:hAnsi="GHEA Grapalat" w:cs="Sylfaen"/>
          <w:b/>
          <w:i/>
          <w:u w:val="single"/>
          <w:lang w:val="fr-FR"/>
        </w:rPr>
        <w:t>ՆԱԽԱԳԻԾ</w:t>
      </w:r>
    </w:p>
    <w:p w:rsidR="00CA1F95" w:rsidRPr="009353DA" w:rsidRDefault="00CA1F95" w:rsidP="00D40908">
      <w:pPr>
        <w:spacing w:before="100" w:beforeAutospacing="1" w:after="100" w:afterAutospacing="1"/>
        <w:ind w:left="567" w:firstLine="62"/>
        <w:jc w:val="center"/>
        <w:rPr>
          <w:rFonts w:ascii="GHEA Grapalat" w:hAnsi="GHEA Grapalat" w:cs="Times Armenian"/>
          <w:b/>
          <w:lang w:val="fr-FR"/>
        </w:rPr>
      </w:pPr>
      <w:r w:rsidRPr="009353DA">
        <w:rPr>
          <w:rFonts w:ascii="GHEA Grapalat" w:hAnsi="GHEA Grapalat" w:cs="Sylfaen"/>
          <w:b/>
          <w:lang w:val="fr-FR"/>
        </w:rPr>
        <w:t>ՀԱՅԱՍՏԱՆԻ</w:t>
      </w:r>
      <w:r w:rsidRPr="009353DA">
        <w:rPr>
          <w:rFonts w:ascii="GHEA Grapalat" w:hAnsi="GHEA Grapalat" w:cs="Times Armenian"/>
          <w:b/>
          <w:lang w:val="fr-FR"/>
        </w:rPr>
        <w:t xml:space="preserve">  </w:t>
      </w:r>
      <w:r w:rsidRPr="009353DA">
        <w:rPr>
          <w:rFonts w:ascii="GHEA Grapalat" w:hAnsi="GHEA Grapalat" w:cs="Sylfaen"/>
          <w:b/>
          <w:lang w:val="fr-FR"/>
        </w:rPr>
        <w:t>ՀԱՆՐԱՊԵՏՈՒԹՅԱՆ</w:t>
      </w:r>
      <w:r w:rsidRPr="009353DA">
        <w:rPr>
          <w:rFonts w:ascii="GHEA Grapalat" w:hAnsi="GHEA Grapalat" w:cs="Times Armenian"/>
          <w:b/>
          <w:lang w:val="fr-FR"/>
        </w:rPr>
        <w:t xml:space="preserve">  </w:t>
      </w:r>
      <w:r w:rsidRPr="009353DA">
        <w:rPr>
          <w:rFonts w:ascii="GHEA Grapalat" w:hAnsi="GHEA Grapalat" w:cs="Sylfaen"/>
          <w:b/>
          <w:lang w:val="fr-FR"/>
        </w:rPr>
        <w:t>ԿԱՌԱՎԱՐՈՒԹՅՈՒՆ</w:t>
      </w:r>
    </w:p>
    <w:p w:rsidR="00CA1F95" w:rsidRPr="009353DA" w:rsidRDefault="00CA1F95" w:rsidP="00D40908">
      <w:pPr>
        <w:spacing w:before="100" w:beforeAutospacing="1" w:after="100" w:afterAutospacing="1"/>
        <w:ind w:left="567" w:firstLine="62"/>
        <w:jc w:val="center"/>
        <w:rPr>
          <w:rFonts w:ascii="GHEA Grapalat" w:hAnsi="GHEA Grapalat" w:cs="Times Armenian"/>
          <w:b/>
          <w:lang w:val="fr-FR"/>
        </w:rPr>
      </w:pPr>
      <w:r w:rsidRPr="009353DA">
        <w:rPr>
          <w:rFonts w:ascii="GHEA Grapalat" w:hAnsi="GHEA Grapalat" w:cs="Sylfaen"/>
          <w:b/>
          <w:lang w:val="fr-FR"/>
        </w:rPr>
        <w:t>Ո</w:t>
      </w:r>
      <w:r w:rsidRPr="009353DA">
        <w:rPr>
          <w:rFonts w:ascii="GHEA Grapalat" w:hAnsi="GHEA Grapalat" w:cs="Times Armenian"/>
          <w:b/>
          <w:lang w:val="fr-FR"/>
        </w:rPr>
        <w:t xml:space="preserve"> </w:t>
      </w:r>
      <w:r w:rsidRPr="009353DA">
        <w:rPr>
          <w:rFonts w:ascii="GHEA Grapalat" w:hAnsi="GHEA Grapalat" w:cs="Sylfaen"/>
          <w:b/>
          <w:lang w:val="fr-FR"/>
        </w:rPr>
        <w:t>Ր</w:t>
      </w:r>
      <w:r w:rsidRPr="009353DA">
        <w:rPr>
          <w:rFonts w:ascii="GHEA Grapalat" w:hAnsi="GHEA Grapalat" w:cs="Times Armenian"/>
          <w:b/>
          <w:lang w:val="fr-FR"/>
        </w:rPr>
        <w:t xml:space="preserve"> </w:t>
      </w:r>
      <w:r w:rsidRPr="009353DA">
        <w:rPr>
          <w:rFonts w:ascii="GHEA Grapalat" w:hAnsi="GHEA Grapalat" w:cs="Sylfaen"/>
          <w:b/>
          <w:lang w:val="fr-FR"/>
        </w:rPr>
        <w:t>Ո</w:t>
      </w:r>
      <w:r w:rsidRPr="009353DA">
        <w:rPr>
          <w:rFonts w:ascii="GHEA Grapalat" w:hAnsi="GHEA Grapalat" w:cs="Times Armenian"/>
          <w:b/>
          <w:lang w:val="fr-FR"/>
        </w:rPr>
        <w:t xml:space="preserve"> </w:t>
      </w:r>
      <w:r w:rsidRPr="009353DA">
        <w:rPr>
          <w:rFonts w:ascii="GHEA Grapalat" w:hAnsi="GHEA Grapalat" w:cs="Sylfaen"/>
          <w:b/>
          <w:lang w:val="fr-FR"/>
        </w:rPr>
        <w:t>Շ</w:t>
      </w:r>
      <w:r w:rsidRPr="009353DA">
        <w:rPr>
          <w:rFonts w:ascii="GHEA Grapalat" w:hAnsi="GHEA Grapalat" w:cs="Times Armenian"/>
          <w:b/>
          <w:lang w:val="fr-FR"/>
        </w:rPr>
        <w:t xml:space="preserve"> </w:t>
      </w:r>
      <w:r w:rsidRPr="009353DA">
        <w:rPr>
          <w:rFonts w:ascii="GHEA Grapalat" w:hAnsi="GHEA Grapalat" w:cs="Sylfaen"/>
          <w:b/>
          <w:lang w:val="fr-FR"/>
        </w:rPr>
        <w:t>ՈԻ</w:t>
      </w:r>
      <w:r w:rsidRPr="009353DA">
        <w:rPr>
          <w:rFonts w:ascii="GHEA Grapalat" w:hAnsi="GHEA Grapalat" w:cs="Times Armenian"/>
          <w:b/>
          <w:lang w:val="fr-FR"/>
        </w:rPr>
        <w:t xml:space="preserve"> </w:t>
      </w:r>
      <w:r w:rsidRPr="009353DA">
        <w:rPr>
          <w:rFonts w:ascii="GHEA Grapalat" w:hAnsi="GHEA Grapalat" w:cs="Sylfaen"/>
          <w:b/>
          <w:lang w:val="fr-FR"/>
        </w:rPr>
        <w:t>Մ</w:t>
      </w:r>
    </w:p>
    <w:p w:rsidR="00CA1F95" w:rsidRPr="00F15196" w:rsidRDefault="00CA1F95" w:rsidP="00D40908">
      <w:pPr>
        <w:spacing w:before="100" w:beforeAutospacing="1" w:after="100" w:afterAutospacing="1"/>
        <w:ind w:left="567" w:firstLine="62"/>
        <w:jc w:val="center"/>
        <w:rPr>
          <w:rFonts w:ascii="GHEA Grapalat" w:hAnsi="GHEA Grapalat" w:cs="Sylfaen"/>
          <w:b/>
          <w:lang w:val="fr-FR"/>
        </w:rPr>
      </w:pPr>
      <w:r w:rsidRPr="00F15196">
        <w:rPr>
          <w:rFonts w:ascii="GHEA Grapalat" w:hAnsi="GHEA Grapalat" w:cs="Sylfaen"/>
          <w:b/>
          <w:lang w:val="fr-FR"/>
        </w:rPr>
        <w:t>2017 թվականի    -</w:t>
      </w:r>
      <w:r w:rsidRPr="00BE3F14">
        <w:rPr>
          <w:rFonts w:ascii="GHEA Grapalat" w:hAnsi="GHEA Grapalat" w:cs="Sylfaen"/>
          <w:b/>
          <w:lang w:val="fr-FR"/>
        </w:rPr>
        <w:t>ի</w:t>
      </w:r>
      <w:r w:rsidRPr="00F15196">
        <w:rPr>
          <w:rFonts w:ascii="GHEA Grapalat" w:hAnsi="GHEA Grapalat" w:cs="Sylfaen"/>
          <w:b/>
          <w:lang w:val="fr-FR"/>
        </w:rPr>
        <w:t xml:space="preserve">      N   - Ա</w:t>
      </w:r>
    </w:p>
    <w:p w:rsidR="00CA1F95" w:rsidRPr="003D0EC1" w:rsidRDefault="00CA1F95" w:rsidP="00CA1F95">
      <w:pPr>
        <w:pStyle w:val="mechtex"/>
        <w:ind w:firstLine="629"/>
        <w:rPr>
          <w:rFonts w:ascii="GHEA Grapalat" w:hAnsi="GHEA Grapalat" w:cs="Arial Armenian"/>
          <w:b/>
          <w:spacing w:val="-8"/>
          <w:lang w:val="fr-FR"/>
        </w:rPr>
      </w:pPr>
      <w:r w:rsidRPr="00463F6B">
        <w:rPr>
          <w:rFonts w:ascii="GHEA Grapalat" w:hAnsi="GHEA Grapalat" w:cs="Arial Armenian"/>
          <w:b/>
          <w:spacing w:val="-8"/>
          <w:lang w:val="hy-AM"/>
        </w:rPr>
        <w:t>«</w:t>
      </w:r>
      <w:r w:rsidRPr="00463F6B">
        <w:rPr>
          <w:rFonts w:ascii="GHEA Grapalat" w:hAnsi="GHEA Grapalat" w:cs="Tahoma"/>
          <w:b/>
          <w:spacing w:val="-8"/>
          <w:lang w:val="hy-AM"/>
        </w:rPr>
        <w:t>ՎԱՆ</w:t>
      </w:r>
      <w:r w:rsidRPr="00463F6B">
        <w:rPr>
          <w:rFonts w:ascii="GHEA Grapalat" w:hAnsi="GHEA Grapalat" w:cs="Tahoma"/>
          <w:b/>
          <w:spacing w:val="-8"/>
        </w:rPr>
        <w:t>ԱՁՈՐԻ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ԲԱՂՆԻՔԱՅԻՆ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ՏՆՏԵՍՈՒԹՅՈՒՆ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» </w:t>
      </w:r>
      <w:r w:rsidRPr="00463F6B">
        <w:rPr>
          <w:rFonts w:ascii="GHEA Grapalat" w:hAnsi="GHEA Grapalat" w:cs="Arial Armenian"/>
          <w:b/>
          <w:spacing w:val="-8"/>
          <w:lang w:val="en-GB"/>
        </w:rPr>
        <w:t>ՓԱԿ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ԲԱԺՆԵՏԻՐԱԿԱՆ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ԸՆԿԵՐՈՒԹՅԱՆԸ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  </w:t>
      </w:r>
      <w:r w:rsidRPr="00463F6B">
        <w:rPr>
          <w:rFonts w:ascii="GHEA Grapalat" w:hAnsi="GHEA Grapalat" w:cs="Arial Armenian"/>
          <w:b/>
          <w:spacing w:val="-8"/>
          <w:lang w:val="en-GB"/>
        </w:rPr>
        <w:t>ՏՐԱՄԱԴՐՎԱԾ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 </w:t>
      </w:r>
      <w:r w:rsidRPr="00463F6B">
        <w:rPr>
          <w:rFonts w:ascii="GHEA Grapalat" w:hAnsi="GHEA Grapalat" w:cs="Arial Armenian"/>
          <w:b/>
          <w:spacing w:val="-8"/>
          <w:lang w:val="en-GB"/>
        </w:rPr>
        <w:t>ՎԱՐԿԻ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ՄԱՐՄԱՆ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 </w:t>
      </w:r>
      <w:r w:rsidRPr="00463F6B">
        <w:rPr>
          <w:rFonts w:ascii="GHEA Grapalat" w:hAnsi="GHEA Grapalat" w:cs="Arial Armenian"/>
          <w:b/>
          <w:spacing w:val="-8"/>
          <w:lang w:val="en-GB"/>
        </w:rPr>
        <w:t>ԺԱՄԿԵՏՆԵՐԸ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ՀԵՏԱՁԳԵԼՈՒ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, </w:t>
      </w:r>
      <w:r w:rsidRPr="00463F6B">
        <w:rPr>
          <w:rFonts w:ascii="GHEA Grapalat" w:hAnsi="GHEA Grapalat" w:cs="Arial Armenian"/>
          <w:b/>
          <w:spacing w:val="-8"/>
          <w:lang w:val="en-GB"/>
        </w:rPr>
        <w:t>ՏՈԿՈՍՆԵՐԻ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</w:p>
    <w:p w:rsidR="00CA1F95" w:rsidRPr="003D0EC1" w:rsidRDefault="00CA1F95" w:rsidP="00CA1F95">
      <w:pPr>
        <w:pStyle w:val="mechtex"/>
        <w:ind w:firstLine="629"/>
        <w:rPr>
          <w:rFonts w:ascii="GHEA Grapalat" w:hAnsi="GHEA Grapalat" w:cs="Arial Armenian"/>
          <w:b/>
          <w:spacing w:val="-8"/>
          <w:lang w:val="fr-FR"/>
        </w:rPr>
      </w:pPr>
      <w:r w:rsidRPr="00463F6B">
        <w:rPr>
          <w:rFonts w:ascii="GHEA Grapalat" w:hAnsi="GHEA Grapalat" w:cs="Arial Armenian"/>
          <w:b/>
          <w:spacing w:val="-8"/>
          <w:lang w:val="en-GB"/>
        </w:rPr>
        <w:t>ՎՃԱՐՈՒՄԻՑ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ԱԶԱՏԵԼՈՒ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ԵՎ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ՀԱՇՎԱՐԿՎԱԾ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ՏՈՒՅԺԻ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ՎՃԱՐՈՒՄԸ</w:t>
      </w:r>
      <w:r w:rsidRPr="003D0EC1">
        <w:rPr>
          <w:rFonts w:ascii="GHEA Grapalat" w:hAnsi="GHEA Grapalat" w:cs="Arial Armenian"/>
          <w:b/>
          <w:spacing w:val="-8"/>
          <w:lang w:val="fr-FR"/>
        </w:rPr>
        <w:t xml:space="preserve"> </w:t>
      </w:r>
      <w:r w:rsidRPr="00463F6B">
        <w:rPr>
          <w:rFonts w:ascii="GHEA Grapalat" w:hAnsi="GHEA Grapalat" w:cs="Arial Armenian"/>
          <w:b/>
          <w:spacing w:val="-8"/>
          <w:lang w:val="en-GB"/>
        </w:rPr>
        <w:t>ՆԵՐԵԼՈՒ</w:t>
      </w:r>
    </w:p>
    <w:p w:rsidR="00CA1F95" w:rsidRPr="00463F6B" w:rsidRDefault="00CA1F95" w:rsidP="00CA1F95">
      <w:pPr>
        <w:pStyle w:val="mechtex"/>
        <w:ind w:firstLine="629"/>
        <w:rPr>
          <w:rFonts w:ascii="GHEA Grapalat" w:hAnsi="GHEA Grapalat" w:cs="Arial Armenian"/>
          <w:b/>
          <w:spacing w:val="-8"/>
          <w:lang w:val="en-GB"/>
        </w:rPr>
      </w:pPr>
      <w:r w:rsidRPr="00463F6B">
        <w:rPr>
          <w:rFonts w:ascii="GHEA Grapalat" w:hAnsi="GHEA Grapalat" w:cs="Arial Armenian"/>
          <w:b/>
          <w:spacing w:val="-8"/>
          <w:lang w:val="en-GB"/>
        </w:rPr>
        <w:t>Մ Ա Ս Ի Ն</w:t>
      </w:r>
    </w:p>
    <w:p w:rsidR="00CA1F95" w:rsidRDefault="00CA1F95" w:rsidP="00CA1F95">
      <w:pPr>
        <w:pStyle w:val="norm"/>
        <w:spacing w:line="360" w:lineRule="auto"/>
        <w:ind w:firstLine="629"/>
        <w:rPr>
          <w:rFonts w:ascii="GHEA Grapalat" w:hAnsi="GHEA Grapalat"/>
          <w:sz w:val="23"/>
          <w:szCs w:val="23"/>
          <w:lang w:val="fr-FR"/>
        </w:rPr>
      </w:pPr>
    </w:p>
    <w:p w:rsidR="00CA1F95" w:rsidRPr="00DF1C25" w:rsidRDefault="00CA1F95" w:rsidP="00CA1F95">
      <w:pPr>
        <w:pStyle w:val="norm"/>
        <w:spacing w:line="360" w:lineRule="auto"/>
        <w:ind w:firstLine="629"/>
        <w:rPr>
          <w:rFonts w:ascii="GHEA Grapalat" w:hAnsi="GHEA Grapalat"/>
          <w:lang w:val="fr-FR"/>
        </w:rPr>
      </w:pPr>
      <w:r w:rsidRPr="00DF1C25">
        <w:rPr>
          <w:rFonts w:ascii="GHEA Grapalat" w:hAnsi="GHEA Grapalat"/>
          <w:lang w:val="fr-FR"/>
        </w:rPr>
        <w:t xml:space="preserve">Համաձայն Հայաստանի Հանրապետության քաղաքացիական օրենսգրքի 431-րդ ու 466-րդ հոդվածների և Հայաստանի Հանրապետության կառավարության 1998 թվականի մարտի 9-ի N 168 </w:t>
      </w:r>
      <w:r w:rsidR="00674C15" w:rsidRPr="00674C15">
        <w:rPr>
          <w:rFonts w:ascii="GHEA Grapalat" w:hAnsi="GHEA Grapalat" w:cs="Sylfaen"/>
        </w:rPr>
        <w:t>որոշմամբ</w:t>
      </w:r>
      <w:r w:rsidR="00674C15" w:rsidRPr="00674C15">
        <w:rPr>
          <w:rFonts w:ascii="GHEA Grapalat" w:hAnsi="GHEA Grapalat"/>
        </w:rPr>
        <w:t xml:space="preserve"> </w:t>
      </w:r>
      <w:r w:rsidR="00674C15" w:rsidRPr="00674C15">
        <w:rPr>
          <w:rFonts w:ascii="GHEA Grapalat" w:hAnsi="GHEA Grapalat" w:cs="Sylfaen"/>
        </w:rPr>
        <w:t>հաստատված</w:t>
      </w:r>
      <w:r w:rsidR="00674C15" w:rsidRPr="00674C15">
        <w:rPr>
          <w:rFonts w:ascii="GHEA Grapalat" w:hAnsi="GHEA Grapalat"/>
        </w:rPr>
        <w:t xml:space="preserve"> </w:t>
      </w:r>
      <w:r w:rsidR="00674C15" w:rsidRPr="00674C15">
        <w:rPr>
          <w:rFonts w:ascii="GHEA Grapalat" w:hAnsi="GHEA Grapalat" w:cs="Sylfaen"/>
        </w:rPr>
        <w:t>կարգի</w:t>
      </w:r>
      <w:r w:rsidRPr="00DF1C25">
        <w:rPr>
          <w:rFonts w:ascii="GHEA Grapalat" w:hAnsi="GHEA Grapalat"/>
          <w:lang w:val="fr-FR"/>
        </w:rPr>
        <w:t xml:space="preserve"> 23-</w:t>
      </w:r>
      <w:r w:rsidRPr="00DF1C25">
        <w:rPr>
          <w:rFonts w:ascii="GHEA Grapalat" w:hAnsi="GHEA Grapalat"/>
          <w:lang w:val="en-GB"/>
        </w:rPr>
        <w:t>րդ</w:t>
      </w:r>
      <w:r w:rsidRPr="003D0EC1">
        <w:rPr>
          <w:rFonts w:ascii="GHEA Grapalat" w:hAnsi="GHEA Grapalat"/>
          <w:lang w:val="fr-FR"/>
        </w:rPr>
        <w:t xml:space="preserve"> </w:t>
      </w:r>
      <w:r w:rsidRPr="00DF1C25">
        <w:rPr>
          <w:rFonts w:ascii="GHEA Grapalat" w:hAnsi="GHEA Grapalat"/>
          <w:lang w:val="en-GB"/>
        </w:rPr>
        <w:t>կետի</w:t>
      </w:r>
      <w:r w:rsidRPr="00DF1C25">
        <w:rPr>
          <w:rFonts w:ascii="GHEA Grapalat" w:hAnsi="GHEA Grapalat"/>
          <w:lang w:val="fr-FR"/>
        </w:rPr>
        <w:t>` Հայաստանի Հանրապետության կառավարությունը   ո ր ո շ ու մ   է.</w:t>
      </w:r>
    </w:p>
    <w:p w:rsidR="00CA1F95" w:rsidRPr="00DF1C25" w:rsidRDefault="00CA1F95" w:rsidP="00CA1F95">
      <w:pPr>
        <w:pStyle w:val="norm"/>
        <w:spacing w:line="360" w:lineRule="auto"/>
        <w:ind w:firstLine="629"/>
        <w:rPr>
          <w:rFonts w:ascii="GHEA Grapalat" w:hAnsi="GHEA Grapalat"/>
          <w:lang w:val="fr-FR"/>
        </w:rPr>
      </w:pPr>
      <w:r w:rsidRPr="00DF1C25">
        <w:rPr>
          <w:rFonts w:ascii="GHEA Grapalat" w:hAnsi="GHEA Grapalat"/>
          <w:lang w:val="fr-FR"/>
        </w:rPr>
        <w:t xml:space="preserve">1. Թույլատրել Հայաստանի Հանրապետության ֆինանսների նախարարին </w:t>
      </w:r>
      <w:r w:rsidR="00D81164">
        <w:rPr>
          <w:rFonts w:ascii="GHEA Grapalat" w:hAnsi="GHEA Grapalat"/>
          <w:lang w:val="hy-AM"/>
        </w:rPr>
        <w:t xml:space="preserve"> </w:t>
      </w:r>
      <w:r w:rsidRPr="00DF1C25">
        <w:rPr>
          <w:rFonts w:ascii="GHEA Grapalat" w:hAnsi="GHEA Grapalat"/>
          <w:lang w:val="fr-FR"/>
        </w:rPr>
        <w:t xml:space="preserve">հետաձգել Հայաստանի Հանրապետության ֆինանսների նախարարության </w:t>
      </w:r>
      <w:r w:rsidR="00B34ED3" w:rsidRPr="00DF1C25">
        <w:rPr>
          <w:rFonts w:ascii="GHEA Grapalat" w:hAnsi="GHEA Grapalat"/>
          <w:lang w:val="fr-FR"/>
        </w:rPr>
        <w:t xml:space="preserve">(այսուհետ` </w:t>
      </w:r>
      <w:r w:rsidR="00B34ED3">
        <w:rPr>
          <w:rFonts w:ascii="GHEA Grapalat" w:hAnsi="GHEA Grapalat"/>
          <w:lang w:val="fr-FR"/>
        </w:rPr>
        <w:t>Նախարար</w:t>
      </w:r>
      <w:r w:rsidR="00B34ED3" w:rsidRPr="00DF1C25">
        <w:rPr>
          <w:rFonts w:ascii="GHEA Grapalat" w:hAnsi="GHEA Grapalat"/>
          <w:lang w:val="fr-FR"/>
        </w:rPr>
        <w:t>ություն)</w:t>
      </w:r>
      <w:r w:rsidR="00B34ED3">
        <w:rPr>
          <w:rFonts w:ascii="GHEA Grapalat" w:hAnsi="GHEA Grapalat"/>
          <w:lang w:val="fr-FR"/>
        </w:rPr>
        <w:t xml:space="preserve"> </w:t>
      </w:r>
      <w:r w:rsidRPr="00DF1C25">
        <w:rPr>
          <w:rFonts w:ascii="GHEA Grapalat" w:hAnsi="GHEA Grapalat"/>
          <w:lang w:val="fr-FR"/>
        </w:rPr>
        <w:t>և «Վանաձորի բաղնի</w:t>
      </w:r>
      <w:r w:rsidRPr="00DF1C25">
        <w:rPr>
          <w:rFonts w:ascii="GHEA Grapalat" w:hAnsi="GHEA Grapalat"/>
          <w:lang w:val="fr-FR"/>
        </w:rPr>
        <w:softHyphen/>
        <w:t xml:space="preserve">քային տնտեսություն» փակ բաժնետիրական ընկերության (այսուհետ` </w:t>
      </w:r>
      <w:r w:rsidR="00FC5100">
        <w:rPr>
          <w:rFonts w:ascii="GHEA Grapalat" w:hAnsi="GHEA Grapalat"/>
          <w:lang w:val="fr-FR"/>
        </w:rPr>
        <w:t>Ը</w:t>
      </w:r>
      <w:r w:rsidRPr="00DF1C25">
        <w:rPr>
          <w:rFonts w:ascii="GHEA Grapalat" w:hAnsi="GHEA Grapalat"/>
          <w:lang w:val="fr-FR"/>
        </w:rPr>
        <w:t>նկերություն) միջև 2006 թվականի մայիսի 5-ին կնքված N 1/2006 ապրանքային վարկի պայմանագրի</w:t>
      </w:r>
      <w:r w:rsidR="00FC5100">
        <w:rPr>
          <w:rFonts w:ascii="GHEA Grapalat" w:hAnsi="GHEA Grapalat"/>
          <w:lang w:val="fr-FR"/>
        </w:rPr>
        <w:t xml:space="preserve"> </w:t>
      </w:r>
      <w:r w:rsidR="00FC5100" w:rsidRPr="003D0EC1">
        <w:rPr>
          <w:rFonts w:ascii="GHEA Grapalat" w:hAnsi="GHEA Grapalat"/>
          <w:lang w:val="fr-FR"/>
        </w:rPr>
        <w:t>(</w:t>
      </w:r>
      <w:r w:rsidR="00FC5100">
        <w:rPr>
          <w:rFonts w:ascii="GHEA Grapalat" w:hAnsi="GHEA Grapalat"/>
        </w:rPr>
        <w:t>այսուհետ</w:t>
      </w:r>
      <w:r w:rsidR="00FC5100" w:rsidRPr="003D0EC1">
        <w:rPr>
          <w:rFonts w:ascii="GHEA Grapalat" w:hAnsi="GHEA Grapalat"/>
          <w:lang w:val="fr-FR"/>
        </w:rPr>
        <w:t xml:space="preserve">` </w:t>
      </w:r>
      <w:r w:rsidR="00FC5100">
        <w:rPr>
          <w:rFonts w:ascii="GHEA Grapalat" w:hAnsi="GHEA Grapalat"/>
        </w:rPr>
        <w:t>Պայմանագիր</w:t>
      </w:r>
      <w:r w:rsidR="00FC5100" w:rsidRPr="003D0EC1">
        <w:rPr>
          <w:rFonts w:ascii="GHEA Grapalat" w:hAnsi="GHEA Grapalat"/>
          <w:lang w:val="fr-FR"/>
        </w:rPr>
        <w:t>)</w:t>
      </w:r>
      <w:r w:rsidRPr="00DF1C25">
        <w:rPr>
          <w:rFonts w:ascii="GHEA Grapalat" w:hAnsi="GHEA Grapalat"/>
          <w:lang w:val="fr-FR"/>
        </w:rPr>
        <w:t xml:space="preserve"> հիման վրա </w:t>
      </w:r>
      <w:r w:rsidR="00FC5100">
        <w:rPr>
          <w:rFonts w:ascii="GHEA Grapalat" w:hAnsi="GHEA Grapalat"/>
          <w:lang w:val="fr-FR"/>
        </w:rPr>
        <w:t>Ը</w:t>
      </w:r>
      <w:r w:rsidRPr="00DF1C25">
        <w:rPr>
          <w:rFonts w:ascii="GHEA Grapalat" w:hAnsi="GHEA Grapalat"/>
          <w:lang w:val="fr-FR"/>
        </w:rPr>
        <w:t xml:space="preserve">նկերությանը տրամադրված 361,332 </w:t>
      </w:r>
      <w:r w:rsidR="003D0EC1">
        <w:rPr>
          <w:rFonts w:ascii="GHEA Grapalat" w:hAnsi="GHEA Grapalat"/>
          <w:lang w:val="fr-FR"/>
        </w:rPr>
        <w:t xml:space="preserve">ԱՄՆ դոլար </w:t>
      </w:r>
      <w:r w:rsidRPr="00DF1C25">
        <w:rPr>
          <w:rFonts w:ascii="GHEA Grapalat" w:hAnsi="GHEA Grapalat"/>
          <w:lang w:val="fr-FR"/>
        </w:rPr>
        <w:t xml:space="preserve">վարկի </w:t>
      </w:r>
      <w:r w:rsidR="003D0EC1">
        <w:rPr>
          <w:rFonts w:ascii="GHEA Grapalat" w:hAnsi="GHEA Grapalat"/>
          <w:lang w:val="fr-FR"/>
        </w:rPr>
        <w:t xml:space="preserve">գծով առկա </w:t>
      </w:r>
      <w:r w:rsidR="0035746E">
        <w:rPr>
          <w:rFonts w:ascii="GHEA Grapalat" w:hAnsi="GHEA Grapalat"/>
          <w:lang w:val="fr-FR"/>
        </w:rPr>
        <w:t>252</w:t>
      </w:r>
      <w:r w:rsidR="0035746E" w:rsidRPr="00DF1C25">
        <w:rPr>
          <w:rFonts w:ascii="GHEA Grapalat" w:hAnsi="GHEA Grapalat"/>
          <w:lang w:val="fr-FR"/>
        </w:rPr>
        <w:t>,</w:t>
      </w:r>
      <w:r w:rsidR="0035746E">
        <w:rPr>
          <w:rFonts w:ascii="GHEA Grapalat" w:hAnsi="GHEA Grapalat"/>
          <w:lang w:val="fr-FR"/>
        </w:rPr>
        <w:t>9</w:t>
      </w:r>
      <w:r w:rsidR="0035746E" w:rsidRPr="00DF1C25">
        <w:rPr>
          <w:rFonts w:ascii="GHEA Grapalat" w:hAnsi="GHEA Grapalat"/>
          <w:lang w:val="fr-FR"/>
        </w:rPr>
        <w:t>2</w:t>
      </w:r>
      <w:r w:rsidR="0035746E">
        <w:rPr>
          <w:rFonts w:ascii="GHEA Grapalat" w:hAnsi="GHEA Grapalat"/>
          <w:lang w:val="fr-FR"/>
        </w:rPr>
        <w:t>8</w:t>
      </w:r>
      <w:r w:rsidR="0026558D">
        <w:rPr>
          <w:rFonts w:ascii="GHEA Grapalat" w:hAnsi="GHEA Grapalat"/>
          <w:lang w:val="fr-FR"/>
        </w:rPr>
        <w:t xml:space="preserve"> ԱՄՆ դոլար </w:t>
      </w:r>
      <w:r w:rsidRPr="00DF1C25">
        <w:rPr>
          <w:rFonts w:ascii="GHEA Grapalat" w:hAnsi="GHEA Grapalat"/>
          <w:lang w:val="fr-FR"/>
        </w:rPr>
        <w:t xml:space="preserve">մնացորդի մարման ժամկետները` ազատելով </w:t>
      </w:r>
      <w:r w:rsidR="00646803">
        <w:rPr>
          <w:rFonts w:ascii="GHEA Grapalat" w:hAnsi="GHEA Grapalat"/>
          <w:lang w:val="fr-FR"/>
        </w:rPr>
        <w:t xml:space="preserve">տվյալ </w:t>
      </w:r>
      <w:r w:rsidRPr="00DF1C25">
        <w:rPr>
          <w:rFonts w:ascii="GHEA Grapalat" w:hAnsi="GHEA Grapalat"/>
          <w:lang w:val="fr-FR"/>
        </w:rPr>
        <w:t xml:space="preserve">վարկի գծով </w:t>
      </w:r>
      <w:r w:rsidR="0093558F">
        <w:rPr>
          <w:rFonts w:ascii="GHEA Grapalat" w:hAnsi="GHEA Grapalat"/>
          <w:lang w:val="fr-FR"/>
        </w:rPr>
        <w:t>20</w:t>
      </w:r>
      <w:r w:rsidR="0035746E">
        <w:rPr>
          <w:rFonts w:ascii="GHEA Grapalat" w:hAnsi="GHEA Grapalat"/>
          <w:lang w:val="fr-FR"/>
        </w:rPr>
        <w:t>17 թվականի</w:t>
      </w:r>
      <w:r w:rsidR="0093558F">
        <w:rPr>
          <w:rFonts w:ascii="GHEA Grapalat" w:hAnsi="GHEA Grapalat"/>
          <w:lang w:val="fr-FR"/>
        </w:rPr>
        <w:t xml:space="preserve"> հունիսի 12-ի</w:t>
      </w:r>
      <w:r w:rsidR="0035746E">
        <w:rPr>
          <w:rFonts w:ascii="GHEA Grapalat" w:hAnsi="GHEA Grapalat"/>
          <w:lang w:val="fr-FR"/>
        </w:rPr>
        <w:t xml:space="preserve"> դրությամբ հաշվարկված 31,875 ԱՄՆ-ի դոլար </w:t>
      </w:r>
      <w:r w:rsidR="00646803">
        <w:rPr>
          <w:rFonts w:ascii="GHEA Grapalat" w:hAnsi="GHEA Grapalat"/>
          <w:lang w:val="fr-FR"/>
        </w:rPr>
        <w:t>տոկոսա</w:t>
      </w:r>
      <w:r w:rsidR="0035746E">
        <w:rPr>
          <w:rFonts w:ascii="GHEA Grapalat" w:hAnsi="GHEA Grapalat"/>
          <w:lang w:val="fr-FR"/>
        </w:rPr>
        <w:t>գումար</w:t>
      </w:r>
      <w:r w:rsidR="00646803">
        <w:rPr>
          <w:rFonts w:ascii="GHEA Grapalat" w:hAnsi="GHEA Grapalat"/>
          <w:lang w:val="fr-FR"/>
        </w:rPr>
        <w:t>ի</w:t>
      </w:r>
      <w:r w:rsidR="0035746E">
        <w:rPr>
          <w:rFonts w:ascii="GHEA Grapalat" w:hAnsi="GHEA Grapalat"/>
          <w:lang w:val="fr-FR"/>
        </w:rPr>
        <w:t xml:space="preserve"> և </w:t>
      </w:r>
      <w:r w:rsidR="00646803">
        <w:rPr>
          <w:rFonts w:ascii="GHEA Grapalat" w:hAnsi="GHEA Grapalat"/>
          <w:lang w:val="fr-FR"/>
        </w:rPr>
        <w:t xml:space="preserve">հետագայում </w:t>
      </w:r>
      <w:r w:rsidR="0035746E">
        <w:rPr>
          <w:rFonts w:ascii="GHEA Grapalat" w:hAnsi="GHEA Grapalat"/>
          <w:lang w:val="fr-FR"/>
        </w:rPr>
        <w:t xml:space="preserve">հաշվարկվելիք </w:t>
      </w:r>
      <w:r w:rsidR="0035746E" w:rsidRPr="00DF1C25">
        <w:rPr>
          <w:rFonts w:ascii="GHEA Grapalat" w:hAnsi="GHEA Grapalat"/>
          <w:lang w:val="fr-FR"/>
        </w:rPr>
        <w:t xml:space="preserve">տոկոսների </w:t>
      </w:r>
      <w:r w:rsidRPr="00DF1C25">
        <w:rPr>
          <w:rFonts w:ascii="GHEA Grapalat" w:hAnsi="GHEA Grapalat"/>
          <w:lang w:val="fr-FR"/>
        </w:rPr>
        <w:t xml:space="preserve">վճարման պարտավորությունից և ներելով </w:t>
      </w:r>
      <w:r w:rsidR="0093558F">
        <w:rPr>
          <w:rFonts w:ascii="GHEA Grapalat" w:hAnsi="GHEA Grapalat"/>
          <w:lang w:val="fr-FR"/>
        </w:rPr>
        <w:t xml:space="preserve">2017 թվականի հունիսի 12-ի </w:t>
      </w:r>
      <w:r w:rsidR="0035746E">
        <w:rPr>
          <w:rFonts w:ascii="GHEA Grapalat" w:hAnsi="GHEA Grapalat"/>
          <w:lang w:val="fr-FR"/>
        </w:rPr>
        <w:t xml:space="preserve">դրությամբ </w:t>
      </w:r>
      <w:r w:rsidR="00942D8B">
        <w:rPr>
          <w:rFonts w:ascii="GHEA Grapalat" w:hAnsi="GHEA Grapalat"/>
          <w:lang w:val="fr-FR"/>
        </w:rPr>
        <w:t xml:space="preserve">հաշվարկված </w:t>
      </w:r>
      <w:r w:rsidR="0035746E">
        <w:rPr>
          <w:rFonts w:ascii="GHEA Grapalat" w:hAnsi="GHEA Grapalat"/>
          <w:lang w:val="fr-FR"/>
        </w:rPr>
        <w:t xml:space="preserve">4,727 </w:t>
      </w:r>
      <w:r w:rsidR="0035746E" w:rsidRPr="00DF1C25">
        <w:rPr>
          <w:rFonts w:ascii="GHEA Grapalat" w:hAnsi="GHEA Grapalat"/>
          <w:lang w:val="fr-FR"/>
        </w:rPr>
        <w:t>ԱՄՆ-ի դոլար</w:t>
      </w:r>
      <w:r w:rsidR="00646803">
        <w:rPr>
          <w:rFonts w:ascii="GHEA Grapalat" w:hAnsi="GHEA Grapalat"/>
          <w:lang w:val="fr-FR"/>
        </w:rPr>
        <w:t xml:space="preserve"> տույժի </w:t>
      </w:r>
      <w:r w:rsidR="0035746E">
        <w:rPr>
          <w:rFonts w:ascii="GHEA Grapalat" w:hAnsi="GHEA Grapalat"/>
          <w:lang w:val="fr-FR"/>
        </w:rPr>
        <w:t xml:space="preserve">և </w:t>
      </w:r>
      <w:r w:rsidR="00646803">
        <w:rPr>
          <w:rFonts w:ascii="GHEA Grapalat" w:hAnsi="GHEA Grapalat"/>
          <w:lang w:val="fr-FR"/>
        </w:rPr>
        <w:t>մ</w:t>
      </w:r>
      <w:r w:rsidR="0035746E">
        <w:rPr>
          <w:rFonts w:ascii="GHEA Grapalat" w:hAnsi="GHEA Grapalat"/>
          <w:lang w:val="fr-FR"/>
        </w:rPr>
        <w:t xml:space="preserve">ինչև </w:t>
      </w:r>
      <w:r w:rsidRPr="00DF1C25">
        <w:rPr>
          <w:rFonts w:ascii="GHEA Grapalat" w:hAnsi="GHEA Grapalat"/>
          <w:lang w:val="fr-FR"/>
        </w:rPr>
        <w:t>սույն որոշման ընդունման օր</w:t>
      </w:r>
      <w:r w:rsidR="00646803">
        <w:rPr>
          <w:rFonts w:ascii="GHEA Grapalat" w:hAnsi="GHEA Grapalat"/>
          <w:lang w:val="fr-FR"/>
        </w:rPr>
        <w:t>ը</w:t>
      </w:r>
      <w:r w:rsidRPr="00DF1C25">
        <w:rPr>
          <w:rFonts w:ascii="GHEA Grapalat" w:hAnsi="GHEA Grapalat"/>
          <w:lang w:val="fr-FR"/>
        </w:rPr>
        <w:t xml:space="preserve"> հաշվարկվ</w:t>
      </w:r>
      <w:r w:rsidR="00942D8B">
        <w:rPr>
          <w:rFonts w:ascii="GHEA Grapalat" w:hAnsi="GHEA Grapalat"/>
          <w:lang w:val="fr-FR"/>
        </w:rPr>
        <w:t>ող</w:t>
      </w:r>
      <w:r w:rsidRPr="00DF1C25">
        <w:rPr>
          <w:rFonts w:ascii="GHEA Grapalat" w:hAnsi="GHEA Grapalat"/>
          <w:lang w:val="fr-FR"/>
        </w:rPr>
        <w:t xml:space="preserve"> տույժերի վճարումը:</w:t>
      </w:r>
    </w:p>
    <w:p w:rsidR="00CA1F95" w:rsidRDefault="00CA1F95" w:rsidP="00CA1F95">
      <w:pPr>
        <w:pStyle w:val="norm"/>
        <w:spacing w:line="360" w:lineRule="auto"/>
        <w:ind w:firstLine="629"/>
        <w:rPr>
          <w:rFonts w:ascii="GHEA Grapalat" w:hAnsi="GHEA Grapalat"/>
          <w:lang w:val="fr-FR"/>
        </w:rPr>
      </w:pPr>
      <w:r w:rsidRPr="00DF1C25">
        <w:rPr>
          <w:rFonts w:ascii="GHEA Grapalat" w:hAnsi="GHEA Grapalat"/>
          <w:lang w:val="fr-FR"/>
        </w:rPr>
        <w:t>2. Հայաստանի Հանրապետության ֆինանսների  նախարարին՝ 10-օրյա ժամկետում սահմանված կար</w:t>
      </w:r>
      <w:r w:rsidRPr="00DF1C25">
        <w:rPr>
          <w:rFonts w:ascii="GHEA Grapalat" w:hAnsi="GHEA Grapalat"/>
          <w:lang w:val="fr-FR"/>
        </w:rPr>
        <w:softHyphen/>
        <w:t xml:space="preserve">գով կատարել փոփոխություններ </w:t>
      </w:r>
      <w:r w:rsidR="00B34ED3">
        <w:rPr>
          <w:rFonts w:ascii="GHEA Grapalat" w:hAnsi="GHEA Grapalat"/>
          <w:lang w:val="fr-FR"/>
        </w:rPr>
        <w:t>Ն</w:t>
      </w:r>
      <w:r w:rsidRPr="00DF1C25">
        <w:rPr>
          <w:rFonts w:ascii="GHEA Grapalat" w:hAnsi="GHEA Grapalat"/>
          <w:lang w:val="fr-FR"/>
        </w:rPr>
        <w:t xml:space="preserve">ախարարության և </w:t>
      </w:r>
      <w:r w:rsidR="00FC5100">
        <w:rPr>
          <w:rFonts w:ascii="GHEA Grapalat" w:hAnsi="GHEA Grapalat"/>
          <w:lang w:val="fr-FR"/>
        </w:rPr>
        <w:t>Ը</w:t>
      </w:r>
      <w:r w:rsidRPr="00DF1C25">
        <w:rPr>
          <w:rFonts w:ascii="GHEA Grapalat" w:hAnsi="GHEA Grapalat"/>
          <w:lang w:val="fr-FR"/>
        </w:rPr>
        <w:t>նկերու</w:t>
      </w:r>
      <w:r w:rsidRPr="00DF1C25">
        <w:rPr>
          <w:rFonts w:ascii="GHEA Grapalat" w:hAnsi="GHEA Grapalat"/>
          <w:lang w:val="fr-FR"/>
        </w:rPr>
        <w:softHyphen/>
        <w:t xml:space="preserve">թյան միջև կնքված </w:t>
      </w:r>
      <w:r w:rsidR="00FC5100">
        <w:rPr>
          <w:rFonts w:ascii="GHEA Grapalat" w:hAnsi="GHEA Grapalat"/>
          <w:lang w:val="fr-FR"/>
        </w:rPr>
        <w:t>Պ</w:t>
      </w:r>
      <w:r w:rsidRPr="00DF1C25">
        <w:rPr>
          <w:rFonts w:ascii="GHEA Grapalat" w:hAnsi="GHEA Grapalat"/>
          <w:lang w:val="fr-FR"/>
        </w:rPr>
        <w:t>այմա</w:t>
      </w:r>
      <w:r w:rsidRPr="00DF1C25">
        <w:rPr>
          <w:rFonts w:ascii="GHEA Grapalat" w:hAnsi="GHEA Grapalat"/>
          <w:lang w:val="fr-FR"/>
        </w:rPr>
        <w:softHyphen/>
        <w:t>նա</w:t>
      </w:r>
      <w:r w:rsidRPr="00DF1C25">
        <w:rPr>
          <w:rFonts w:ascii="GHEA Grapalat" w:hAnsi="GHEA Grapalat"/>
          <w:lang w:val="fr-FR"/>
        </w:rPr>
        <w:softHyphen/>
        <w:t>գրում</w:t>
      </w:r>
      <w:r>
        <w:rPr>
          <w:rFonts w:ascii="GHEA Grapalat" w:hAnsi="GHEA Grapalat"/>
          <w:lang w:val="hy-AM"/>
        </w:rPr>
        <w:t>՝</w:t>
      </w:r>
      <w:r w:rsidR="00FC5100">
        <w:rPr>
          <w:rFonts w:ascii="GHEA Grapalat" w:hAnsi="GHEA Grapalat"/>
          <w:lang w:val="fr-FR"/>
        </w:rPr>
        <w:t xml:space="preserve"> դրանում սահմանելով, որ </w:t>
      </w:r>
      <w:r w:rsidR="00E112D1">
        <w:rPr>
          <w:rFonts w:ascii="GHEA Grapalat" w:hAnsi="GHEA Grapalat"/>
          <w:lang w:val="fr-FR"/>
        </w:rPr>
        <w:t>սույն որոշման 1-ին կետում նշված 252</w:t>
      </w:r>
      <w:r w:rsidR="00E112D1" w:rsidRPr="00DF1C25">
        <w:rPr>
          <w:rFonts w:ascii="GHEA Grapalat" w:hAnsi="GHEA Grapalat"/>
          <w:lang w:val="fr-FR"/>
        </w:rPr>
        <w:t>,</w:t>
      </w:r>
      <w:r w:rsidR="00E112D1">
        <w:rPr>
          <w:rFonts w:ascii="GHEA Grapalat" w:hAnsi="GHEA Grapalat"/>
          <w:lang w:val="fr-FR"/>
        </w:rPr>
        <w:t>9</w:t>
      </w:r>
      <w:r w:rsidR="00E112D1" w:rsidRPr="00DF1C25">
        <w:rPr>
          <w:rFonts w:ascii="GHEA Grapalat" w:hAnsi="GHEA Grapalat"/>
          <w:lang w:val="fr-FR"/>
        </w:rPr>
        <w:t>2</w:t>
      </w:r>
      <w:r w:rsidR="00E112D1">
        <w:rPr>
          <w:rFonts w:ascii="GHEA Grapalat" w:hAnsi="GHEA Grapalat"/>
          <w:lang w:val="fr-FR"/>
        </w:rPr>
        <w:t xml:space="preserve">8 ԱՄՆ դոլար վարկի </w:t>
      </w:r>
      <w:r w:rsidR="00E112D1" w:rsidRPr="00DF1C25">
        <w:rPr>
          <w:rFonts w:ascii="GHEA Grapalat" w:hAnsi="GHEA Grapalat"/>
          <w:lang w:val="fr-FR"/>
        </w:rPr>
        <w:t xml:space="preserve">մնացորդի </w:t>
      </w:r>
      <w:r w:rsidRPr="00DF1C25">
        <w:rPr>
          <w:rFonts w:ascii="GHEA Grapalat" w:hAnsi="GHEA Grapalat"/>
          <w:lang w:val="fr-FR"/>
        </w:rPr>
        <w:t xml:space="preserve">մարման նպատակով </w:t>
      </w:r>
      <w:r w:rsidR="00E112D1">
        <w:rPr>
          <w:rFonts w:ascii="GHEA Grapalat" w:hAnsi="GHEA Grapalat"/>
          <w:lang w:val="fr-FR"/>
        </w:rPr>
        <w:t xml:space="preserve">Ընկերությունը </w:t>
      </w:r>
      <w:r w:rsidRPr="00DF1C25">
        <w:rPr>
          <w:rFonts w:ascii="GHEA Grapalat" w:hAnsi="GHEA Grapalat"/>
          <w:lang w:val="fr-FR"/>
        </w:rPr>
        <w:t>պարտավոր է Հայաստանի Հանրապետության պետական բյուջե վճարել. 2017</w:t>
      </w:r>
      <w:r w:rsidR="00B34ED3">
        <w:rPr>
          <w:rFonts w:ascii="GHEA Grapalat" w:hAnsi="GHEA Grapalat"/>
          <w:lang w:val="fr-FR"/>
        </w:rPr>
        <w:t xml:space="preserve"> </w:t>
      </w:r>
      <w:r w:rsidRPr="00DF1C25">
        <w:rPr>
          <w:rFonts w:ascii="GHEA Grapalat" w:hAnsi="GHEA Grapalat"/>
          <w:lang w:val="fr-FR"/>
        </w:rPr>
        <w:t xml:space="preserve">թվականին 5,000 ԱՄՆ դոլարին համարժեք ՀՀ դրամ, 2018 թվականից մինչև 2020 թվականը </w:t>
      </w:r>
      <w:r w:rsidR="00B34ED3">
        <w:rPr>
          <w:rFonts w:ascii="GHEA Grapalat" w:hAnsi="GHEA Grapalat"/>
          <w:lang w:val="fr-FR"/>
        </w:rPr>
        <w:t xml:space="preserve">ներառյալ </w:t>
      </w:r>
      <w:r w:rsidRPr="00DF1C25">
        <w:rPr>
          <w:rFonts w:ascii="GHEA Grapalat" w:hAnsi="GHEA Grapalat"/>
          <w:lang w:val="fr-FR"/>
        </w:rPr>
        <w:t>յուրաքանչյուր տարի 10,000  ԱՄՆ դոլարին համարժեք ՀՀ դրամ, 2021 թվականից  մինչև 2025 թվականը յուրաքանչյուր տարի 36,322 ԱՄՆ դոլարին համարժեք ՀՀ դրամ, իսկ 2026 թվականին  36,318  ԱՄՆ դոլարին համարժեք ՀՀ դրամ:</w:t>
      </w:r>
      <w:r w:rsidRPr="001A7174">
        <w:rPr>
          <w:rFonts w:ascii="GHEA Grapalat" w:hAnsi="GHEA Grapalat"/>
          <w:lang w:val="fr-FR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Look w:val="04A0"/>
      </w:tblPr>
      <w:tblGrid>
        <w:gridCol w:w="4521"/>
        <w:gridCol w:w="5743"/>
      </w:tblGrid>
      <w:tr w:rsidR="00CA1F95" w:rsidTr="00DD243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F95" w:rsidRPr="0094630C" w:rsidRDefault="00CA1F95" w:rsidP="00DD243C">
            <w:pPr>
              <w:jc w:val="center"/>
              <w:rPr>
                <w:rFonts w:ascii="GHEA Grapalat" w:hAnsi="GHEA Grapalat"/>
                <w:color w:val="000000"/>
                <w:lang w:val="en-GB"/>
              </w:rPr>
            </w:pPr>
            <w:r w:rsidRPr="00646D81">
              <w:rPr>
                <w:rFonts w:ascii="GHEA Grapalat" w:hAnsi="GHEA Grapalat" w:cs="Sylfaen"/>
                <w:b/>
                <w:bCs/>
                <w:color w:val="000000"/>
              </w:rPr>
              <w:t>Հ</w:t>
            </w:r>
            <w:r>
              <w:rPr>
                <w:rFonts w:ascii="GHEA Grapalat" w:hAnsi="GHEA Grapalat" w:cs="Sylfaen"/>
                <w:b/>
                <w:bCs/>
                <w:color w:val="000000"/>
                <w:lang w:val="en-GB"/>
              </w:rPr>
              <w:t>ԱՅԱՍՏԱՆԻ</w:t>
            </w:r>
            <w:r w:rsidRPr="00646D81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646D81">
              <w:rPr>
                <w:rFonts w:ascii="GHEA Grapalat" w:hAnsi="GHEA Grapalat" w:cs="Sylfaen"/>
                <w:b/>
                <w:bCs/>
                <w:color w:val="000000"/>
              </w:rPr>
              <w:t>Հ</w:t>
            </w:r>
            <w:r>
              <w:rPr>
                <w:rFonts w:ascii="GHEA Grapalat" w:hAnsi="GHEA Grapalat" w:cs="Sylfaen"/>
                <w:b/>
                <w:bCs/>
                <w:color w:val="000000"/>
                <w:lang w:val="en-GB"/>
              </w:rPr>
              <w:t>ԱՆՐԱՊԵՏՈՒԹՅԱՆ</w:t>
            </w:r>
            <w:r w:rsidRPr="00646D81">
              <w:rPr>
                <w:rFonts w:ascii="GHEA Grapalat" w:hAnsi="GHEA Grapalat"/>
                <w:b/>
                <w:bCs/>
                <w:color w:val="000000"/>
              </w:rPr>
              <w:br/>
            </w:r>
            <w:r>
              <w:rPr>
                <w:rFonts w:ascii="GHEA Grapalat" w:hAnsi="GHEA Grapalat" w:cs="Sylfaen"/>
                <w:b/>
                <w:bCs/>
                <w:color w:val="000000"/>
                <w:lang w:val="en-GB"/>
              </w:rPr>
              <w:t>ՎԱՐՉԱՊԵՏ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F95" w:rsidRPr="0094630C" w:rsidRDefault="00CA1F95" w:rsidP="00DD243C">
            <w:pPr>
              <w:jc w:val="center"/>
              <w:rPr>
                <w:rFonts w:ascii="GHEA Grapalat" w:hAnsi="GHEA Grapalat"/>
                <w:color w:val="000000"/>
                <w:lang w:val="en-GB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</w:rPr>
              <w:t xml:space="preserve">                                            ԿԱՐԵՆ </w:t>
            </w:r>
            <w:r>
              <w:rPr>
                <w:rFonts w:ascii="GHEA Grapalat" w:hAnsi="GHEA Grapalat"/>
                <w:b/>
                <w:bCs/>
                <w:color w:val="000000"/>
                <w:lang w:val="en-GB"/>
              </w:rPr>
              <w:t>ԿԱՐԱՊԵՏՅԱՆ</w:t>
            </w:r>
          </w:p>
        </w:tc>
      </w:tr>
    </w:tbl>
    <w:p w:rsidR="00CA1F95" w:rsidRDefault="00CA1F95" w:rsidP="00CA1F95">
      <w:pPr>
        <w:jc w:val="center"/>
        <w:rPr>
          <w:rFonts w:ascii="GHEA Grapalat" w:hAnsi="GHEA Grapalat"/>
          <w:b/>
        </w:rPr>
      </w:pPr>
      <w:r w:rsidRPr="00AC7879">
        <w:rPr>
          <w:rFonts w:ascii="GHEA Grapalat" w:hAnsi="GHEA Grapalat"/>
          <w:b/>
          <w:lang w:val="hy-AM"/>
        </w:rPr>
        <w:lastRenderedPageBreak/>
        <w:t>ՀԻՄՆԱՎՈՐՈՒՄ</w:t>
      </w:r>
    </w:p>
    <w:p w:rsidR="00CA1F95" w:rsidRPr="00AC7879" w:rsidRDefault="00CA1F95" w:rsidP="00CA1F95">
      <w:pPr>
        <w:jc w:val="center"/>
        <w:rPr>
          <w:rFonts w:ascii="GHEA Grapalat" w:hAnsi="GHEA Grapalat"/>
          <w:b/>
          <w:lang w:val="hy-AM"/>
        </w:rPr>
      </w:pPr>
      <w:r w:rsidRPr="00AC7879">
        <w:rPr>
          <w:rFonts w:ascii="GHEA Grapalat" w:hAnsi="GHEA Grapalat"/>
          <w:b/>
          <w:lang w:val="hy-AM"/>
        </w:rPr>
        <w:t xml:space="preserve"> «ՎԱՆ</w:t>
      </w:r>
      <w:r>
        <w:rPr>
          <w:rFonts w:ascii="GHEA Grapalat" w:hAnsi="GHEA Grapalat"/>
          <w:b/>
          <w:lang w:val="en-GB"/>
        </w:rPr>
        <w:t>ԱՁՈՐԻ ԲԱՂՆԻՔԱՅԻՆ ՏՆՏԵՍՈՒԹՅՈՒՆ</w:t>
      </w:r>
      <w:r w:rsidRPr="00AC7879">
        <w:rPr>
          <w:rFonts w:ascii="GHEA Grapalat" w:hAnsi="GHEA Grapalat"/>
          <w:b/>
          <w:lang w:val="hy-AM"/>
        </w:rPr>
        <w:t xml:space="preserve">» </w:t>
      </w:r>
      <w:r>
        <w:rPr>
          <w:rFonts w:ascii="GHEA Grapalat" w:hAnsi="GHEA Grapalat"/>
          <w:b/>
          <w:lang w:val="en-GB"/>
        </w:rPr>
        <w:t>Փ</w:t>
      </w:r>
      <w:r w:rsidRPr="00AC7879">
        <w:rPr>
          <w:rFonts w:ascii="GHEA Grapalat" w:hAnsi="GHEA Grapalat"/>
          <w:b/>
          <w:lang w:val="hy-AM"/>
        </w:rPr>
        <w:t>Ա</w:t>
      </w:r>
      <w:r>
        <w:rPr>
          <w:rFonts w:ascii="GHEA Grapalat" w:hAnsi="GHEA Grapalat"/>
          <w:b/>
          <w:lang w:val="en-GB"/>
        </w:rPr>
        <w:t>Կ</w:t>
      </w:r>
      <w:r w:rsidRPr="00AC7879">
        <w:rPr>
          <w:rFonts w:ascii="GHEA Grapalat" w:hAnsi="GHEA Grapalat"/>
          <w:b/>
          <w:lang w:val="hy-AM"/>
        </w:rPr>
        <w:t xml:space="preserve"> ԲԱԺՆԵՏԻՐԱԿԱՆ ԸՆԿԵՐՈՒԹՅԱՆԸ ՏՐԱՄԱԴՐՎԱԾ ՎԱՐԿԻ ՄԱՐՄԱՆ ԺԱՄԿԵՏՆԵՐԸ ՀԵՏԱՁԳԵԼՈՒ</w:t>
      </w:r>
      <w:r>
        <w:rPr>
          <w:rFonts w:ascii="GHEA Grapalat" w:hAnsi="GHEA Grapalat"/>
          <w:b/>
          <w:lang w:val="en-GB"/>
        </w:rPr>
        <w:t>,</w:t>
      </w:r>
      <w:r w:rsidRPr="00AC7879">
        <w:rPr>
          <w:rFonts w:ascii="GHEA Grapalat" w:hAnsi="GHEA Grapalat"/>
          <w:b/>
          <w:lang w:val="hy-AM"/>
        </w:rPr>
        <w:t xml:space="preserve"> ՏՈԿՈՍՆԵՐԻ </w:t>
      </w:r>
      <w:r>
        <w:rPr>
          <w:rFonts w:ascii="GHEA Grapalat" w:hAnsi="GHEA Grapalat"/>
          <w:b/>
          <w:lang w:val="en-GB"/>
        </w:rPr>
        <w:t xml:space="preserve">ՎՃԱՐՈՒՄԻՑ ԱԶԱՏԵԼՈՒ ԵՎ ՀԱՇՎԱՐԿՎԱԾ ՏՈՒՅԺԻ </w:t>
      </w:r>
      <w:r w:rsidRPr="00AC7879">
        <w:rPr>
          <w:rFonts w:ascii="GHEA Grapalat" w:hAnsi="GHEA Grapalat"/>
          <w:b/>
          <w:lang w:val="hy-AM"/>
        </w:rPr>
        <w:t xml:space="preserve">ՎՃԱՐՈՒՄԸ </w:t>
      </w:r>
      <w:r>
        <w:rPr>
          <w:rFonts w:ascii="GHEA Grapalat" w:hAnsi="GHEA Grapalat"/>
          <w:b/>
          <w:lang w:val="en-GB"/>
        </w:rPr>
        <w:t>ՆԵՐԵԼՈՒ</w:t>
      </w:r>
      <w:r w:rsidRPr="00AC7879">
        <w:rPr>
          <w:rFonts w:ascii="GHEA Grapalat" w:hAnsi="GHEA Grapalat"/>
          <w:b/>
          <w:lang w:val="hy-AM"/>
        </w:rPr>
        <w:t xml:space="preserve"> ՄԱՍԻՆ» ՀԱՅԱՍՏԱՆԻ ՀԱՆՐԱՊԵՏՈՒԹՅԱՆ</w:t>
      </w:r>
      <w:r w:rsidRPr="00D75F1E">
        <w:rPr>
          <w:rFonts w:ascii="GHEA Grapalat" w:hAnsi="GHEA Grapalat"/>
          <w:b/>
          <w:lang w:val="hy-AM"/>
        </w:rPr>
        <w:t xml:space="preserve"> ԿԱՌԱՎԱՐՈՒԹՅԱՆ</w:t>
      </w:r>
      <w:r w:rsidRPr="00AC7879">
        <w:rPr>
          <w:rFonts w:ascii="GHEA Grapalat" w:hAnsi="GHEA Grapalat"/>
          <w:b/>
          <w:lang w:val="hy-AM"/>
        </w:rPr>
        <w:t xml:space="preserve"> ՈՐՈՇՄԱՆ ԸՆԴՈՒՆՄԱՆ ՄԱՍԻՆ</w:t>
      </w:r>
    </w:p>
    <w:p w:rsidR="00CA1F95" w:rsidRPr="00AC7879" w:rsidRDefault="00CA1F95" w:rsidP="00CA1F95">
      <w:pPr>
        <w:numPr>
          <w:ilvl w:val="0"/>
          <w:numId w:val="1"/>
        </w:numPr>
        <w:spacing w:before="0" w:after="0" w:line="360" w:lineRule="auto"/>
        <w:ind w:left="340" w:hanging="426"/>
        <w:jc w:val="both"/>
        <w:rPr>
          <w:rFonts w:ascii="GHEA Grapalat" w:hAnsi="GHEA Grapalat"/>
          <w:b/>
          <w:lang w:val="hy-AM"/>
        </w:rPr>
      </w:pPr>
      <w:r w:rsidRPr="00AC7879">
        <w:rPr>
          <w:rFonts w:ascii="GHEA Grapalat" w:hAnsi="GHEA Grapalat"/>
          <w:b/>
          <w:lang w:val="hy-AM"/>
        </w:rPr>
        <w:t>Անհրաժեշտությունը</w:t>
      </w:r>
    </w:p>
    <w:p w:rsidR="00CA1F95" w:rsidRPr="003D0EC1" w:rsidRDefault="00CA1F95" w:rsidP="00CA1F95">
      <w:pPr>
        <w:spacing w:line="360" w:lineRule="auto"/>
        <w:ind w:left="340" w:firstLine="425"/>
        <w:jc w:val="both"/>
        <w:rPr>
          <w:rFonts w:ascii="GHEA Grapalat" w:hAnsi="GHEA Grapalat"/>
          <w:lang w:val="hy-AM"/>
        </w:rPr>
      </w:pPr>
      <w:r w:rsidRPr="00AC7879">
        <w:rPr>
          <w:rFonts w:ascii="GHEA Grapalat" w:hAnsi="GHEA Grapalat"/>
          <w:lang w:val="hy-AM"/>
        </w:rPr>
        <w:t xml:space="preserve">Սույն նախագծի ընդունումը պայմանավորված է </w:t>
      </w:r>
      <w:r>
        <w:rPr>
          <w:rFonts w:ascii="GHEA Grapalat" w:hAnsi="GHEA Grapalat" w:cs="Sylfaen"/>
          <w:lang w:val="hy-AM"/>
        </w:rPr>
        <w:t>«Վա</w:t>
      </w:r>
      <w:r w:rsidRPr="003D0EC1">
        <w:rPr>
          <w:rFonts w:ascii="GHEA Grapalat" w:hAnsi="GHEA Grapalat" w:cs="Sylfaen"/>
          <w:lang w:val="hy-AM"/>
        </w:rPr>
        <w:t>նաձոր</w:t>
      </w:r>
      <w:r w:rsidRPr="00AC7879">
        <w:rPr>
          <w:rFonts w:ascii="GHEA Grapalat" w:hAnsi="GHEA Grapalat" w:cs="Sylfaen"/>
          <w:lang w:val="hy-AM"/>
        </w:rPr>
        <w:t>ի</w:t>
      </w:r>
      <w:r w:rsidRPr="003D0EC1">
        <w:rPr>
          <w:rFonts w:ascii="GHEA Grapalat" w:hAnsi="GHEA Grapalat" w:cs="Sylfaen"/>
          <w:lang w:val="hy-AM"/>
        </w:rPr>
        <w:t xml:space="preserve"> բաղնիքային տնտեսություն</w:t>
      </w:r>
      <w:r w:rsidRPr="00AC7879">
        <w:rPr>
          <w:rFonts w:ascii="GHEA Grapalat" w:hAnsi="GHEA Grapalat" w:cs="Sylfaen"/>
          <w:lang w:val="hy-AM"/>
        </w:rPr>
        <w:t xml:space="preserve">» </w:t>
      </w:r>
      <w:r w:rsidRPr="003D0EC1">
        <w:rPr>
          <w:rFonts w:ascii="GHEA Grapalat" w:hAnsi="GHEA Grapalat" w:cs="Sylfaen"/>
          <w:lang w:val="hy-AM"/>
        </w:rPr>
        <w:t>փ</w:t>
      </w:r>
      <w:r w:rsidRPr="00AC7879">
        <w:rPr>
          <w:rFonts w:ascii="GHEA Grapalat" w:hAnsi="GHEA Grapalat" w:cs="Sylfaen"/>
          <w:lang w:val="hy-AM"/>
        </w:rPr>
        <w:t>ա</w:t>
      </w:r>
      <w:r w:rsidRPr="003D0EC1">
        <w:rPr>
          <w:rFonts w:ascii="GHEA Grapalat" w:hAnsi="GHEA Grapalat" w:cs="Sylfaen"/>
          <w:lang w:val="hy-AM"/>
        </w:rPr>
        <w:t>կ</w:t>
      </w:r>
      <w:r w:rsidRPr="00AC7879">
        <w:rPr>
          <w:rFonts w:ascii="GHEA Grapalat" w:hAnsi="GHEA Grapalat" w:cs="Sylfaen"/>
          <w:lang w:val="hy-AM"/>
        </w:rPr>
        <w:t xml:space="preserve"> բաժնետիրական ընկերությանը (այսուհետ` Ը</w:t>
      </w:r>
      <w:r>
        <w:rPr>
          <w:rFonts w:ascii="GHEA Grapalat" w:hAnsi="GHEA Grapalat" w:cs="Sylfaen"/>
          <w:lang w:val="hy-AM"/>
        </w:rPr>
        <w:t>ն</w:t>
      </w:r>
      <w:r w:rsidRPr="00AC7879">
        <w:rPr>
          <w:rFonts w:ascii="GHEA Grapalat" w:hAnsi="GHEA Grapalat" w:cs="Sylfaen"/>
          <w:lang w:val="hy-AM"/>
        </w:rPr>
        <w:t xml:space="preserve">կերություն) Համաշխարհային բանկի կողմից </w:t>
      </w:r>
      <w:r w:rsidRPr="003D0EC1">
        <w:rPr>
          <w:rFonts w:ascii="GHEA Grapalat" w:hAnsi="GHEA Grapalat" w:cs="Sylfaen"/>
          <w:lang w:val="hy-AM"/>
        </w:rPr>
        <w:t>իրականացված ա</w:t>
      </w:r>
      <w:r w:rsidRPr="003D0EC1">
        <w:rPr>
          <w:rFonts w:ascii="GHEA Grapalat" w:hAnsi="GHEA Grapalat"/>
          <w:lang w:val="hy-AM"/>
        </w:rPr>
        <w:t>ղետի գոտու վերականգնման ծրագրի շրջանակներում</w:t>
      </w:r>
      <w:r w:rsidRPr="00AC7879">
        <w:rPr>
          <w:rFonts w:ascii="GHEA Grapalat" w:hAnsi="GHEA Grapalat" w:cs="Sylfaen"/>
          <w:lang w:val="hy-AM"/>
        </w:rPr>
        <w:t xml:space="preserve"> տրամադրված վարկի մարման ժամկետները հետաձգելու</w:t>
      </w:r>
      <w:r w:rsidRPr="003D0EC1">
        <w:rPr>
          <w:rFonts w:ascii="GHEA Grapalat" w:hAnsi="GHEA Grapalat" w:cs="Sylfaen"/>
          <w:lang w:val="hy-AM"/>
        </w:rPr>
        <w:t>,</w:t>
      </w:r>
      <w:r w:rsidRPr="00AC7879">
        <w:rPr>
          <w:rFonts w:ascii="GHEA Grapalat" w:hAnsi="GHEA Grapalat" w:cs="Sylfaen"/>
          <w:lang w:val="hy-AM"/>
        </w:rPr>
        <w:t xml:space="preserve">  տոկոսներ</w:t>
      </w:r>
      <w:r w:rsidRPr="003D0EC1">
        <w:rPr>
          <w:rFonts w:ascii="GHEA Grapalat" w:hAnsi="GHEA Grapalat" w:cs="Sylfaen"/>
          <w:lang w:val="hy-AM"/>
        </w:rPr>
        <w:t>ի</w:t>
      </w:r>
      <w:r w:rsidRPr="00AC7879">
        <w:rPr>
          <w:rFonts w:ascii="GHEA Grapalat" w:hAnsi="GHEA Grapalat" w:cs="Sylfaen"/>
          <w:lang w:val="hy-AM"/>
        </w:rPr>
        <w:t xml:space="preserve"> վճարում</w:t>
      </w:r>
      <w:r w:rsidRPr="003D0EC1">
        <w:rPr>
          <w:rFonts w:ascii="GHEA Grapalat" w:hAnsi="GHEA Grapalat" w:cs="Sylfaen"/>
          <w:lang w:val="hy-AM"/>
        </w:rPr>
        <w:t>ից ազատելու և</w:t>
      </w:r>
      <w:r w:rsidRPr="00AC7879">
        <w:rPr>
          <w:rFonts w:ascii="GHEA Grapalat" w:hAnsi="GHEA Grapalat" w:cs="Sylfaen"/>
          <w:lang w:val="hy-AM"/>
        </w:rPr>
        <w:t xml:space="preserve"> </w:t>
      </w:r>
      <w:r w:rsidRPr="003D0EC1">
        <w:rPr>
          <w:rFonts w:ascii="GHEA Grapalat" w:hAnsi="GHEA Grapalat" w:cs="Sylfaen"/>
          <w:lang w:val="hy-AM"/>
        </w:rPr>
        <w:t>հաշվարկված տույժերը ներելու</w:t>
      </w:r>
      <w:r w:rsidRPr="00AC7879">
        <w:rPr>
          <w:rFonts w:ascii="GHEA Grapalat" w:hAnsi="GHEA Grapalat"/>
          <w:lang w:val="hy-AM"/>
        </w:rPr>
        <w:t xml:space="preserve"> միջոցով ընկերության </w:t>
      </w:r>
      <w:r w:rsidRPr="003D0EC1">
        <w:rPr>
          <w:rFonts w:ascii="GHEA Grapalat" w:hAnsi="GHEA Grapalat"/>
          <w:lang w:val="hy-AM"/>
        </w:rPr>
        <w:t>գործունեության շարունակականությունը, ինչպես նաև վերջինիս կողմից ներկայացված ներդրումային ծրագրին աջակցություն ցուցաբերելու համար</w:t>
      </w:r>
      <w:r w:rsidRPr="00AC7879">
        <w:rPr>
          <w:rFonts w:ascii="GHEA Grapalat" w:hAnsi="GHEA Grapalat"/>
          <w:lang w:val="hy-AM"/>
        </w:rPr>
        <w:t>:</w:t>
      </w:r>
    </w:p>
    <w:p w:rsidR="00CA1F95" w:rsidRPr="00AC7879" w:rsidRDefault="00CA1F95" w:rsidP="00CA1F95">
      <w:pPr>
        <w:numPr>
          <w:ilvl w:val="0"/>
          <w:numId w:val="1"/>
        </w:numPr>
        <w:spacing w:before="0" w:after="0" w:line="360" w:lineRule="auto"/>
        <w:ind w:left="340" w:hanging="426"/>
        <w:jc w:val="both"/>
        <w:rPr>
          <w:rFonts w:ascii="GHEA Grapalat" w:hAnsi="GHEA Grapalat"/>
          <w:b/>
          <w:lang w:val="hy-AM"/>
        </w:rPr>
      </w:pPr>
      <w:r w:rsidRPr="00AC7879">
        <w:rPr>
          <w:rFonts w:ascii="GHEA Grapalat" w:hAnsi="GHEA Grapalat"/>
          <w:b/>
          <w:lang w:val="hy-AM"/>
        </w:rPr>
        <w:t>Ընթացիկ իրավիճակը և խնդիրները</w:t>
      </w:r>
    </w:p>
    <w:p w:rsidR="007F6385" w:rsidRPr="003D0EC1" w:rsidRDefault="00CA1F95" w:rsidP="007F6385">
      <w:pPr>
        <w:spacing w:line="360" w:lineRule="auto"/>
        <w:ind w:left="340" w:firstLine="425"/>
        <w:jc w:val="both"/>
        <w:rPr>
          <w:rFonts w:ascii="GHEA Grapalat" w:hAnsi="GHEA Grapalat"/>
          <w:lang w:val="hy-AM"/>
        </w:rPr>
      </w:pPr>
      <w:r w:rsidRPr="003D0EC1">
        <w:rPr>
          <w:rFonts w:ascii="GHEA Grapalat" w:hAnsi="GHEA Grapalat"/>
          <w:lang w:val="hy-AM"/>
        </w:rPr>
        <w:t xml:space="preserve">Համաձայն ՀՀ Ազգային Ժողովի կողմից հաստատված </w:t>
      </w:r>
      <w:r w:rsidRPr="00AC7879">
        <w:rPr>
          <w:rFonts w:ascii="GHEA Grapalat" w:hAnsi="GHEA Grapalat"/>
          <w:lang w:val="hy-AM"/>
        </w:rPr>
        <w:t>ՀՀ կառավարության և Համաշխարհային բանկի Միջազգային Ընկերակցության  միջև 1994թ. փետրվարի 18-ին կնքվ</w:t>
      </w:r>
      <w:r w:rsidRPr="00686DED">
        <w:rPr>
          <w:rFonts w:ascii="GHEA Grapalat" w:hAnsi="GHEA Grapalat"/>
          <w:lang w:val="hy-AM"/>
        </w:rPr>
        <w:t>ած</w:t>
      </w:r>
      <w:r w:rsidRPr="00AC7879">
        <w:rPr>
          <w:rFonts w:ascii="GHEA Grapalat" w:hAnsi="GHEA Grapalat"/>
          <w:lang w:val="hy-AM"/>
        </w:rPr>
        <w:t xml:space="preserve"> «</w:t>
      </w:r>
      <w:r w:rsidRPr="003D0EC1">
        <w:rPr>
          <w:rFonts w:ascii="GHEA Grapalat" w:hAnsi="GHEA Grapalat"/>
          <w:lang w:val="hy-AM"/>
        </w:rPr>
        <w:t>Աղետի գոտու վերականգնման ծրագիր</w:t>
      </w:r>
      <w:r w:rsidRPr="00AC7879">
        <w:rPr>
          <w:rFonts w:ascii="GHEA Grapalat" w:hAnsi="GHEA Grapalat"/>
          <w:lang w:val="hy-AM"/>
        </w:rPr>
        <w:t xml:space="preserve">» Զարգացման վարկի համաձայնագրի </w:t>
      </w:r>
      <w:r w:rsidRPr="003D0EC1">
        <w:rPr>
          <w:rFonts w:ascii="GHEA Grapalat" w:hAnsi="GHEA Grapalat"/>
          <w:lang w:val="hy-AM"/>
        </w:rPr>
        <w:t xml:space="preserve">ծախսերը, որոնք առաջացել են ծրագրով ՀՀ-ի կողմից բնակելի միավորների և գործարանների շինությունների կառուցման և վերակառուցման համար, պետք է հատուցվեին ՀՀ-ին, ինչից ելնելով </w:t>
      </w:r>
      <w:r w:rsidRPr="00AC7879">
        <w:rPr>
          <w:rFonts w:ascii="GHEA Grapalat" w:hAnsi="GHEA Grapalat"/>
          <w:lang w:val="hy-AM"/>
        </w:rPr>
        <w:t xml:space="preserve">ՀՀ ֆինանսների և էկոնոմիկայի նախարարության և </w:t>
      </w:r>
      <w:r w:rsidRPr="00686DED">
        <w:rPr>
          <w:rFonts w:ascii="GHEA Grapalat" w:hAnsi="GHEA Grapalat"/>
          <w:lang w:val="hy-AM"/>
        </w:rPr>
        <w:t>Ընկերության</w:t>
      </w:r>
      <w:r w:rsidRPr="00AC7879">
        <w:rPr>
          <w:rFonts w:ascii="GHEA Grapalat" w:hAnsi="GHEA Grapalat"/>
          <w:lang w:val="hy-AM"/>
        </w:rPr>
        <w:t xml:space="preserve"> միջև </w:t>
      </w:r>
      <w:r w:rsidRPr="00686DED">
        <w:rPr>
          <w:rFonts w:ascii="GHEA Grapalat" w:hAnsi="GHEA Grapalat"/>
          <w:lang w:val="hy-AM"/>
        </w:rPr>
        <w:t>05</w:t>
      </w:r>
      <w:r w:rsidRPr="00AC7879">
        <w:rPr>
          <w:rFonts w:ascii="GHEA Grapalat" w:hAnsi="GHEA Grapalat"/>
          <w:lang w:val="hy-AM"/>
        </w:rPr>
        <w:t>.0</w:t>
      </w:r>
      <w:r w:rsidRPr="00686DED">
        <w:rPr>
          <w:rFonts w:ascii="GHEA Grapalat" w:hAnsi="GHEA Grapalat"/>
          <w:lang w:val="hy-AM"/>
        </w:rPr>
        <w:t>5</w:t>
      </w:r>
      <w:r w:rsidRPr="00AC7879">
        <w:rPr>
          <w:rFonts w:ascii="GHEA Grapalat" w:hAnsi="GHEA Grapalat"/>
          <w:lang w:val="hy-AM"/>
        </w:rPr>
        <w:t>.</w:t>
      </w:r>
      <w:r w:rsidRPr="00686DED">
        <w:rPr>
          <w:rFonts w:ascii="GHEA Grapalat" w:hAnsi="GHEA Grapalat"/>
          <w:lang w:val="hy-AM"/>
        </w:rPr>
        <w:t>200</w:t>
      </w:r>
      <w:r w:rsidRPr="00AC7879">
        <w:rPr>
          <w:rFonts w:ascii="GHEA Grapalat" w:hAnsi="GHEA Grapalat"/>
          <w:lang w:val="hy-AM"/>
        </w:rPr>
        <w:t xml:space="preserve">5թ. կնքվել է թիվ </w:t>
      </w:r>
      <w:r w:rsidRPr="00686DED">
        <w:rPr>
          <w:rFonts w:ascii="GHEA Grapalat" w:hAnsi="GHEA Grapalat"/>
          <w:lang w:val="hy-AM"/>
        </w:rPr>
        <w:t xml:space="preserve">N 1/2006 ապրանքային վարկի </w:t>
      </w:r>
      <w:r w:rsidRPr="00AC7879">
        <w:rPr>
          <w:rFonts w:ascii="GHEA Grapalat" w:hAnsi="GHEA Grapalat"/>
          <w:lang w:val="hy-AM"/>
        </w:rPr>
        <w:t>պայմանագիր</w:t>
      </w:r>
      <w:r w:rsidRPr="00686DED">
        <w:rPr>
          <w:rFonts w:ascii="GHEA Grapalat" w:hAnsi="GHEA Grapalat"/>
          <w:lang w:val="hy-AM"/>
        </w:rPr>
        <w:t>:</w:t>
      </w:r>
      <w:r w:rsidRPr="003D0EC1">
        <w:rPr>
          <w:rFonts w:ascii="GHEA Grapalat" w:hAnsi="GHEA Grapalat"/>
          <w:lang w:val="hy-AM"/>
        </w:rPr>
        <w:t xml:space="preserve"> </w:t>
      </w:r>
      <w:r w:rsidRPr="00686DED">
        <w:rPr>
          <w:rFonts w:ascii="GHEA Grapalat" w:hAnsi="GHEA Grapalat"/>
          <w:lang w:val="hy-AM"/>
        </w:rPr>
        <w:t xml:space="preserve"> </w:t>
      </w:r>
      <w:r w:rsidRPr="00AC7879">
        <w:rPr>
          <w:rFonts w:ascii="GHEA Grapalat" w:hAnsi="GHEA Grapalat"/>
          <w:lang w:val="hy-AM"/>
        </w:rPr>
        <w:t xml:space="preserve">Այնուհետև, հիմք ընդունելով ՀՀ </w:t>
      </w:r>
      <w:r w:rsidRPr="003D0EC1">
        <w:rPr>
          <w:rFonts w:ascii="GHEA Grapalat" w:hAnsi="GHEA Grapalat"/>
          <w:lang w:val="hy-AM"/>
        </w:rPr>
        <w:t xml:space="preserve">կառավարության 01.03.2007թ. N 248-Ն և </w:t>
      </w:r>
      <w:r w:rsidRPr="00686DED">
        <w:rPr>
          <w:rFonts w:ascii="GHEA Grapalat" w:hAnsi="GHEA Grapalat"/>
          <w:lang w:val="hy-AM"/>
        </w:rPr>
        <w:t>25.10.2015թ</w:t>
      </w:r>
      <w:r w:rsidRPr="00AC7879">
        <w:rPr>
          <w:rFonts w:ascii="GHEA Grapalat" w:hAnsi="GHEA Grapalat"/>
          <w:lang w:val="hy-AM"/>
        </w:rPr>
        <w:t>.</w:t>
      </w:r>
      <w:r w:rsidRPr="00686DED">
        <w:rPr>
          <w:rFonts w:ascii="GHEA Grapalat" w:hAnsi="GHEA Grapalat"/>
          <w:lang w:val="hy-AM"/>
        </w:rPr>
        <w:t xml:space="preserve"> </w:t>
      </w:r>
      <w:r w:rsidRPr="003D0EC1">
        <w:rPr>
          <w:rFonts w:ascii="GHEA Grapalat" w:hAnsi="GHEA Grapalat"/>
          <w:lang w:val="hy-AM"/>
        </w:rPr>
        <w:t xml:space="preserve">N </w:t>
      </w:r>
      <w:r w:rsidRPr="00686DED">
        <w:rPr>
          <w:rFonts w:ascii="GHEA Grapalat" w:hAnsi="GHEA Grapalat"/>
          <w:lang w:val="hy-AM"/>
        </w:rPr>
        <w:t>1270-Ն</w:t>
      </w:r>
      <w:r w:rsidRPr="00AC7879">
        <w:rPr>
          <w:rFonts w:ascii="GHEA Grapalat" w:hAnsi="GHEA Grapalat"/>
          <w:lang w:val="hy-AM"/>
        </w:rPr>
        <w:t xml:space="preserve"> որոշում</w:t>
      </w:r>
      <w:r w:rsidRPr="003D0EC1">
        <w:rPr>
          <w:rFonts w:ascii="GHEA Grapalat" w:hAnsi="GHEA Grapalat"/>
          <w:lang w:val="hy-AM"/>
        </w:rPr>
        <w:t>ները</w:t>
      </w:r>
      <w:r w:rsidRPr="00686DED">
        <w:rPr>
          <w:rFonts w:ascii="GHEA Grapalat" w:hAnsi="GHEA Grapalat"/>
          <w:lang w:val="hy-AM"/>
        </w:rPr>
        <w:t xml:space="preserve"> ՀՀ ֆինանսների և էկոնոմիկայի նախարարության և Ընկերության </w:t>
      </w:r>
      <w:r>
        <w:rPr>
          <w:rFonts w:ascii="GHEA Grapalat" w:hAnsi="GHEA Grapalat"/>
          <w:lang w:val="hy-AM"/>
        </w:rPr>
        <w:t xml:space="preserve">միջև </w:t>
      </w:r>
      <w:r w:rsidRPr="003D0EC1">
        <w:rPr>
          <w:rFonts w:ascii="GHEA Grapalat" w:hAnsi="GHEA Grapalat"/>
          <w:lang w:val="hy-AM"/>
        </w:rPr>
        <w:t>06</w:t>
      </w:r>
      <w:r w:rsidRPr="00686DED">
        <w:rPr>
          <w:rFonts w:ascii="GHEA Grapalat" w:hAnsi="GHEA Grapalat"/>
          <w:lang w:val="hy-AM"/>
        </w:rPr>
        <w:t>.0</w:t>
      </w:r>
      <w:r w:rsidRPr="003D0EC1">
        <w:rPr>
          <w:rFonts w:ascii="GHEA Grapalat" w:hAnsi="GHEA Grapalat"/>
          <w:lang w:val="hy-AM"/>
        </w:rPr>
        <w:t>4</w:t>
      </w:r>
      <w:r w:rsidRPr="00686DED">
        <w:rPr>
          <w:rFonts w:ascii="GHEA Grapalat" w:hAnsi="GHEA Grapalat"/>
          <w:lang w:val="hy-AM"/>
        </w:rPr>
        <w:t>.200</w:t>
      </w:r>
      <w:r w:rsidRPr="003D0EC1">
        <w:rPr>
          <w:rFonts w:ascii="GHEA Grapalat" w:hAnsi="GHEA Grapalat"/>
          <w:lang w:val="hy-AM"/>
        </w:rPr>
        <w:t>7</w:t>
      </w:r>
      <w:r w:rsidRPr="00686DED">
        <w:rPr>
          <w:rFonts w:ascii="GHEA Grapalat" w:hAnsi="GHEA Grapalat"/>
          <w:lang w:val="hy-AM"/>
        </w:rPr>
        <w:t xml:space="preserve">թ. </w:t>
      </w:r>
      <w:r w:rsidRPr="003D0EC1"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 w:rsidRPr="003D0EC1">
        <w:rPr>
          <w:rFonts w:ascii="GHEA Grapalat" w:hAnsi="GHEA Grapalat"/>
          <w:lang w:val="hy-AM"/>
        </w:rPr>
        <w:t xml:space="preserve">20.11.2015թ. </w:t>
      </w:r>
      <w:r w:rsidRPr="00686DED">
        <w:rPr>
          <w:rFonts w:ascii="GHEA Grapalat" w:hAnsi="GHEA Grapalat"/>
          <w:lang w:val="hy-AM"/>
        </w:rPr>
        <w:t>կնքվել է «</w:t>
      </w:r>
      <w:r w:rsidRPr="003D0EC1">
        <w:rPr>
          <w:rFonts w:ascii="GHEA Grapalat" w:hAnsi="GHEA Grapalat"/>
          <w:lang w:val="hy-AM"/>
        </w:rPr>
        <w:t>Ա</w:t>
      </w:r>
      <w:r w:rsidRPr="00686DED">
        <w:rPr>
          <w:rFonts w:ascii="GHEA Grapalat" w:hAnsi="GHEA Grapalat"/>
          <w:lang w:val="hy-AM"/>
        </w:rPr>
        <w:t xml:space="preserve">պրանքային վարկի </w:t>
      </w:r>
      <w:r w:rsidRPr="00AC7879">
        <w:rPr>
          <w:rFonts w:ascii="GHEA Grapalat" w:hAnsi="GHEA Grapalat"/>
          <w:lang w:val="hy-AM"/>
        </w:rPr>
        <w:t xml:space="preserve">թիվ </w:t>
      </w:r>
      <w:r w:rsidRPr="00686DED">
        <w:rPr>
          <w:rFonts w:ascii="GHEA Grapalat" w:hAnsi="GHEA Grapalat"/>
          <w:lang w:val="hy-AM"/>
        </w:rPr>
        <w:t xml:space="preserve">N 1/2006 </w:t>
      </w:r>
      <w:r w:rsidRPr="00AC7879">
        <w:rPr>
          <w:rFonts w:ascii="GHEA Grapalat" w:hAnsi="GHEA Grapalat"/>
          <w:lang w:val="hy-AM"/>
        </w:rPr>
        <w:t>պայմանագր</w:t>
      </w:r>
      <w:r w:rsidRPr="003D0EC1">
        <w:rPr>
          <w:rFonts w:ascii="GHEA Grapalat" w:hAnsi="GHEA Grapalat"/>
          <w:lang w:val="hy-AM"/>
        </w:rPr>
        <w:t>ում փոփոխություն կատարելու մասին</w:t>
      </w:r>
      <w:r w:rsidRPr="00686DED">
        <w:rPr>
          <w:rFonts w:ascii="GHEA Grapalat" w:hAnsi="GHEA Grapalat"/>
          <w:lang w:val="hy-AM"/>
        </w:rPr>
        <w:t>» պայմանագիրը</w:t>
      </w:r>
      <w:r w:rsidRPr="003D0EC1">
        <w:rPr>
          <w:rFonts w:ascii="GHEA Grapalat" w:hAnsi="GHEA Grapalat"/>
          <w:lang w:val="hy-AM"/>
        </w:rPr>
        <w:t xml:space="preserve"> և </w:t>
      </w:r>
      <w:r w:rsidRPr="00686DED">
        <w:rPr>
          <w:rFonts w:ascii="GHEA Grapalat" w:hAnsi="GHEA Grapalat"/>
          <w:lang w:val="hy-AM"/>
        </w:rPr>
        <w:t>«05</w:t>
      </w:r>
      <w:r w:rsidRPr="00AC7879">
        <w:rPr>
          <w:rFonts w:ascii="GHEA Grapalat" w:hAnsi="GHEA Grapalat"/>
          <w:lang w:val="hy-AM"/>
        </w:rPr>
        <w:t>.0</w:t>
      </w:r>
      <w:r w:rsidRPr="00686DED">
        <w:rPr>
          <w:rFonts w:ascii="GHEA Grapalat" w:hAnsi="GHEA Grapalat"/>
          <w:lang w:val="hy-AM"/>
        </w:rPr>
        <w:t>5</w:t>
      </w:r>
      <w:r w:rsidRPr="00AC7879">
        <w:rPr>
          <w:rFonts w:ascii="GHEA Grapalat" w:hAnsi="GHEA Grapalat"/>
          <w:lang w:val="hy-AM"/>
        </w:rPr>
        <w:t>.</w:t>
      </w:r>
      <w:r w:rsidRPr="00686DED">
        <w:rPr>
          <w:rFonts w:ascii="GHEA Grapalat" w:hAnsi="GHEA Grapalat"/>
          <w:lang w:val="hy-AM"/>
        </w:rPr>
        <w:t>200</w:t>
      </w:r>
      <w:r w:rsidRPr="00AC7879">
        <w:rPr>
          <w:rFonts w:ascii="GHEA Grapalat" w:hAnsi="GHEA Grapalat"/>
          <w:lang w:val="hy-AM"/>
        </w:rPr>
        <w:t>5թ.</w:t>
      </w:r>
      <w:r w:rsidRPr="003D0EC1">
        <w:rPr>
          <w:rFonts w:ascii="GHEA Grapalat" w:hAnsi="GHEA Grapalat"/>
          <w:lang w:val="hy-AM"/>
        </w:rPr>
        <w:t xml:space="preserve"> կնքված Ա</w:t>
      </w:r>
      <w:r w:rsidRPr="00686DED">
        <w:rPr>
          <w:rFonts w:ascii="GHEA Grapalat" w:hAnsi="GHEA Grapalat"/>
          <w:lang w:val="hy-AM"/>
        </w:rPr>
        <w:t xml:space="preserve">պրանքային վարկի </w:t>
      </w:r>
      <w:r w:rsidRPr="00AC7879">
        <w:rPr>
          <w:rFonts w:ascii="GHEA Grapalat" w:hAnsi="GHEA Grapalat"/>
          <w:lang w:val="hy-AM"/>
        </w:rPr>
        <w:t xml:space="preserve">թիվ </w:t>
      </w:r>
      <w:r w:rsidRPr="00686DED">
        <w:rPr>
          <w:rFonts w:ascii="GHEA Grapalat" w:hAnsi="GHEA Grapalat"/>
          <w:lang w:val="hy-AM"/>
        </w:rPr>
        <w:t xml:space="preserve">N1/2006 </w:t>
      </w:r>
      <w:r w:rsidRPr="00AC7879">
        <w:rPr>
          <w:rFonts w:ascii="GHEA Grapalat" w:hAnsi="GHEA Grapalat"/>
          <w:lang w:val="hy-AM"/>
        </w:rPr>
        <w:t>պայմանագր</w:t>
      </w:r>
      <w:r w:rsidRPr="003D0EC1">
        <w:rPr>
          <w:rFonts w:ascii="GHEA Grapalat" w:hAnsi="GHEA Grapalat"/>
          <w:lang w:val="hy-AM"/>
        </w:rPr>
        <w:t>ի փոփոխությ</w:t>
      </w:r>
      <w:r>
        <w:rPr>
          <w:rFonts w:ascii="GHEA Grapalat" w:hAnsi="GHEA Grapalat"/>
          <w:lang w:val="hy-AM"/>
        </w:rPr>
        <w:t>ա</w:t>
      </w:r>
      <w:r w:rsidRPr="003D0EC1">
        <w:rPr>
          <w:rFonts w:ascii="GHEA Grapalat" w:hAnsi="GHEA Grapalat"/>
          <w:lang w:val="hy-AM"/>
        </w:rPr>
        <w:t>ն վերաբերյալ</w:t>
      </w:r>
      <w:r w:rsidRPr="00686DED">
        <w:rPr>
          <w:rFonts w:ascii="GHEA Grapalat" w:hAnsi="GHEA Grapalat"/>
          <w:lang w:val="hy-AM"/>
        </w:rPr>
        <w:t>»</w:t>
      </w:r>
      <w:r w:rsidRPr="003D0EC1">
        <w:rPr>
          <w:rFonts w:ascii="GHEA Grapalat" w:hAnsi="GHEA Grapalat"/>
          <w:lang w:val="hy-AM"/>
        </w:rPr>
        <w:t xml:space="preserve"> Համաձայնագիրը</w:t>
      </w:r>
      <w:r w:rsidRPr="00686DED">
        <w:rPr>
          <w:rFonts w:ascii="GHEA Grapalat" w:hAnsi="GHEA Grapalat"/>
          <w:lang w:val="hy-AM"/>
        </w:rPr>
        <w:t>, որ</w:t>
      </w:r>
      <w:r>
        <w:rPr>
          <w:rFonts w:ascii="GHEA Grapalat" w:hAnsi="GHEA Grapalat"/>
          <w:lang w:val="hy-AM"/>
        </w:rPr>
        <w:t>ի հիման վրա</w:t>
      </w:r>
      <w:r w:rsidRPr="00686DED">
        <w:rPr>
          <w:rFonts w:ascii="GHEA Grapalat" w:hAnsi="GHEA Grapalat"/>
          <w:lang w:val="hy-AM"/>
        </w:rPr>
        <w:t xml:space="preserve"> </w:t>
      </w:r>
      <w:r w:rsidRPr="003D0EC1">
        <w:rPr>
          <w:rFonts w:ascii="GHEA Grapalat" w:hAnsi="GHEA Grapalat"/>
          <w:lang w:val="hy-AM"/>
        </w:rPr>
        <w:t>փոփոխվել են</w:t>
      </w:r>
      <w:r w:rsidRPr="00AC7879">
        <w:rPr>
          <w:rFonts w:ascii="GHEA Grapalat" w:hAnsi="GHEA Grapalat"/>
          <w:lang w:val="hy-AM"/>
        </w:rPr>
        <w:t xml:space="preserve"> վարկի մայր գումարի և տոկոսների վճարման ժամկետ</w:t>
      </w:r>
      <w:r w:rsidRPr="003D0EC1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ը</w:t>
      </w:r>
      <w:r w:rsidRPr="003D0EC1">
        <w:rPr>
          <w:rFonts w:ascii="GHEA Grapalat" w:hAnsi="GHEA Grapalat"/>
          <w:lang w:val="hy-AM"/>
        </w:rPr>
        <w:t xml:space="preserve">, իսկ </w:t>
      </w:r>
      <w:r w:rsidRPr="00AC7879">
        <w:rPr>
          <w:rFonts w:ascii="GHEA Grapalat" w:hAnsi="GHEA Grapalat"/>
          <w:lang w:val="hy-AM"/>
        </w:rPr>
        <w:t xml:space="preserve">մինչև </w:t>
      </w:r>
      <w:r w:rsidRPr="003D0EC1">
        <w:rPr>
          <w:rFonts w:ascii="GHEA Grapalat" w:hAnsi="GHEA Grapalat"/>
          <w:lang w:val="hy-AM"/>
        </w:rPr>
        <w:t>29.10.</w:t>
      </w:r>
      <w:r w:rsidRPr="00AC7879">
        <w:rPr>
          <w:rFonts w:ascii="GHEA Grapalat" w:hAnsi="GHEA Grapalat"/>
          <w:lang w:val="hy-AM"/>
        </w:rPr>
        <w:t>20</w:t>
      </w:r>
      <w:r w:rsidRPr="003D0EC1">
        <w:rPr>
          <w:rFonts w:ascii="GHEA Grapalat" w:hAnsi="GHEA Grapalat"/>
          <w:lang w:val="hy-AM"/>
        </w:rPr>
        <w:t>1</w:t>
      </w:r>
      <w:r w:rsidRPr="00AC7879">
        <w:rPr>
          <w:rFonts w:ascii="GHEA Grapalat" w:hAnsi="GHEA Grapalat"/>
          <w:lang w:val="hy-AM"/>
        </w:rPr>
        <w:t>5</w:t>
      </w:r>
      <w:r w:rsidRPr="003D0EC1">
        <w:rPr>
          <w:rFonts w:ascii="GHEA Grapalat" w:hAnsi="GHEA Grapalat"/>
          <w:lang w:val="hy-AM"/>
        </w:rPr>
        <w:t xml:space="preserve">թ. </w:t>
      </w:r>
      <w:r w:rsidRPr="00AC7879">
        <w:rPr>
          <w:rFonts w:ascii="GHEA Grapalat" w:hAnsi="GHEA Grapalat"/>
          <w:lang w:val="hy-AM"/>
        </w:rPr>
        <w:t xml:space="preserve"> </w:t>
      </w:r>
      <w:r w:rsidRPr="003D0EC1">
        <w:rPr>
          <w:rFonts w:ascii="GHEA Grapalat" w:hAnsi="GHEA Grapalat"/>
          <w:lang w:val="hy-AM"/>
        </w:rPr>
        <w:t>հաշվարկված և չվճարված տոկոսները և տույժերը ներվել են:</w:t>
      </w:r>
      <w:r w:rsidR="007F6385" w:rsidRPr="003D0EC1">
        <w:rPr>
          <w:rFonts w:ascii="GHEA Grapalat" w:hAnsi="GHEA Grapalat"/>
          <w:lang w:val="hy-AM"/>
        </w:rPr>
        <w:t xml:space="preserve"> 12.03.2017թ. դրությամբ ընկերության պարտավորությունը կազմում է 28</w:t>
      </w:r>
      <w:r w:rsidR="001F3E41">
        <w:rPr>
          <w:rFonts w:ascii="GHEA Grapalat" w:hAnsi="GHEA Grapalat"/>
        </w:rPr>
        <w:t>9</w:t>
      </w:r>
      <w:r w:rsidR="007F6385" w:rsidRPr="003D0EC1">
        <w:rPr>
          <w:rFonts w:ascii="GHEA Grapalat" w:hAnsi="GHEA Grapalat"/>
          <w:lang w:val="hy-AM"/>
        </w:rPr>
        <w:t>,530 ԱՄՆ դոլար, որից 252,928 ԱՄՆ դոլարը` հիմնական գումար, 31,8</w:t>
      </w:r>
      <w:r w:rsidR="00425755" w:rsidRPr="00425755">
        <w:rPr>
          <w:rFonts w:ascii="GHEA Grapalat" w:hAnsi="GHEA Grapalat"/>
          <w:lang w:val="hy-AM"/>
        </w:rPr>
        <w:t xml:space="preserve">75 </w:t>
      </w:r>
      <w:r w:rsidR="007F6385" w:rsidRPr="003D0EC1">
        <w:rPr>
          <w:rFonts w:ascii="GHEA Grapalat" w:hAnsi="GHEA Grapalat"/>
          <w:lang w:val="hy-AM"/>
        </w:rPr>
        <w:t>ԱՄՆ դոլարը տոկոսագումար, իսկ 4,727 ԱՄՆ դոլարը` ժամկետանց պարտավորությամբ նկատմամբ հաշվարկված տույժ:</w:t>
      </w:r>
    </w:p>
    <w:p w:rsidR="00CA1F95" w:rsidRPr="00AC7879" w:rsidRDefault="00CA1F95" w:rsidP="00CA1F95">
      <w:pPr>
        <w:numPr>
          <w:ilvl w:val="0"/>
          <w:numId w:val="1"/>
        </w:numPr>
        <w:spacing w:before="0" w:after="0" w:line="360" w:lineRule="auto"/>
        <w:ind w:left="340" w:hanging="426"/>
        <w:jc w:val="both"/>
        <w:rPr>
          <w:rFonts w:ascii="GHEA Grapalat" w:hAnsi="GHEA Grapalat"/>
          <w:b/>
          <w:lang w:val="hy-AM"/>
        </w:rPr>
      </w:pPr>
      <w:r w:rsidRPr="00AC7879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CA1F95" w:rsidRPr="003D0EC1" w:rsidRDefault="00CA1F95" w:rsidP="00AB5614">
      <w:pPr>
        <w:spacing w:line="360" w:lineRule="auto"/>
        <w:ind w:left="340" w:right="170" w:firstLine="368"/>
        <w:jc w:val="both"/>
        <w:rPr>
          <w:rFonts w:ascii="GHEA Grapalat" w:hAnsi="GHEA Grapalat"/>
          <w:lang w:val="hy-AM"/>
        </w:rPr>
      </w:pPr>
      <w:r w:rsidRPr="003D0EC1">
        <w:rPr>
          <w:rFonts w:ascii="GHEA Grapalat" w:hAnsi="GHEA Grapalat"/>
          <w:lang w:val="hy-AM"/>
        </w:rPr>
        <w:lastRenderedPageBreak/>
        <w:t xml:space="preserve">Աղետի գոտու վերականգնման ծրագրի շրջանակներում վարկավորված կազմակերպություններին աջակցության ցուցաբերում, տնտեսական գործունեության խթանում և միասնական քաղաքականության ապահովում (ՀՀ կառավարության համապատասխան որոշմամբ </w:t>
      </w:r>
      <w:r w:rsidRPr="00AC7879">
        <w:rPr>
          <w:rFonts w:ascii="GHEA Grapalat" w:hAnsi="GHEA Grapalat" w:cs="Sylfaen"/>
          <w:lang w:val="hy-AM"/>
        </w:rPr>
        <w:t>«Վանուհի»</w:t>
      </w:r>
      <w:r w:rsidRPr="003D0EC1">
        <w:rPr>
          <w:rFonts w:ascii="GHEA Grapalat" w:hAnsi="GHEA Grapalat" w:cs="Sylfaen"/>
          <w:lang w:val="hy-AM"/>
        </w:rPr>
        <w:t xml:space="preserve"> ԲԲԸ-ին ներվել է վարկի գծով տոկոսագումարների և հաշվարկված տույժերի վճարումը</w:t>
      </w:r>
      <w:r w:rsidRPr="003D0EC1">
        <w:rPr>
          <w:rFonts w:ascii="GHEA Grapalat" w:hAnsi="GHEA Grapalat"/>
          <w:lang w:val="hy-AM"/>
        </w:rPr>
        <w:t xml:space="preserve">): </w:t>
      </w:r>
    </w:p>
    <w:p w:rsidR="00CA1F95" w:rsidRPr="00AC7879" w:rsidRDefault="00CA1F95" w:rsidP="00AB5614">
      <w:pPr>
        <w:numPr>
          <w:ilvl w:val="0"/>
          <w:numId w:val="1"/>
        </w:numPr>
        <w:spacing w:line="360" w:lineRule="auto"/>
        <w:ind w:left="340" w:right="170"/>
        <w:jc w:val="both"/>
        <w:rPr>
          <w:rFonts w:ascii="GHEA Grapalat" w:hAnsi="GHEA Grapalat"/>
          <w:b/>
          <w:lang w:val="hy-AM"/>
        </w:rPr>
      </w:pPr>
      <w:r w:rsidRPr="00AC7879">
        <w:rPr>
          <w:rFonts w:ascii="GHEA Grapalat" w:hAnsi="GHEA Grapalat"/>
          <w:b/>
          <w:lang w:val="hy-AM"/>
        </w:rPr>
        <w:t>Կարգավորման նպատակը և բնույթը</w:t>
      </w:r>
    </w:p>
    <w:p w:rsidR="00CA1F95" w:rsidRPr="003D0EC1" w:rsidRDefault="00CA1F95" w:rsidP="00AB5614">
      <w:pPr>
        <w:spacing w:line="360" w:lineRule="auto"/>
        <w:ind w:left="340" w:right="170" w:firstLine="426"/>
        <w:jc w:val="both"/>
        <w:rPr>
          <w:rFonts w:ascii="GHEA Grapalat" w:hAnsi="GHEA Grapalat"/>
          <w:lang w:val="hy-AM"/>
        </w:rPr>
      </w:pPr>
      <w:r w:rsidRPr="003D0EC1">
        <w:rPr>
          <w:rFonts w:ascii="GHEA Grapalat" w:hAnsi="GHEA Grapalat"/>
          <w:lang w:val="hy-AM"/>
        </w:rPr>
        <w:t xml:space="preserve">Բաղնիքային ծառայությունների պահանջարկի նվազման արդյունքում տնտեսական ծանր իրավիճակում հայտնված </w:t>
      </w:r>
      <w:r w:rsidRPr="00AC7879">
        <w:rPr>
          <w:rFonts w:ascii="GHEA Grapalat" w:hAnsi="GHEA Grapalat"/>
          <w:lang w:val="hy-AM"/>
        </w:rPr>
        <w:t xml:space="preserve">Ընկերության </w:t>
      </w:r>
      <w:r w:rsidRPr="003D0EC1">
        <w:rPr>
          <w:rFonts w:ascii="GHEA Grapalat" w:hAnsi="GHEA Grapalat"/>
          <w:lang w:val="hy-AM"/>
        </w:rPr>
        <w:t>վարկի վերակառուցման միջոցով աջակցել տնտեսական գործունեությանը, պահպանել ստեղծված աշխատատեղերը, բարելավել ֆինանսական վիճակը և ընկերության կողմից լրացուցիչ ներդրումային ծրագրի իրականացման միջոցով նպաստել Ընկերության գործունեության շարունակականությ</w:t>
      </w:r>
      <w:r>
        <w:rPr>
          <w:rFonts w:ascii="GHEA Grapalat" w:hAnsi="GHEA Grapalat"/>
          <w:lang w:val="hy-AM"/>
        </w:rPr>
        <w:t>ա</w:t>
      </w:r>
      <w:r w:rsidRPr="003D0EC1">
        <w:rPr>
          <w:rFonts w:ascii="GHEA Grapalat" w:hAnsi="GHEA Grapalat"/>
          <w:lang w:val="hy-AM"/>
        </w:rPr>
        <w:t xml:space="preserve">նը: </w:t>
      </w:r>
    </w:p>
    <w:p w:rsidR="00CA1F95" w:rsidRPr="00AC7879" w:rsidRDefault="00CA1F95" w:rsidP="00AB5614">
      <w:pPr>
        <w:numPr>
          <w:ilvl w:val="0"/>
          <w:numId w:val="1"/>
        </w:numPr>
        <w:spacing w:before="0" w:after="0" w:line="360" w:lineRule="auto"/>
        <w:ind w:left="340" w:right="170" w:hanging="426"/>
        <w:jc w:val="both"/>
        <w:rPr>
          <w:rFonts w:ascii="GHEA Grapalat" w:hAnsi="GHEA Grapalat"/>
          <w:b/>
          <w:lang w:val="hy-AM"/>
        </w:rPr>
      </w:pPr>
      <w:r w:rsidRPr="00AC7879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անձիք</w:t>
      </w:r>
    </w:p>
    <w:p w:rsidR="00CA1F95" w:rsidRPr="003D0EC1" w:rsidRDefault="00CA1F95" w:rsidP="00AB5614">
      <w:pPr>
        <w:spacing w:line="360" w:lineRule="auto"/>
        <w:ind w:left="340" w:right="170" w:firstLine="426"/>
        <w:jc w:val="both"/>
        <w:rPr>
          <w:rFonts w:ascii="GHEA Grapalat" w:hAnsi="GHEA Grapalat"/>
          <w:lang w:val="hy-AM"/>
        </w:rPr>
      </w:pPr>
      <w:r w:rsidRPr="00AC7879">
        <w:rPr>
          <w:rFonts w:ascii="GHEA Grapalat" w:hAnsi="GHEA Grapalat"/>
          <w:lang w:val="hy-AM"/>
        </w:rPr>
        <w:t>Նախագծի մշակմանն այլ ինստիտուտներ և անձիք չեն ներգրավվել:</w:t>
      </w:r>
    </w:p>
    <w:p w:rsidR="00CA1F95" w:rsidRPr="00AC7879" w:rsidRDefault="00CA1F95" w:rsidP="00AB5614">
      <w:pPr>
        <w:numPr>
          <w:ilvl w:val="0"/>
          <w:numId w:val="1"/>
        </w:numPr>
        <w:spacing w:before="0" w:after="0" w:line="360" w:lineRule="auto"/>
        <w:ind w:left="340" w:right="170" w:hanging="426"/>
        <w:jc w:val="both"/>
        <w:rPr>
          <w:rFonts w:ascii="GHEA Grapalat" w:hAnsi="GHEA Grapalat"/>
          <w:b/>
          <w:lang w:val="hy-AM"/>
        </w:rPr>
      </w:pPr>
      <w:r w:rsidRPr="00AC7879">
        <w:rPr>
          <w:rFonts w:ascii="GHEA Grapalat" w:hAnsi="GHEA Grapalat"/>
          <w:b/>
          <w:lang w:val="hy-AM"/>
        </w:rPr>
        <w:t>Ակնկալվող արդյունքը</w:t>
      </w:r>
    </w:p>
    <w:p w:rsidR="00CA1F95" w:rsidRPr="00AC7879" w:rsidRDefault="00CA1F95" w:rsidP="00AB5614">
      <w:pPr>
        <w:spacing w:line="360" w:lineRule="auto"/>
        <w:ind w:left="340" w:right="170" w:firstLine="368"/>
        <w:jc w:val="both"/>
        <w:rPr>
          <w:rFonts w:ascii="GHEA Grapalat" w:hAnsi="GHEA Grapalat"/>
          <w:lang w:val="hy-AM"/>
        </w:rPr>
      </w:pPr>
      <w:r w:rsidRPr="00AC7879">
        <w:rPr>
          <w:rFonts w:ascii="GHEA Grapalat" w:hAnsi="GHEA Grapalat" w:cs="Sylfaen"/>
          <w:lang w:val="hy-AM"/>
        </w:rPr>
        <w:t xml:space="preserve">Վարկի վերակառուցման </w:t>
      </w:r>
      <w:r w:rsidRPr="006110D8">
        <w:rPr>
          <w:rFonts w:ascii="GHEA Grapalat" w:hAnsi="GHEA Grapalat" w:cs="Sylfaen"/>
          <w:lang w:val="hy-AM"/>
        </w:rPr>
        <w:t xml:space="preserve">և </w:t>
      </w:r>
      <w:r w:rsidRPr="003D0EC1">
        <w:rPr>
          <w:rFonts w:ascii="GHEA Grapalat" w:hAnsi="GHEA Grapalat" w:cs="Sylfaen"/>
          <w:lang w:val="hy-AM"/>
        </w:rPr>
        <w:t xml:space="preserve">Ընկերության կողմից </w:t>
      </w:r>
      <w:r w:rsidRPr="006110D8">
        <w:rPr>
          <w:rFonts w:ascii="GHEA Grapalat" w:hAnsi="GHEA Grapalat" w:cs="Sylfaen"/>
          <w:lang w:val="hy-AM"/>
        </w:rPr>
        <w:t>լրացուցիչ ֆինանսական միջոցների ներդրման արդյունքում</w:t>
      </w:r>
      <w:r w:rsidRPr="003D0EC1">
        <w:rPr>
          <w:rFonts w:ascii="GHEA Grapalat" w:hAnsi="GHEA Grapalat" w:cs="Sylfaen"/>
          <w:lang w:val="hy-AM"/>
        </w:rPr>
        <w:t xml:space="preserve"> ՀՀ Լոռու մարզում </w:t>
      </w:r>
      <w:r w:rsidRPr="006110D8">
        <w:rPr>
          <w:rFonts w:ascii="GHEA Grapalat" w:hAnsi="GHEA Grapalat" w:cs="Sylfaen"/>
          <w:lang w:val="hy-AM"/>
        </w:rPr>
        <w:t>հյուրանոցային և սննդի սպասարկման ծառայություններ</w:t>
      </w:r>
      <w:r w:rsidRPr="003D0EC1">
        <w:rPr>
          <w:rFonts w:ascii="GHEA Grapalat" w:hAnsi="GHEA Grapalat" w:cs="Sylfaen"/>
          <w:lang w:val="hy-AM"/>
        </w:rPr>
        <w:t>ի ստեղծմամբ</w:t>
      </w:r>
      <w:r>
        <w:rPr>
          <w:rFonts w:ascii="GHEA Grapalat" w:hAnsi="GHEA Grapalat" w:cs="Sylfaen"/>
          <w:lang w:val="hy-AM"/>
        </w:rPr>
        <w:t>՝</w:t>
      </w:r>
      <w:r w:rsidRPr="00AC7879">
        <w:rPr>
          <w:rFonts w:ascii="GHEA Grapalat" w:hAnsi="GHEA Grapalat" w:cs="Sylfaen"/>
          <w:lang w:val="hy-AM"/>
        </w:rPr>
        <w:t xml:space="preserve"> Ընկերությունը հնարավորություն կստանա իր անշարժ գույքի մի մասն օգտագործել</w:t>
      </w:r>
      <w:r w:rsidRPr="003D0EC1">
        <w:rPr>
          <w:rFonts w:ascii="GHEA Grapalat" w:hAnsi="GHEA Grapalat" w:cs="Sylfaen"/>
          <w:lang w:val="hy-AM"/>
        </w:rPr>
        <w:t xml:space="preserve">ով վերակառուցել և ընդլայնել տնտեսական գործունեությունը, ստեղծել նոր աշխատատեղեր, բարելավել ֆինանսական վիճակը և </w:t>
      </w:r>
      <w:r w:rsidRPr="00AC7879">
        <w:rPr>
          <w:rFonts w:ascii="GHEA Grapalat" w:hAnsi="GHEA Grapalat" w:cs="Sylfaen"/>
          <w:lang w:val="hy-AM"/>
        </w:rPr>
        <w:t>իրական</w:t>
      </w:r>
      <w:r w:rsidRPr="003D0EC1">
        <w:rPr>
          <w:rFonts w:ascii="GHEA Grapalat" w:hAnsi="GHEA Grapalat" w:cs="Sylfaen"/>
          <w:lang w:val="hy-AM"/>
        </w:rPr>
        <w:t>ացնել</w:t>
      </w:r>
      <w:r w:rsidRPr="00AC7879">
        <w:rPr>
          <w:rFonts w:ascii="GHEA Grapalat" w:hAnsi="GHEA Grapalat" w:cs="Sylfaen"/>
          <w:lang w:val="hy-AM"/>
        </w:rPr>
        <w:t xml:space="preserve"> վարկի </w:t>
      </w:r>
      <w:r w:rsidRPr="003D0EC1">
        <w:rPr>
          <w:rFonts w:ascii="GHEA Grapalat" w:hAnsi="GHEA Grapalat" w:cs="Sylfaen"/>
          <w:lang w:val="hy-AM"/>
        </w:rPr>
        <w:t>սպասարկում</w:t>
      </w:r>
      <w:r w:rsidRPr="00AC7879">
        <w:rPr>
          <w:rFonts w:ascii="GHEA Grapalat" w:hAnsi="GHEA Grapalat" w:cs="Sylfaen"/>
          <w:lang w:val="hy-AM"/>
        </w:rPr>
        <w:t>ը:</w:t>
      </w:r>
      <w:r w:rsidRPr="00AC7879">
        <w:rPr>
          <w:rFonts w:ascii="GHEA Grapalat" w:hAnsi="GHEA Grapalat" w:cs="AK Courier"/>
          <w:lang w:val="hy-AM"/>
        </w:rPr>
        <w:t xml:space="preserve"> </w:t>
      </w:r>
    </w:p>
    <w:p w:rsidR="00CA1F95" w:rsidRPr="003D0EC1" w:rsidRDefault="00CA1F95" w:rsidP="00CA1F95">
      <w:pPr>
        <w:tabs>
          <w:tab w:val="left" w:pos="90"/>
        </w:tabs>
        <w:spacing w:line="360" w:lineRule="auto"/>
        <w:ind w:left="340"/>
        <w:jc w:val="both"/>
        <w:rPr>
          <w:rFonts w:ascii="GHEA Grapalat" w:hAnsi="GHEA Grapalat"/>
          <w:lang w:val="hy-AM"/>
        </w:rPr>
      </w:pPr>
      <w:r w:rsidRPr="00AC7879">
        <w:rPr>
          <w:rFonts w:ascii="GHEA Grapalat" w:hAnsi="GHEA Grapalat"/>
          <w:lang w:val="hy-AM"/>
        </w:rPr>
        <w:tab/>
      </w:r>
      <w:r w:rsidRPr="00AC7879">
        <w:rPr>
          <w:rFonts w:ascii="GHEA Grapalat" w:hAnsi="GHEA Grapalat"/>
          <w:lang w:val="hy-AM"/>
        </w:rPr>
        <w:tab/>
      </w:r>
    </w:p>
    <w:p w:rsidR="00CA1F95" w:rsidRDefault="00CA1F95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CA1F95" w:rsidRDefault="00CA1F95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CA1F95" w:rsidRDefault="00CA1F95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61779" w:rsidRDefault="00B61779" w:rsidP="00CA1F95">
      <w:pPr>
        <w:spacing w:before="0" w:after="0"/>
        <w:ind w:left="0" w:firstLine="54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B962BD" w:rsidRPr="003D0EC1" w:rsidRDefault="00B962BD">
      <w:pPr>
        <w:spacing w:before="0" w:after="0"/>
        <w:ind w:left="0" w:firstLine="0"/>
        <w:rPr>
          <w:rFonts w:ascii="GHEA Grapalat" w:hAnsi="GHEA Grapalat"/>
          <w:b/>
          <w:sz w:val="24"/>
          <w:szCs w:val="24"/>
          <w:lang w:val="hy-AM"/>
        </w:rPr>
      </w:pPr>
      <w:r w:rsidRPr="003D0EC1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B61E47" w:rsidRPr="003D0EC1" w:rsidRDefault="00B61E47" w:rsidP="00AB5614">
      <w:pPr>
        <w:spacing w:before="2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D0EC1">
        <w:rPr>
          <w:rFonts w:ascii="GHEA Grapalat" w:hAnsi="GHEA Grapalat"/>
          <w:b/>
          <w:sz w:val="24"/>
          <w:szCs w:val="24"/>
          <w:lang w:val="hy-AM"/>
        </w:rPr>
        <w:lastRenderedPageBreak/>
        <w:t>ԱՄՓՈՓԱԹԵՐԹ</w:t>
      </w:r>
    </w:p>
    <w:p w:rsidR="00B61E47" w:rsidRPr="003D0EC1" w:rsidRDefault="00B61E47" w:rsidP="00AB5614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1E47">
        <w:rPr>
          <w:rFonts w:ascii="GHEA Grapalat" w:hAnsi="GHEA Grapalat"/>
          <w:b/>
          <w:sz w:val="24"/>
          <w:szCs w:val="24"/>
          <w:lang w:val="hy-AM"/>
        </w:rPr>
        <w:t>«ՎԱՆ</w:t>
      </w:r>
      <w:r w:rsidRPr="003D0EC1">
        <w:rPr>
          <w:rFonts w:ascii="GHEA Grapalat" w:hAnsi="GHEA Grapalat"/>
          <w:b/>
          <w:sz w:val="24"/>
          <w:szCs w:val="24"/>
          <w:lang w:val="hy-AM"/>
        </w:rPr>
        <w:t>ԱՁՈՐԻ ԲԱՂՆԻՔԱՅԻՆ ՏՆՏԵՍՈՒԹՅՈՒՆ</w:t>
      </w:r>
      <w:r w:rsidRPr="00B61E47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3D0EC1">
        <w:rPr>
          <w:rFonts w:ascii="GHEA Grapalat" w:hAnsi="GHEA Grapalat"/>
          <w:b/>
          <w:sz w:val="24"/>
          <w:szCs w:val="24"/>
          <w:lang w:val="hy-AM"/>
        </w:rPr>
        <w:t>Փ</w:t>
      </w:r>
      <w:r w:rsidRPr="00B61E47">
        <w:rPr>
          <w:rFonts w:ascii="GHEA Grapalat" w:hAnsi="GHEA Grapalat"/>
          <w:b/>
          <w:sz w:val="24"/>
          <w:szCs w:val="24"/>
          <w:lang w:val="hy-AM"/>
        </w:rPr>
        <w:t>Ա</w:t>
      </w:r>
      <w:r w:rsidRPr="003D0EC1">
        <w:rPr>
          <w:rFonts w:ascii="GHEA Grapalat" w:hAnsi="GHEA Grapalat"/>
          <w:b/>
          <w:sz w:val="24"/>
          <w:szCs w:val="24"/>
          <w:lang w:val="hy-AM"/>
        </w:rPr>
        <w:t>Կ</w:t>
      </w:r>
      <w:r w:rsidRPr="00B61E47">
        <w:rPr>
          <w:rFonts w:ascii="GHEA Grapalat" w:hAnsi="GHEA Grapalat"/>
          <w:b/>
          <w:sz w:val="24"/>
          <w:szCs w:val="24"/>
          <w:lang w:val="hy-AM"/>
        </w:rPr>
        <w:t xml:space="preserve"> ԲԱԺՆԵՏԻՐԱԿԱՆ ԸՆԿԵՐՈՒԹՅԱՆԸ ՏՐԱՄԱԴՐՎԱԾ ՎԱՐԿԻ ՄԱՐՄԱՆ ԺԱՄԿԵՏՆԵՐԸ ՀԵՏԱՁԳԵԼՈՒ</w:t>
      </w:r>
      <w:r w:rsidRPr="003D0EC1">
        <w:rPr>
          <w:rFonts w:ascii="GHEA Grapalat" w:hAnsi="GHEA Grapalat"/>
          <w:b/>
          <w:sz w:val="24"/>
          <w:szCs w:val="24"/>
          <w:lang w:val="hy-AM"/>
        </w:rPr>
        <w:t>,</w:t>
      </w:r>
      <w:r w:rsidRPr="00B61E47">
        <w:rPr>
          <w:rFonts w:ascii="GHEA Grapalat" w:hAnsi="GHEA Grapalat"/>
          <w:b/>
          <w:sz w:val="24"/>
          <w:szCs w:val="24"/>
          <w:lang w:val="hy-AM"/>
        </w:rPr>
        <w:t xml:space="preserve"> ՏՈԿՈՍՆԵՐԻ </w:t>
      </w:r>
      <w:r w:rsidRPr="003D0EC1">
        <w:rPr>
          <w:rFonts w:ascii="GHEA Grapalat" w:hAnsi="GHEA Grapalat"/>
          <w:b/>
          <w:sz w:val="24"/>
          <w:szCs w:val="24"/>
          <w:lang w:val="hy-AM"/>
        </w:rPr>
        <w:t xml:space="preserve">ՎՃԱՐՈՒՄԻՑ ԱԶԱՏԵԼՈՒ ԵՎ ՀԱՇՎԱՐԿՎԱԾ ՏՈՒՅԺԻ </w:t>
      </w:r>
      <w:r w:rsidRPr="00B61E47">
        <w:rPr>
          <w:rFonts w:ascii="GHEA Grapalat" w:hAnsi="GHEA Grapalat"/>
          <w:b/>
          <w:sz w:val="24"/>
          <w:szCs w:val="24"/>
          <w:lang w:val="hy-AM"/>
        </w:rPr>
        <w:t xml:space="preserve">ՎՃԱՐՈՒՄԸ </w:t>
      </w:r>
      <w:r w:rsidRPr="003D0EC1">
        <w:rPr>
          <w:rFonts w:ascii="GHEA Grapalat" w:hAnsi="GHEA Grapalat"/>
          <w:b/>
          <w:sz w:val="24"/>
          <w:szCs w:val="24"/>
          <w:lang w:val="hy-AM"/>
        </w:rPr>
        <w:t>ՆԵՐԵԼՈՒ</w:t>
      </w:r>
      <w:r w:rsidRPr="00B61E47">
        <w:rPr>
          <w:rFonts w:ascii="GHEA Grapalat" w:hAnsi="GHEA Grapalat"/>
          <w:b/>
          <w:sz w:val="24"/>
          <w:szCs w:val="24"/>
          <w:lang w:val="hy-AM"/>
        </w:rPr>
        <w:t xml:space="preserve"> ՄԱՍԻՆ» </w:t>
      </w:r>
    </w:p>
    <w:p w:rsidR="00B61E47" w:rsidRPr="00B61E47" w:rsidRDefault="00B61E47" w:rsidP="00AB5614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1E4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</w:t>
      </w:r>
      <w:r w:rsidRPr="00B61E47">
        <w:rPr>
          <w:rFonts w:ascii="GHEA Grapalat" w:hAnsi="GHEA Grapalat"/>
          <w:b/>
          <w:sz w:val="24"/>
          <w:szCs w:val="24"/>
          <w:lang w:val="hy-AM"/>
        </w:rPr>
        <w:softHyphen/>
        <w:t>ԹՅԱՆ ՈՐՈՇՄԱՆ ՆԱԽԱԳԾԻ ՎԵՐԱԲԵՐՅԱԼ ՇԱՀԱԳՐԳԻՌ ԳԵՐԱՏԵՍՉՈՒԹՅՈՒՆՆԵՐԻ ԱՌԱՋԱՐԿՈՒԹՅՈՒՆՆԵՐԻ ԵՎ ԴԻՏՈՂՈՒԹՅՈՒՆՆԵՐԻ ՄԱՍԻՆ</w:t>
      </w:r>
    </w:p>
    <w:tbl>
      <w:tblPr>
        <w:tblW w:w="11214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3059"/>
        <w:gridCol w:w="3179"/>
        <w:gridCol w:w="2126"/>
        <w:gridCol w:w="2126"/>
      </w:tblGrid>
      <w:tr w:rsidR="00AB5614" w:rsidRPr="009E2D5D" w:rsidTr="00D125C4">
        <w:trPr>
          <w:cantSplit/>
          <w:trHeight w:val="16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E2D5D">
              <w:rPr>
                <w:rFonts w:ascii="GHEA Grapalat" w:hAnsi="GHEA Grapalat" w:cs="Sylfaen"/>
                <w:b/>
                <w:lang w:val="hy-AM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3D0EC1" w:rsidRDefault="00B61E47" w:rsidP="003E3A7D">
            <w:pPr>
              <w:pStyle w:val="Heading1"/>
              <w:spacing w:before="0" w:beforeAutospacing="0" w:after="0" w:afterAutospacing="0"/>
              <w:ind w:left="85" w:firstLine="0"/>
              <w:jc w:val="center"/>
              <w:rPr>
                <w:rFonts w:ascii="GHEA Grapalat" w:hAnsi="GHEA Grapalat"/>
                <w:b w:val="0"/>
                <w:kern w:val="0"/>
                <w:sz w:val="22"/>
                <w:szCs w:val="22"/>
                <w:lang w:val="hy-AM"/>
              </w:rPr>
            </w:pPr>
            <w:r w:rsidRPr="003D0EC1">
              <w:rPr>
                <w:rFonts w:ascii="GHEA Grapalat" w:hAnsi="GHEA Grapalat"/>
                <w:b w:val="0"/>
                <w:kern w:val="0"/>
                <w:sz w:val="22"/>
                <w:szCs w:val="22"/>
                <w:lang w:val="hy-AM"/>
              </w:rPr>
              <w:t>Առաջարկության հեղինակը</w:t>
            </w:r>
            <w:r w:rsidR="00AB5614" w:rsidRPr="003D0EC1">
              <w:rPr>
                <w:rFonts w:ascii="GHEA Grapalat" w:hAnsi="GHEA Grapalat"/>
                <w:b w:val="0"/>
                <w:kern w:val="0"/>
                <w:sz w:val="22"/>
                <w:szCs w:val="22"/>
                <w:lang w:val="hy-AM"/>
              </w:rPr>
              <w:t>,</w:t>
            </w:r>
            <w:r w:rsidR="00C70749" w:rsidRPr="003D0EC1">
              <w:rPr>
                <w:rFonts w:ascii="GHEA Grapalat" w:hAnsi="GHEA Grapalat"/>
                <w:b w:val="0"/>
                <w:kern w:val="0"/>
                <w:sz w:val="22"/>
                <w:szCs w:val="22"/>
                <w:lang w:val="hy-AM"/>
              </w:rPr>
              <w:t xml:space="preserve"> </w:t>
            </w:r>
            <w:r w:rsidRPr="003D0EC1">
              <w:rPr>
                <w:rFonts w:ascii="GHEA Grapalat" w:hAnsi="GHEA Grapalat"/>
                <w:b w:val="0"/>
                <w:kern w:val="0"/>
                <w:sz w:val="22"/>
                <w:szCs w:val="22"/>
                <w:lang w:val="hy-AM"/>
              </w:rPr>
              <w:t>գրության ամսաթիվը, գրության համարը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3E3A7D" w:rsidRDefault="00B61E47" w:rsidP="003E3A7D">
            <w:pPr>
              <w:pStyle w:val="Heading1"/>
              <w:spacing w:before="0" w:beforeAutospacing="0" w:after="0" w:afterAutospacing="0"/>
              <w:ind w:left="85" w:firstLine="0"/>
              <w:jc w:val="center"/>
              <w:rPr>
                <w:rFonts w:ascii="GHEA Grapalat" w:hAnsi="GHEA Grapalat"/>
                <w:b w:val="0"/>
                <w:kern w:val="0"/>
                <w:sz w:val="22"/>
                <w:szCs w:val="22"/>
              </w:rPr>
            </w:pPr>
            <w:r w:rsidRPr="003E3A7D">
              <w:rPr>
                <w:rFonts w:ascii="GHEA Grapalat" w:hAnsi="GHEA Grapalat"/>
                <w:b w:val="0"/>
                <w:kern w:val="0"/>
                <w:sz w:val="22"/>
                <w:szCs w:val="22"/>
              </w:rPr>
              <w:t>Առաջարկության</w:t>
            </w:r>
            <w:r w:rsidR="00D52652" w:rsidRPr="003E3A7D">
              <w:rPr>
                <w:rFonts w:ascii="GHEA Grapalat" w:hAnsi="GHEA Grapalat"/>
                <w:b w:val="0"/>
                <w:kern w:val="0"/>
                <w:sz w:val="22"/>
                <w:szCs w:val="22"/>
              </w:rPr>
              <w:t>,</w:t>
            </w:r>
            <w:r w:rsidRPr="003E3A7D">
              <w:rPr>
                <w:rFonts w:ascii="GHEA Grapalat" w:hAnsi="GHEA Grapalat"/>
                <w:b w:val="0"/>
                <w:kern w:val="0"/>
                <w:sz w:val="22"/>
                <w:szCs w:val="22"/>
              </w:rPr>
              <w:t xml:space="preserve"> դիտողության բովանդակությունը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3E3A7D" w:rsidRDefault="00B61E47" w:rsidP="003E3A7D">
            <w:pPr>
              <w:pStyle w:val="Heading1"/>
              <w:spacing w:before="0" w:beforeAutospacing="0" w:after="0" w:afterAutospacing="0"/>
              <w:ind w:left="85" w:firstLine="0"/>
              <w:jc w:val="center"/>
              <w:rPr>
                <w:rFonts w:ascii="GHEA Grapalat" w:hAnsi="GHEA Grapalat"/>
                <w:b w:val="0"/>
                <w:kern w:val="0"/>
                <w:sz w:val="22"/>
                <w:szCs w:val="22"/>
              </w:rPr>
            </w:pPr>
            <w:r w:rsidRPr="003E3A7D">
              <w:rPr>
                <w:rFonts w:ascii="GHEA Grapalat" w:hAnsi="GHEA Grapalat"/>
                <w:b w:val="0"/>
                <w:kern w:val="0"/>
                <w:sz w:val="22"/>
                <w:szCs w:val="22"/>
              </w:rPr>
              <w:t>Եզրակացություն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47" w:rsidRPr="003E3A7D" w:rsidRDefault="00B61E47" w:rsidP="003E3A7D">
            <w:pPr>
              <w:pStyle w:val="Heading1"/>
              <w:spacing w:before="0" w:beforeAutospacing="0" w:after="0" w:afterAutospacing="0"/>
              <w:ind w:left="85" w:firstLine="0"/>
              <w:jc w:val="center"/>
              <w:rPr>
                <w:rFonts w:ascii="GHEA Grapalat" w:hAnsi="GHEA Grapalat"/>
                <w:b w:val="0"/>
                <w:kern w:val="0"/>
                <w:sz w:val="22"/>
                <w:szCs w:val="22"/>
              </w:rPr>
            </w:pPr>
            <w:r w:rsidRPr="003E3A7D">
              <w:rPr>
                <w:rFonts w:ascii="GHEA Grapalat" w:hAnsi="GHEA Grapalat"/>
                <w:b w:val="0"/>
                <w:kern w:val="0"/>
                <w:sz w:val="22"/>
                <w:szCs w:val="22"/>
              </w:rPr>
              <w:t>Կատարված</w:t>
            </w:r>
            <w:r w:rsidR="00DD243C" w:rsidRPr="003E3A7D">
              <w:rPr>
                <w:rFonts w:ascii="GHEA Grapalat" w:hAnsi="GHEA Grapalat"/>
                <w:b w:val="0"/>
                <w:kern w:val="0"/>
                <w:sz w:val="22"/>
                <w:szCs w:val="22"/>
              </w:rPr>
              <w:t xml:space="preserve"> </w:t>
            </w:r>
            <w:r w:rsidRPr="003E3A7D">
              <w:rPr>
                <w:rFonts w:ascii="GHEA Grapalat" w:hAnsi="GHEA Grapalat"/>
                <w:b w:val="0"/>
                <w:kern w:val="0"/>
                <w:sz w:val="22"/>
                <w:szCs w:val="22"/>
              </w:rPr>
              <w:t>փոփոխությունը</w:t>
            </w:r>
          </w:p>
        </w:tc>
      </w:tr>
      <w:tr w:rsidR="00AB5614" w:rsidRPr="009E2D5D" w:rsidTr="00D125C4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E2D5D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9E2D5D" w:rsidRDefault="00B61E47" w:rsidP="00DD243C">
            <w:pPr>
              <w:ind w:left="84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9E2D5D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E2D5D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E2D5D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E2D5D">
              <w:rPr>
                <w:rFonts w:ascii="GHEA Grapalat" w:hAnsi="GHEA Grapalat" w:cs="Sylfaen"/>
                <w:lang w:val="hy-AM"/>
              </w:rPr>
              <w:t>5</w:t>
            </w:r>
          </w:p>
        </w:tc>
      </w:tr>
      <w:tr w:rsidR="00AB5614" w:rsidRPr="009E2D5D" w:rsidTr="00D125C4">
        <w:trPr>
          <w:trHeight w:val="1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</w:rPr>
            </w:pPr>
            <w:r w:rsidRPr="009E2D5D">
              <w:rPr>
                <w:rFonts w:ascii="GHEA Grapalat" w:hAnsi="GHEA Grapalat" w:cs="Sylfaen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61E47" w:rsidP="00DB74AC">
            <w:pPr>
              <w:pStyle w:val="Heading1"/>
              <w:spacing w:before="0" w:beforeAutospacing="0" w:after="0" w:afterAutospacing="0"/>
              <w:ind w:left="85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ՀՀ արդարադատության նախարարություն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25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.0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5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.2017թ.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                </w:t>
            </w:r>
            <w:r w:rsidR="00D55295"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 xml:space="preserve">   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   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N 0</w:t>
            </w:r>
            <w:r w:rsidR="00DB74AC"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2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/14/</w:t>
            </w:r>
            <w:r w:rsidR="00DB74AC"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8933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-17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61E47" w:rsidP="007C7DBB">
            <w:pPr>
              <w:pStyle w:val="Heading1"/>
              <w:ind w:left="84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Նախագծի </w:t>
            </w:r>
            <w:r w:rsidR="007C7DBB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2-րդ կետում «ֆինանսների նախարարին`» բառերից հետո  անհրաժեշտ է լրացնել «սույն որոշումը ուժի մեջ մտնելուց հետո» բառերը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61E47" w:rsidP="003E3A7D">
            <w:pPr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Ընդունվել 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3E3A7D" w:rsidP="003E3A7D">
            <w:pPr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Կատարվել է համապատասխան փոփոխություն</w:t>
            </w:r>
          </w:p>
        </w:tc>
      </w:tr>
      <w:tr w:rsidR="00AB5614" w:rsidRPr="009E2D5D" w:rsidTr="00D125C4">
        <w:trPr>
          <w:trHeight w:val="1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</w:rPr>
            </w:pPr>
            <w:r w:rsidRPr="009E2D5D">
              <w:rPr>
                <w:rFonts w:ascii="GHEA Grapalat" w:hAnsi="GHEA Grapalat" w:cs="Sylfaen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AB5614" w:rsidP="007C7DBB">
            <w:pPr>
              <w:pStyle w:val="Heading1"/>
              <w:ind w:left="84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ՀՀ </w:t>
            </w:r>
            <w:r w:rsidR="00B61E47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տնտեսական զարգացման և ներդրումների նախարարություն </w:t>
            </w:r>
            <w:r w:rsidR="007C7DBB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31</w:t>
            </w:r>
            <w:r w:rsidR="00B61E47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.0</w:t>
            </w:r>
            <w:r w:rsidR="007C7DBB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5</w:t>
            </w:r>
            <w:r w:rsidR="00B61E47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.2017թ.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    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          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     </w:t>
            </w:r>
            <w:r w:rsidR="00D55295"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 xml:space="preserve">    </w:t>
            </w:r>
            <w:r w:rsidR="00B61E47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N </w:t>
            </w:r>
            <w:r w:rsidR="007C7DBB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05/16.2/5327-17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7C7DBB" w:rsidP="009E2D5D">
            <w:pPr>
              <w:ind w:left="0" w:firstLine="0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</w:rPr>
            </w:pPr>
            <w:r w:rsidRPr="00B32111">
              <w:rPr>
                <w:rFonts w:ascii="GHEA Grapalat" w:hAnsi="GHEA Grapalat"/>
                <w:sz w:val="20"/>
                <w:szCs w:val="20"/>
              </w:rPr>
              <w:t>Նախագծի վերաբերյալ դիտողություններ և առաջարկություններ չկան: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47" w:rsidRPr="003E3A7D" w:rsidRDefault="00B61E47" w:rsidP="00D52652">
            <w:pPr>
              <w:ind w:left="0" w:firstLine="0"/>
              <w:jc w:val="center"/>
              <w:rPr>
                <w:rFonts w:ascii="GHEA Grapalat" w:hAnsi="GHEA Grapalat" w:cs="Sylfaen"/>
                <w:color w:val="FF000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B61E47" w:rsidRPr="009E2D5D" w:rsidTr="00D125C4">
        <w:trPr>
          <w:trHeight w:val="12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</w:rPr>
            </w:pPr>
            <w:r w:rsidRPr="009E2D5D">
              <w:rPr>
                <w:rFonts w:ascii="GHEA Grapalat" w:hAnsi="GHEA Grapalat" w:cs="Sylfaen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61E47" w:rsidP="00D5265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ՀՀ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տարածքային կառավարման և զարգացման 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նախարարություն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3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0.0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5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.2017թ.</w:t>
            </w:r>
          </w:p>
          <w:p w:rsidR="00B61E47" w:rsidRPr="00B32111" w:rsidRDefault="00B61E47" w:rsidP="00D5265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N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01/16.2/3294-17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61E47" w:rsidP="009E2D5D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B32111">
              <w:rPr>
                <w:rFonts w:ascii="GHEA Grapalat" w:hAnsi="GHEA Grapalat" w:cs="Sylfaen"/>
                <w:sz w:val="20"/>
                <w:szCs w:val="20"/>
              </w:rPr>
              <w:t>Նախագծի վերաբերյալ դիտողություններ և առաջարկություններ չկան: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47" w:rsidRPr="009E2D5D" w:rsidRDefault="00B61E47" w:rsidP="00D52652">
            <w:pPr>
              <w:ind w:left="0" w:firstLine="0"/>
              <w:jc w:val="center"/>
              <w:rPr>
                <w:rFonts w:ascii="GHEA Grapalat" w:hAnsi="GHEA Grapalat" w:cs="Sylfaen"/>
                <w:lang w:val="af-ZA"/>
              </w:rPr>
            </w:pPr>
            <w:r w:rsidRPr="009E2D5D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9E2D5D" w:rsidRDefault="00B61E47" w:rsidP="00AB5614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AB5614" w:rsidRPr="00B32111" w:rsidTr="005626A5">
        <w:trPr>
          <w:trHeight w:val="3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61E47" w:rsidP="00AB5614">
            <w:pPr>
              <w:jc w:val="center"/>
              <w:rPr>
                <w:rFonts w:ascii="GHEA Grapalat" w:eastAsia="Times New Roman" w:hAnsi="GHEA Grapalat" w:cs="Arial"/>
                <w:bCs/>
              </w:rPr>
            </w:pPr>
            <w:r w:rsidRPr="00B32111">
              <w:rPr>
                <w:rFonts w:ascii="GHEA Grapalat" w:eastAsia="Times New Roman" w:hAnsi="GHEA Grapalat" w:cs="Arial"/>
                <w:bCs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52" w:rsidRPr="00B32111" w:rsidRDefault="00B61E47" w:rsidP="00D5265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ՀՀ </w:t>
            </w:r>
            <w:r w:rsidR="00D52652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կառավարությանն  առընթեր պետական եկամուտների</w:t>
            </w:r>
          </w:p>
          <w:p w:rsidR="001C1391" w:rsidRDefault="00D52652" w:rsidP="00D5265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կոմիտեի           </w:t>
            </w:r>
          </w:p>
          <w:p w:rsidR="00B61E47" w:rsidRPr="00B32111" w:rsidRDefault="007C7DBB" w:rsidP="00D5265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31</w:t>
            </w:r>
            <w:r w:rsidR="00B61E47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.0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5</w:t>
            </w:r>
            <w:r w:rsidR="00B61E47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.2017թ.</w:t>
            </w:r>
          </w:p>
          <w:p w:rsidR="00B61E47" w:rsidRPr="00B32111" w:rsidRDefault="00B61E47" w:rsidP="00D5265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N </w:t>
            </w:r>
            <w:r w:rsidR="007C7DBB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01/11-8/18833-17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32111" w:rsidP="00B32111">
            <w:pPr>
              <w:ind w:left="0" w:firstLine="0"/>
              <w:jc w:val="both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Նախագծի 1-ին կետում «նախարարին» բառից հետո լրացնել (այսուհետ՝ Նախարար), «ֆինանսների նախարարության» բառից հետո՝ «(այսուհետ՝ Նախարարություն)», «վարկի պայմանագրի» բառից հետո՝ «(այսուհետ՝ Պայմանագիր)» բառերը՝ միատեսակ կիրառություն ապահովելով Նախագծի ամբողջ տեքստում: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47" w:rsidRPr="00B32111" w:rsidRDefault="00A4377D" w:rsidP="00D52652">
            <w:pPr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Ընդունվել է մասնակի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7" w:rsidRPr="00B32111" w:rsidRDefault="00B32111" w:rsidP="00B32111">
            <w:pPr>
              <w:ind w:left="34" w:hanging="34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Կատարվել է համապատասխան փոփոխություն</w:t>
            </w:r>
          </w:p>
        </w:tc>
      </w:tr>
      <w:tr w:rsidR="0022249C" w:rsidRPr="00B32111" w:rsidTr="005626A5">
        <w:trPr>
          <w:trHeight w:val="3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C" w:rsidRPr="00B32111" w:rsidRDefault="0022249C" w:rsidP="00835BA2">
            <w:pPr>
              <w:jc w:val="center"/>
              <w:rPr>
                <w:rFonts w:ascii="GHEA Grapalat" w:eastAsia="Times New Roman" w:hAnsi="GHEA Grapalat" w:cs="Arial"/>
                <w:bCs/>
              </w:rPr>
            </w:pPr>
            <w:r>
              <w:rPr>
                <w:rFonts w:ascii="GHEA Grapalat" w:eastAsia="Times New Roman" w:hAnsi="GHEA Grapalat" w:cs="Arial"/>
                <w:bCs/>
              </w:rPr>
              <w:lastRenderedPageBreak/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C" w:rsidRDefault="0022249C" w:rsidP="00835BA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ՀՀ կառավարության</w:t>
            </w:r>
          </w:p>
          <w:p w:rsidR="0022249C" w:rsidRDefault="00C25BBC" w:rsidP="00835BA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ա</w:t>
            </w:r>
            <w:bookmarkStart w:id="0" w:name="_GoBack"/>
            <w:bookmarkEnd w:id="0"/>
            <w:r w:rsidR="0022249C"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շխատակազմի ֆինանսատնտեսագիտական վարչություն</w:t>
            </w:r>
            <w:r w:rsidR="0022249C"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 xml:space="preserve">           </w:t>
            </w:r>
          </w:p>
          <w:p w:rsidR="0022249C" w:rsidRPr="00B32111" w:rsidRDefault="0022249C" w:rsidP="00835BA2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09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6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.2017թ.</w:t>
            </w:r>
          </w:p>
          <w:p w:rsidR="0022249C" w:rsidRPr="00B32111" w:rsidRDefault="0022249C" w:rsidP="0022249C">
            <w:pPr>
              <w:pStyle w:val="Heading1"/>
              <w:spacing w:before="0" w:beforeAutospacing="0" w:after="0" w:afterAutospacing="0"/>
              <w:ind w:left="0" w:firstLine="0"/>
              <w:jc w:val="center"/>
              <w:rPr>
                <w:rFonts w:ascii="GHEA Grapalat" w:hAnsi="GHEA Grapalat"/>
                <w:b w:val="0"/>
                <w:kern w:val="0"/>
                <w:sz w:val="20"/>
                <w:szCs w:val="20"/>
              </w:rPr>
            </w:pP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N 0</w:t>
            </w:r>
            <w:r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2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23.2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/13</w:t>
            </w:r>
            <w:r>
              <w:rPr>
                <w:rFonts w:ascii="GHEA Grapalat" w:hAnsi="GHEA Grapalat"/>
                <w:b w:val="0"/>
                <w:kern w:val="0"/>
                <w:sz w:val="20"/>
                <w:szCs w:val="20"/>
                <w:lang w:val="hy-AM"/>
              </w:rPr>
              <w:t>438</w:t>
            </w:r>
            <w:r w:rsidRPr="00B32111">
              <w:rPr>
                <w:rFonts w:ascii="GHEA Grapalat" w:hAnsi="GHEA Grapalat"/>
                <w:b w:val="0"/>
                <w:kern w:val="0"/>
                <w:sz w:val="20"/>
                <w:szCs w:val="20"/>
              </w:rPr>
              <w:t>-17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C" w:rsidRPr="00B32111" w:rsidRDefault="0022249C" w:rsidP="0022249C">
            <w:pPr>
              <w:ind w:left="0" w:firstLine="0"/>
              <w:jc w:val="both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Ո</w:t>
            </w:r>
            <w:r w:rsidRPr="0022249C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րոշման նախագծում և հիմնավորման մեջ հստակեցնել վարկի մնացորդի, ինչպես նաև վճարումից ազատվող վարկի գծով տոկոսների և ներվող հաշվարկված տույժերի, ին</w:t>
            </w: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չ</w:t>
            </w:r>
            <w:r w:rsidRPr="0022249C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պես նաև տարաժամկետ մարումների արդյունքում մարվող վարկի ամբողջական մեծությունները</w:t>
            </w: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C" w:rsidRPr="00B32111" w:rsidRDefault="0022249C" w:rsidP="0022249C">
            <w:pPr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 xml:space="preserve">Ընդունվել է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C" w:rsidRPr="0022249C" w:rsidRDefault="0022249C" w:rsidP="0022249C">
            <w:pPr>
              <w:ind w:left="34" w:hanging="34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</w:pP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 xml:space="preserve">Կատարվել </w:t>
            </w: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են</w:t>
            </w:r>
            <w:r w:rsidRPr="00B32111">
              <w:rPr>
                <w:rFonts w:ascii="GHEA Grapalat" w:eastAsia="Times New Roman" w:hAnsi="GHEA Grapalat" w:cs="Arial"/>
                <w:bCs/>
                <w:sz w:val="20"/>
                <w:szCs w:val="20"/>
              </w:rPr>
              <w:t xml:space="preserve"> համապատասխան փոփոխություն</w:t>
            </w: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ներ</w:t>
            </w:r>
          </w:p>
        </w:tc>
      </w:tr>
    </w:tbl>
    <w:p w:rsidR="00656896" w:rsidRPr="00B32111" w:rsidRDefault="00656896" w:rsidP="00AB5614">
      <w:pPr>
        <w:spacing w:before="0" w:after="0"/>
        <w:ind w:left="0" w:firstLine="540"/>
        <w:jc w:val="both"/>
        <w:rPr>
          <w:rFonts w:ascii="GHEA Grapalat" w:eastAsia="Times New Roman" w:hAnsi="GHEA Grapalat" w:cs="Arial"/>
          <w:bCs/>
        </w:rPr>
      </w:pPr>
    </w:p>
    <w:sectPr w:rsidR="00656896" w:rsidRPr="00B32111" w:rsidSect="00D40908">
      <w:pgSz w:w="11907" w:h="16840" w:code="9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A1F95"/>
    <w:rsid w:val="000A69C0"/>
    <w:rsid w:val="000D4EAA"/>
    <w:rsid w:val="000D6B2C"/>
    <w:rsid w:val="001C1391"/>
    <w:rsid w:val="001F3E41"/>
    <w:rsid w:val="0022249C"/>
    <w:rsid w:val="0026558D"/>
    <w:rsid w:val="0029476D"/>
    <w:rsid w:val="002A6F31"/>
    <w:rsid w:val="0035746E"/>
    <w:rsid w:val="003D0EC1"/>
    <w:rsid w:val="003E3A7D"/>
    <w:rsid w:val="00425755"/>
    <w:rsid w:val="00515B21"/>
    <w:rsid w:val="005626A5"/>
    <w:rsid w:val="00646803"/>
    <w:rsid w:val="00656896"/>
    <w:rsid w:val="00657BD6"/>
    <w:rsid w:val="00674C15"/>
    <w:rsid w:val="0067795E"/>
    <w:rsid w:val="006A33B8"/>
    <w:rsid w:val="006C4E3B"/>
    <w:rsid w:val="007C7DBB"/>
    <w:rsid w:val="007F6385"/>
    <w:rsid w:val="0093558F"/>
    <w:rsid w:val="00942D8B"/>
    <w:rsid w:val="00985C49"/>
    <w:rsid w:val="009E2D5D"/>
    <w:rsid w:val="009F19E5"/>
    <w:rsid w:val="00A4377D"/>
    <w:rsid w:val="00AB5614"/>
    <w:rsid w:val="00B32111"/>
    <w:rsid w:val="00B34ED3"/>
    <w:rsid w:val="00B61779"/>
    <w:rsid w:val="00B61E47"/>
    <w:rsid w:val="00B962BD"/>
    <w:rsid w:val="00BB59A1"/>
    <w:rsid w:val="00C1184E"/>
    <w:rsid w:val="00C25BBC"/>
    <w:rsid w:val="00C70749"/>
    <w:rsid w:val="00CA1F95"/>
    <w:rsid w:val="00D125C4"/>
    <w:rsid w:val="00D40908"/>
    <w:rsid w:val="00D52652"/>
    <w:rsid w:val="00D55295"/>
    <w:rsid w:val="00D81164"/>
    <w:rsid w:val="00DB74AC"/>
    <w:rsid w:val="00DD243C"/>
    <w:rsid w:val="00E112D1"/>
    <w:rsid w:val="00E60743"/>
    <w:rsid w:val="00EF2EF4"/>
    <w:rsid w:val="00F159EC"/>
    <w:rsid w:val="00F84D67"/>
    <w:rsid w:val="00FC5100"/>
    <w:rsid w:val="00FC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95"/>
    <w:pPr>
      <w:spacing w:before="360" w:after="240"/>
      <w:ind w:left="576" w:hanging="576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9476D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476D"/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76D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CA1F9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rsid w:val="00CA1F95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CA1F95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CA1F9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CA1F95"/>
    <w:rPr>
      <w:rFonts w:ascii="Arial Armenian" w:eastAsia="Times New Roman" w:hAnsi="Arial Armenian"/>
      <w:sz w:val="22"/>
      <w:szCs w:val="22"/>
      <w:lang w:eastAsia="ru-RU"/>
    </w:rPr>
  </w:style>
  <w:style w:type="character" w:styleId="Strong">
    <w:name w:val="Strong"/>
    <w:basedOn w:val="DefaultParagraphFont"/>
    <w:qFormat/>
    <w:rsid w:val="00B61779"/>
    <w:rPr>
      <w:b/>
      <w:bCs/>
    </w:rPr>
  </w:style>
  <w:style w:type="paragraph" w:customStyle="1" w:styleId="1">
    <w:name w:val="Знак Знак1"/>
    <w:basedOn w:val="Normal"/>
    <w:rsid w:val="00B6177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95"/>
    <w:pPr>
      <w:spacing w:before="360" w:after="240"/>
      <w:ind w:left="576" w:hanging="576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9476D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476D"/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76D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CA1F9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rsid w:val="00CA1F95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CA1F95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CA1F9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CA1F95"/>
    <w:rPr>
      <w:rFonts w:ascii="Arial Armenian" w:eastAsia="Times New Roman" w:hAnsi="Arial Armenian"/>
      <w:sz w:val="22"/>
      <w:szCs w:val="22"/>
      <w:lang w:eastAsia="ru-RU"/>
    </w:rPr>
  </w:style>
  <w:style w:type="character" w:styleId="Strong">
    <w:name w:val="Strong"/>
    <w:basedOn w:val="DefaultParagraphFont"/>
    <w:qFormat/>
    <w:rsid w:val="00B61779"/>
    <w:rPr>
      <w:b/>
      <w:bCs/>
    </w:rPr>
  </w:style>
  <w:style w:type="paragraph" w:customStyle="1" w:styleId="1">
    <w:name w:val="Знак Знак1"/>
    <w:basedOn w:val="Normal"/>
    <w:rsid w:val="00B6177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Aghajanyan</dc:creator>
  <cp:lastModifiedBy>ZalikoB</cp:lastModifiedBy>
  <cp:revision>5</cp:revision>
  <cp:lastPrinted>2017-06-09T12:56:00Z</cp:lastPrinted>
  <dcterms:created xsi:type="dcterms:W3CDTF">2017-06-09T12:59:00Z</dcterms:created>
  <dcterms:modified xsi:type="dcterms:W3CDTF">2017-06-15T05:42:00Z</dcterms:modified>
</cp:coreProperties>
</file>