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19" w:rsidRDefault="00B95E37" w:rsidP="00B95E37">
      <w:pPr>
        <w:pStyle w:val="Header"/>
        <w:tabs>
          <w:tab w:val="clear" w:pos="4677"/>
          <w:tab w:val="clear" w:pos="9355"/>
          <w:tab w:val="left" w:pos="3960"/>
        </w:tabs>
        <w:ind w:left="600" w:firstLine="120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pt-BR"/>
        </w:rPr>
        <w:tab/>
      </w:r>
    </w:p>
    <w:p w:rsidR="0053612F" w:rsidRPr="000B11B5" w:rsidRDefault="0053612F" w:rsidP="0053612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0B11B5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53612F" w:rsidRPr="00513E36" w:rsidRDefault="0053612F" w:rsidP="0053612F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513E36"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ԳՈՒՅՔ ՀԵՏ ՎԵՐՑՆԵԼՈՒ,</w:t>
      </w:r>
      <w:r w:rsidRPr="000B11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ԳՈՒՅՔ ԱՄՐԱՑՆԵԼՈՒ</w:t>
      </w:r>
      <w:r w:rsidRPr="000B11B5">
        <w:rPr>
          <w:rFonts w:ascii="GHEA Grapalat" w:hAnsi="GHEA Grapalat"/>
          <w:b/>
          <w:sz w:val="24"/>
          <w:szCs w:val="24"/>
          <w:lang w:val="hy-AM"/>
        </w:rPr>
        <w:t>,</w:t>
      </w:r>
      <w:r w:rsidRPr="00513E36">
        <w:rPr>
          <w:rFonts w:ascii="GHEA Grapalat" w:hAnsi="GHEA Grapalat" w:cs="Tahoma"/>
          <w:b/>
          <w:sz w:val="24"/>
          <w:szCs w:val="24"/>
          <w:lang w:val="hy-AM"/>
        </w:rPr>
        <w:t xml:space="preserve"> «ԿՐԹՈՒԹՅԱՆ ԱԶԳԱՅԻՆ ԻՆՍՏԻՏՈՒՏ» </w:t>
      </w:r>
      <w:r w:rsidRPr="00513E36">
        <w:rPr>
          <w:rFonts w:ascii="GHEA Grapalat" w:hAnsi="GHEA Grapalat"/>
          <w:b/>
          <w:sz w:val="24"/>
          <w:szCs w:val="24"/>
          <w:lang w:val="hy-AM"/>
        </w:rPr>
        <w:t>ՓԱԿ ԲԱԺՆԵՏԻՐԱԿԱՆ ԸՆԿԵՐՈՒԹՅՈՒՆԸ ԼՈՒԾԱՐԵԼՈՒ</w:t>
      </w:r>
      <w:r w:rsidR="00987DDB">
        <w:rPr>
          <w:rFonts w:ascii="GHEA Grapalat" w:hAnsi="GHEA Grapalat"/>
          <w:b/>
          <w:sz w:val="24"/>
          <w:szCs w:val="24"/>
          <w:lang w:val="hy-AM"/>
        </w:rPr>
        <w:t>»</w:t>
      </w:r>
      <w:r w:rsidRPr="00513E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B11B5">
        <w:rPr>
          <w:rFonts w:ascii="GHEA Grapalat" w:hAnsi="GHEA Grapalat"/>
          <w:b/>
          <w:sz w:val="24"/>
          <w:szCs w:val="24"/>
          <w:lang w:val="hy-AM"/>
        </w:rPr>
        <w:t>ԵՎ</w:t>
      </w:r>
      <w:r w:rsidRPr="00513E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87DDB">
        <w:rPr>
          <w:rFonts w:ascii="GHEA Grapalat" w:hAnsi="GHEA Grapalat"/>
          <w:b/>
          <w:sz w:val="24"/>
          <w:szCs w:val="24"/>
          <w:lang w:val="hy-AM"/>
        </w:rPr>
        <w:t>«</w:t>
      </w:r>
      <w:r w:rsidRPr="000B11B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513E3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ԿԱՌԱՎԱՐՈՒԹՅԱՆ 2017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ԹՎԱԿԱՆԻ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ՄԱՅԻՍԻ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25-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ԹԻՎ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574-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ՈՐՈՇՄԱՆ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ԼՐԱՑՈՒՄ</w:t>
      </w:r>
      <w:r w:rsidRPr="00513E3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B11B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</w:t>
      </w:r>
      <w:r w:rsidRPr="000B11B5">
        <w:rPr>
          <w:rFonts w:ascii="GHEA Grapalat" w:hAnsi="GHEA Grapalat" w:cs="Sylfaen"/>
          <w:b/>
          <w:sz w:val="24"/>
          <w:szCs w:val="24"/>
          <w:lang w:val="hy-AM"/>
        </w:rPr>
        <w:t>ԵԼՈՒ</w:t>
      </w:r>
      <w:r w:rsidRPr="00513E3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B11B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3612F" w:rsidRPr="00513E36" w:rsidRDefault="006133E1" w:rsidP="0053612F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  <w:r w:rsidRPr="00513E3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en-US"/>
        </w:rPr>
        <w:t>Կ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>ԱՌԱՎԱՐՈՒԹՅԱՆ ՈՐՈՇ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ՈՒ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>ՄՆ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ԵՐԻ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ՆԱԽԱԳԾ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ԵՐ</w:t>
      </w:r>
      <w:r w:rsidRPr="00513E36">
        <w:rPr>
          <w:rFonts w:ascii="GHEA Grapalat" w:hAnsi="GHEA Grapalat" w:cs="GHEA Grapalat"/>
          <w:b/>
          <w:bCs/>
          <w:sz w:val="24"/>
          <w:szCs w:val="24"/>
          <w:lang w:val="hy-AM"/>
        </w:rPr>
        <w:t>Ի ՎԵՐԱԲԵՐՅԱԼ ՀԱՅԱՍՏԱՆԻ ՀԱՆՐԱՊԵՏՈՒԹՅԱՆ ԳԵՐԱՏԵՍՉՈՒԹՅՈՒՆՆԵՐԻ ԴԻՏՈՂՈՒԹՅՈՒՆՆԵՐԻ և ԱՌԱՋԱՐԿՈՒԹՅՈՒՆՆԵՐԻ</w:t>
      </w:r>
    </w:p>
    <w:tbl>
      <w:tblPr>
        <w:tblStyle w:val="TableGrid"/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22"/>
        <w:gridCol w:w="2865"/>
        <w:gridCol w:w="4394"/>
        <w:gridCol w:w="1618"/>
        <w:gridCol w:w="1642"/>
      </w:tblGrid>
      <w:tr w:rsidR="0053612F" w:rsidRPr="00513E36" w:rsidTr="0053612F">
        <w:trPr>
          <w:trHeight w:val="1379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 w:eastAsia="en-US"/>
              </w:rPr>
              <w:t>Առարկության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 w:eastAsia="en-US"/>
              </w:rPr>
              <w:t xml:space="preserve">, 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 w:eastAsia="en-US"/>
              </w:rPr>
              <w:t>առաջարկության հեղինակը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 w:eastAsia="en-US"/>
              </w:rPr>
              <w:t xml:space="preserve">, 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 w:eastAsia="en-US"/>
              </w:rPr>
              <w:t>Գրության ստացման ամսաթիվը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 w:eastAsia="en-US"/>
              </w:rPr>
              <w:t xml:space="preserve">, </w:t>
            </w:r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 w:eastAsia="en-US"/>
              </w:rPr>
              <w:t>գրության համարը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Առարկության</w:t>
            </w:r>
            <w:proofErr w:type="spellEnd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առաջարկության</w:t>
            </w:r>
            <w:proofErr w:type="spellEnd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1618" w:type="dxa"/>
          </w:tcPr>
          <w:p w:rsidR="0053612F" w:rsidRPr="00513E36" w:rsidRDefault="0053612F" w:rsidP="00D50A0D">
            <w:pPr>
              <w:tabs>
                <w:tab w:val="left" w:pos="6425"/>
              </w:tabs>
              <w:spacing w:line="276" w:lineRule="auto"/>
              <w:ind w:left="16"/>
              <w:jc w:val="center"/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Եզրակացություն</w:t>
            </w:r>
            <w:proofErr w:type="spellEnd"/>
          </w:p>
          <w:p w:rsidR="0053612F" w:rsidRPr="00513E36" w:rsidRDefault="0053612F" w:rsidP="00D50A0D">
            <w:pPr>
              <w:spacing w:line="360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ind w:hanging="108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Կատարված</w:t>
            </w:r>
            <w:proofErr w:type="spellEnd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E3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eastAsia="en-US"/>
              </w:rPr>
              <w:t>փոփոխություն</w:t>
            </w:r>
            <w:proofErr w:type="spellEnd"/>
          </w:p>
        </w:tc>
      </w:tr>
      <w:tr w:rsidR="0053612F" w:rsidRPr="00173FD5" w:rsidTr="0053612F">
        <w:trPr>
          <w:trHeight w:val="1254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ՀՀ ֆինանսների նախարարություն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2019-04-23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01/11-1/6836-2019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Նախագծի 11-րդ կետով առաջարկվում է «Կրթության ազգային ինստիտուտ» փակ բաժնետիրական ընկերությանը (այսուհետ՝ ՓԲԸ) սեփականության իրավունքով պատկանող Երևանի քաղաքի Տիգրան Մեծի 67 հասցեում գտնվող 3036.6 քառ. մետր ընդհանուր մակերեսով, 189641.3 հազ. դրամ հաշվեկշռային արժեքով շենք, շինություններով և դրանց սպասարկման և օգտագործման համար հատկացված՝ 0.1585 հեկտար հողմասը, ՓԲԸ լուծարումից և ՀՀ տնտեսական զարգացման և ներդրումների նախարարության պետական գույքի կառավարման կոմիտեին ամրացնելուց հետո, անորոշ ժամկետով, անհատույց օգտագործման իրավունքով տրամադրել Ուսուցման ազգային հիմնադրամին (այսուհետ՝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Հիմնադրամ): </w:t>
            </w:r>
          </w:p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Հիմք ընդունելով ՀՀ վարչապետի 07.02.2019թ. թիվ 02/16.8/5096-2019 հանձնարարականը՝ առաջարկում ենք Նախագիծը խմբագրել՝ առաջնորդվելով վերջինիս կցված թեմատիկ ամփոփագրում հիմնադրամների վերաբերյալ ներկայացված պահանջներով: Մասնավորապես, հավելյալ հիմնավորման կարիք ունի վերոնշյալ տարածքը Հիմնադրամին տրամադրելու առաջարկը: Մեր գնահատմամբ, Հիմնադրամին անշարժ գույք տրամադրելը ոչ նպատակահարմար է, քանի որ եթե Հիմնադրամը կարող է շարունակել գործել հասնելով իր նպատակներին առանց պետության հատկացրած գույքի և/կամ պետական բյուջեից ուղղակի՝ առանց մրցույթի հատկացումների, ապա պետք է դադարեցնել պետության ներկայացուցիչների մասնակցությունը Հիմնադրամի կառավարման մարմնում և պետությանը վերադարձնել վերջինիս կողմից Հիմնադրամին ի սեփականության հանձնված գույքը:</w:t>
            </w:r>
          </w:p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ՀՀ պետական բյուջեի լրացուցիչ մուտքերի ստացման տեսանկյունից առաջարկում ենք քննարկել անշարժ գույքը շուկայական պայմաններով վարձակալության տրամադրելու կամ օտարելու հարցերը:</w:t>
            </w:r>
          </w:p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2. Միաժամանակ հայտնում ենք, որ ըստ հաշվետվականտվյալների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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Կրթության ազգային ինստիտուտ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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ՓԲԸ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ի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այսուհետ՝ Ընկերություն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>) 2017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թ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Գործունեության արդյունքներով ձևավորվել է ՀՀ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2018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թ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Պետական բյուջե վճարման ենթակա շահութաբաժնի պարտավորություն:</w:t>
            </w:r>
          </w:p>
          <w:p w:rsidR="0053612F" w:rsidRPr="00513E36" w:rsidRDefault="0053612F" w:rsidP="00D50A0D">
            <w:pPr>
              <w:spacing w:line="276" w:lineRule="auto"/>
              <w:ind w:firstLine="36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Հաշվի առնելով այն հանգամանքը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որ շահութաբաժնի չափի նվազեցման մասին դեռևս համապատասխան որոշում չի կայացվել և հիմք ընդունելով ՀՀ կառավարության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2011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թ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մարտի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 3-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ի N 202-Ն որոշմամբ հաստատված կարգի պահանջները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՝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նախքան Ընկերության լուծարումն անհրաժեշտ է ապահովել Ընկերության կողմից շահութաբաժնի վճարման վերաբերյալ ընդհանուր ժողովի որոշման ընդունումը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դրա քաղվածքի ներկայացումը ՀՀ ֆինանսների նախարարություն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>ինչպես նաև առկա պարտավորության մարումը կամ դրա նվազեցման մասին որոշման ընդունումը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2.Ընդունվել է</w:t>
            </w: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lastRenderedPageBreak/>
              <w:t xml:space="preserve">1.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Որոշման նախագիծը առաջարկին համապատասխան լրամշակվել է հանվել է նախկին 11-րդ կետը: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2.Առաջարկված հարցը կարգավորելու նպատակով ՀՀ կրթության և գիտության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նախարարությունը Կառավարության քննարկմանն  կներկայացնի 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</w:t>
            </w:r>
            <w:r w:rsidRPr="00513E36">
              <w:rPr>
                <w:rFonts w:ascii="GHEA Grapalat" w:hAnsi="GHEA Grapalat" w:cs="Times Armenian"/>
                <w:sz w:val="24"/>
                <w:szCs w:val="24"/>
                <w:lang w:val="ro-RO"/>
              </w:rPr>
              <w:t xml:space="preserve"> 2017 թվականի մայիսի 25-ի թիվ 574-Ն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pt-BR"/>
              </w:rPr>
              <w:t>մեջ լրացում կատարելու մասին</w:t>
            </w:r>
            <w:r w:rsidRPr="00513E36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»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ՀՀ կառավարության որոշման նախագիծը: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53612F" w:rsidRPr="00173FD5" w:rsidTr="0053612F">
        <w:trPr>
          <w:trHeight w:val="252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eastAsia="Calibri" w:hAnsi="GHEA Grapalat" w:cs="Tahoma"/>
                <w:sz w:val="24"/>
                <w:szCs w:val="24"/>
                <w:lang w:val="hy-AM"/>
              </w:rPr>
              <w:t>ՀՀ տնտեսական զարգացման և ներդրումների նախարարության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 w:cs="Sylfaen"/>
                <w:lang w:val="hy-AM"/>
              </w:rPr>
            </w:pPr>
            <w:r w:rsidRPr="00513E36">
              <w:rPr>
                <w:rFonts w:ascii="GHEA Grapalat" w:hAnsi="GHEA Grapalat"/>
                <w:lang w:val="hy-AM"/>
              </w:rPr>
              <w:t>Որոշման նախագծի նախաբանում հղում կատարել նաև «Կառավարչական իրավահարաբերությունների կարգավորման մասին» ՀՀ օրենքի 5-րդ հոդվածի 5-րդ մասին, «Բաժնետիրական ընկերությունների մասին» ՀՀ օրենքի 68-րդ հոդվածի 7-րդ մասին, ՀՀ կառավարության 14.12.1999 թվականի N752 որոշմանը,</w:t>
            </w:r>
          </w:p>
          <w:p w:rsidR="0053612F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 w:cs="Sylfaen"/>
                <w:lang w:val="hy-AM"/>
              </w:rPr>
            </w:pPr>
            <w:r w:rsidRPr="00513E36">
              <w:rPr>
                <w:rFonts w:ascii="GHEA Grapalat" w:hAnsi="GHEA Grapalat"/>
                <w:lang w:val="hy-AM"/>
              </w:rPr>
              <w:lastRenderedPageBreak/>
              <w:t xml:space="preserve">հաշվի առնելով, որ Որոշման նախագծի 1-ին կետում </w:t>
            </w:r>
            <w:r w:rsidRPr="00513E36">
              <w:rPr>
                <w:rFonts w:ascii="GHEA Grapalat" w:hAnsi="GHEA Grapalat" w:cs="Sylfaen"/>
                <w:lang w:val="hy-AM"/>
              </w:rPr>
              <w:t>«Կրթության ազգային ինստիտուտ» փակ բաժնետիրական ընկերության անվանման փոխարեն գործածվում է «այսուհետ՝ Ընկերություն» հասկացությունը, Նախագծի 5-րդ, 6-րդ և 7-րդ կետերում նույնպես գործածել «Ընկերություն» հասկացությունը,</w:t>
            </w:r>
          </w:p>
          <w:p w:rsidR="0053612F" w:rsidRDefault="0053612F" w:rsidP="0053612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Default="0053612F" w:rsidP="0053612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Default="0053612F" w:rsidP="0053612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Default="0053612F" w:rsidP="0053612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 w:cs="Sylfaen"/>
                <w:lang w:val="hy-AM"/>
              </w:rPr>
            </w:pPr>
            <w:r w:rsidRPr="00513E36">
              <w:rPr>
                <w:rFonts w:ascii="GHEA Grapalat" w:hAnsi="GHEA Grapalat" w:cs="Sylfaen"/>
                <w:lang w:val="hy-AM"/>
              </w:rPr>
              <w:t>հ</w:t>
            </w:r>
            <w:r w:rsidRPr="00513E36">
              <w:rPr>
                <w:rFonts w:ascii="GHEA Grapalat" w:hAnsi="GHEA Grapalat"/>
                <w:lang w:val="hy-AM"/>
              </w:rPr>
              <w:t xml:space="preserve">աշվի առնելով, որ Որոշման նախագծով նախատեսվում է լուծարել «Կրթության ազգային ինստիտուտ» ՓԲԸ-ն՝ </w:t>
            </w:r>
            <w:r w:rsidRPr="00513E36">
              <w:rPr>
                <w:rFonts w:ascii="GHEA Grapalat" w:hAnsi="GHEA Grapalat"/>
                <w:b/>
                <w:lang w:val="hy-AM"/>
              </w:rPr>
              <w:t>ժամանակ խնայելու և լրացուցիչ ծախսերից զերծ մնալու համար,</w:t>
            </w:r>
            <w:r w:rsidRPr="00513E36">
              <w:rPr>
                <w:rFonts w:ascii="GHEA Grapalat" w:hAnsi="GHEA Grapalat"/>
                <w:lang w:val="hy-AM"/>
              </w:rPr>
              <w:t xml:space="preserve"> ընկերության կանոնադրական կապիտալը նվազեցնելու անհրաժեշտություն չկա, ուստի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առաջարկվում է ընկերությանը սեփականության իրավունքով պատկանող ք.Երևան, Տիգրան Մեծի 67 հասցեում գտնվող 3036.6 քառ.մ մակերեսով շենք-շինություննները և դրանց սպասարկման համար հատկացված 0.1585 հա հողամասը, մինչ </w:t>
            </w:r>
            <w:r w:rsidRPr="00513E36">
              <w:rPr>
                <w:rFonts w:ascii="GHEA Grapalat" w:hAnsi="GHEA Grapalat"/>
                <w:lang w:val="hy-AM"/>
              </w:rPr>
              <w:t xml:space="preserve">«Կրթության ազգային ինստիտուտ» ՓԲԸ-ի լուծարման գործընթաց սկսելն </w:t>
            </w:r>
            <w:r w:rsidRPr="00513E36">
              <w:rPr>
                <w:rFonts w:ascii="GHEA Grapalat" w:hAnsi="GHEA Grapalat"/>
                <w:b/>
                <w:lang w:val="hy-AM"/>
              </w:rPr>
              <w:t>անհատույց հանձնել</w:t>
            </w:r>
            <w:r w:rsidRPr="00513E36">
              <w:rPr>
                <w:rFonts w:ascii="GHEA Grapalat" w:hAnsi="GHEA Grapalat"/>
                <w:lang w:val="hy-AM"/>
              </w:rPr>
              <w:t xml:space="preserve"> Պետական գույքի կառավարման կոմիտեին, որի ընդունման դեպքում անհրաժեշտ է Նախագիծը խմբագրել՝ ելնելով սույն առաջարկությունից,</w:t>
            </w:r>
          </w:p>
          <w:p w:rsidR="0053612F" w:rsidRPr="00513E36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 w:cs="Sylfaen"/>
                <w:lang w:val="hy-AM"/>
              </w:rPr>
            </w:pPr>
            <w:r w:rsidRPr="00513E36">
              <w:rPr>
                <w:rFonts w:ascii="GHEA Grapalat" w:hAnsi="GHEA Grapalat"/>
                <w:lang w:val="hy-AM"/>
              </w:rPr>
              <w:t xml:space="preserve">այնուամենայնիվ 3-րդ կետով </w:t>
            </w:r>
            <w:r w:rsidRPr="00513E36">
              <w:rPr>
                <w:rFonts w:ascii="GHEA Grapalat" w:hAnsi="GHEA Grapalat"/>
                <w:lang w:val="hy-AM"/>
              </w:rPr>
              <w:lastRenderedPageBreak/>
              <w:t>ներկայացված առաջարկության հետ չհամաձայնելու դեպքում՝ «Կրթության ազգային ինստիտուտ» ՓԲԸ-ի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կողմից ձեռքբերված բաժնետոմսերի մարման միջոցով կանոնադրական կապիտալի նվազեցման ճանապարհով անշարժ գույքը Պետական գույքի կառավարման կոմիտեին ամրացնելու տարբերակի դեպքում անհրաժեշտ է նաև՝</w:t>
            </w: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1) Որոշման նախագծում նախատեսել դրույթ՝ </w:t>
            </w:r>
            <w:r w:rsidRPr="00513E36">
              <w:rPr>
                <w:rFonts w:ascii="GHEA Grapalat" w:hAnsi="GHEA Grapalat"/>
                <w:color w:val="000000"/>
                <w:lang w:val="hy-AM"/>
              </w:rPr>
              <w:t xml:space="preserve">ՀՀ կրթության և գիտության նախարության կողմից </w:t>
            </w:r>
            <w:r w:rsidRPr="00513E36">
              <w:rPr>
                <w:rFonts w:ascii="GHEA Grapalat" w:hAnsi="GHEA Grapalat"/>
                <w:lang w:val="hy-AM"/>
              </w:rPr>
              <w:t>«Կրթության ազգային ինստիտուտ» ՓԲԸ-ի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կանոնադրական կապիտալի համապատասխան չափով փոփոխության պետական գրանցումն ապահովելու համար,</w:t>
            </w: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2) Որոշման նախագծի 3-րդ կետում «ՀՀ 2019 թվականի պետական բյուջեի մասին» ՀՀ օրենքի դրույթների համաձայն՝ նախատեսել ոչ միայն ավելացված արժեքի հարկի, այլև շահութահարկի վճարումը, ընդ որում՝ ոչ թե Օրենքի 9-րդ հոդվածի 9-րդ մասով սահմանված կարգով, այլ 7-րդ հոդվածի 9-րդ մասով,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3) Որոշման նախագծով նախատեսել, թե ում միջոցների հաշվին պետք է իրականացվի </w:t>
            </w:r>
            <w:r w:rsidRPr="00513E36">
              <w:rPr>
                <w:rFonts w:ascii="GHEA Grapalat" w:hAnsi="GHEA Grapalat"/>
                <w:color w:val="000000"/>
                <w:lang w:val="hy-AM"/>
              </w:rPr>
              <w:t xml:space="preserve">կանոնադրության փոփոխության </w:t>
            </w:r>
            <w:r w:rsidRPr="00513E36">
              <w:rPr>
                <w:rFonts w:ascii="GHEA Grapalat" w:hAnsi="GHEA Grapalat"/>
                <w:color w:val="000000"/>
                <w:lang w:val="hy-AM"/>
              </w:rPr>
              <w:lastRenderedPageBreak/>
              <w:t>պետական գրանցումից առաջացող ծախսերը,</w:t>
            </w:r>
          </w:p>
          <w:p w:rsidR="0053612F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4) Որոշման նախագծի 6-րդ կետում նշված </w:t>
            </w:r>
            <w:r w:rsidRPr="00513E36">
              <w:rPr>
                <w:rFonts w:ascii="GHEA Grapalat" w:hAnsi="GHEA Grapalat"/>
                <w:lang w:val="hy-AM"/>
              </w:rPr>
              <w:t>«Կրթության ազգային ինստիտուտ» ՓԲԸ-ի լուծարման գործընթացը պետք է սկսվի ոչ թե Նախագծի 5-րդ կետում նշված անշարժ գույքի հանձնման-ընդունման աշխատանքների ավարտից հետո, այլ «Կրթության ազգային ինստիտուտ» ՓԲԸ-ի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կանոնադրական կապիտալի համապատասխան չափով փոփոխության պետական գրանցումից հետո, ընդ որում՝ պետական գրանցման գործընթացի ապահովման համար ժամկետը պետք է համապատասխանի այդ գործընթացի համար ՀՀ օրենս </w:t>
            </w:r>
          </w:p>
          <w:p w:rsidR="0053612F" w:rsidRPr="00513E36" w:rsidRDefault="0053612F" w:rsidP="0053612F">
            <w:pPr>
              <w:pStyle w:val="NormalWeb"/>
              <w:spacing w:before="0" w:beforeAutospacing="0" w:after="0" w:afterAutospacing="0" w:line="276" w:lineRule="auto"/>
              <w:ind w:firstLine="709"/>
              <w:jc w:val="both"/>
              <w:rPr>
                <w:rFonts w:ascii="GHEA Grapalat" w:hAnsi="GHEA Grapalat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5) hաշվի առնելով, որ </w:t>
            </w:r>
            <w:r w:rsidRPr="00513E36">
              <w:rPr>
                <w:rFonts w:ascii="GHEA Grapalat" w:hAnsi="GHEA Grapalat"/>
                <w:lang w:val="hy-AM"/>
              </w:rPr>
              <w:t xml:space="preserve">«Կրթության ազգային ինստիտուտ» ՓԲԸ-ի 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լուծարման գործընթացը պետք է սկսվի կանոնադրական կապիտալի համապատասխան չափով փոփոխության պետական գրանցումից հետո, լուծարման հանձնաժողովն էլ պարտադիր պետք է ստեղծվի միայն կանոնադրական կա</w:t>
            </w:r>
            <w:r w:rsidRPr="00513E36">
              <w:rPr>
                <w:rFonts w:ascii="GHEA Grapalat" w:hAnsi="GHEA Grapalat"/>
                <w:lang w:val="hy-AM"/>
              </w:rPr>
              <w:t xml:space="preserve"> Որոշման նախագծի 6-րդ կետից հանել «/այսուհետ՝ հիմնադրամ/» ձևակերպումը,</w:t>
            </w:r>
          </w:p>
          <w:p w:rsidR="0053612F" w:rsidRPr="00513E36" w:rsidRDefault="0053612F" w:rsidP="00D50A0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0" w:firstLine="425"/>
              <w:jc w:val="both"/>
              <w:rPr>
                <w:rFonts w:ascii="GHEA Grapalat" w:hAnsi="GHEA Grapalat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«Բաժնետիրական ընկերությունների մասին» ՀՀ օրենքի 5-րդ հոդվածի 2-րդ մասի համաձայն՝ ընկերության մասնաճյուղի հիմնադրման մասին որոշումներն 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ընդունվում են տվյալ ընկերության տնօրենների խորհրդի կողմից, հետևաբար՝ մասնաճյուղի գործունեության դադարեցման մասին որոշումը ևս պետք է ընդունվի տնօրենների խորհրդի կողմից։ Նշվածով պայմանավորված առաջարկում եմ Որոշման Նախագծի 7-րդ կետով սահմանել, որ </w:t>
            </w:r>
            <w:r w:rsidRPr="00513E36">
              <w:rPr>
                <w:rFonts w:ascii="GHEA Grapalat" w:hAnsi="GHEA Grapalat"/>
                <w:lang w:val="hy-AM"/>
              </w:rPr>
              <w:t>«Կրթության ազգային ինստիտուտ» ՓԲԸ-ի մասնաճյուղերի գործունեության դադարեցման մասին որոշումների ընդունման և պետական գրանցումների իրականացման աշխատանքների ապահովումը վերապահվոււմ է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ՀՀ կրթության և գիտության նախարարությանը: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42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lang w:val="hy-AM"/>
              </w:rPr>
              <w:t>Միաժամանակ տեղեկացնում եմ, որ ՀՀ պետական ռեգիստրի միասնական գրանցամատյանի տվյալների համաձայն՝ «Կրթության ազգային ինստիտուտ» ՓԲԸ-ն ունի նաև «Մասնագիտական կրթության և ուսուցման զարգացման ազգային կենտրոն» հիմնարկ (հաշվառման համար՝ 278.180.04323, գտնվելու վայրը ք.Երևան Տիգրան Մեծի 65), որի գործունեության դադարեցման մասին ևս պետք է միջոցներ ձեռնարկել։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42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7. Որոշման նախագծի 8-րդ կետով ստեղծվող լուծարման հանձնաժողովի կազմում ընդգրկել նաև ՀՀ արդարադատության նախարարության ներկայացուցչին՝ հիմք ընդունելով ՀՀ կառավարության 14.12.1999թ. թիվ 752 որոշմամբ 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հաստատված կարգի 2-րդ կետը,</w:t>
            </w:r>
          </w:p>
          <w:p w:rsidR="0053612F" w:rsidRPr="00513E36" w:rsidRDefault="0053612F" w:rsidP="00D50A0D">
            <w:pPr>
              <w:autoSpaceDE w:val="0"/>
              <w:autoSpaceDN w:val="0"/>
              <w:adjustRightInd w:val="0"/>
              <w:spacing w:line="276" w:lineRule="auto"/>
              <w:ind w:firstLine="425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t xml:space="preserve">8.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Որոշման նախագծում նախատեսել նաև դրույթ՝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Կրթության ազգային ինստիտուտ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փակ բաժնետիրական ընկերության և ՀՀ ՏԶՆՆ Պետական գույքի կառավարման կոմիտեի միջև 11.09.2013թ. կնքված ՀՀ Կոտայքի մարզի Հրազդան քաղաքի Կենտրոն թաղամաս 49 հասցեում գտնվող անշարժ գույքի անհատույց օգտագործման թիվ 126/0013 և 15.03.2017թ. կնքված ՀՀ Գեղարքունիքի մարզի Գավառ քաղաքի Արծրունի եղբայրների 53 հասցեում գտնվող անշարժ գույքի անհատույց օգտագործման թիվ 18/0017 պայմանագրերը լուծելու վերաբերյալ,</w:t>
            </w:r>
          </w:p>
          <w:p w:rsidR="0053612F" w:rsidRPr="00513E36" w:rsidRDefault="0053612F" w:rsidP="00D50A0D">
            <w:pPr>
              <w:autoSpaceDE w:val="0"/>
              <w:autoSpaceDN w:val="0"/>
              <w:adjustRightInd w:val="0"/>
              <w:spacing w:line="276" w:lineRule="auto"/>
              <w:ind w:firstLine="425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t xml:space="preserve">9. առաջնորդվելով «Կառավարչական իրավահարաբերությունների կարգավորման մասին» ՀՀ օրենքի 5-րդ հոդվածի 5-րդ և 8-րդ մասերի պահանջներով՝ հանել Որոշման նախագծի 10-րդ կետի 2-րդ ենթակետում գործածված «անհատույց» բառը, 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42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10. Որոշման նախագծի 11-րդ կետը համապատասխանեցնել ՀՀ կառավարության 2011 թվականի փետրվարի 17-ի N304-Ն որոշմամբ հաստատված կարգի 5-րդ և 6.2-րդ կետերի պահանջներին։</w:t>
            </w:r>
          </w:p>
          <w:p w:rsidR="0053612F" w:rsidRPr="00513E36" w:rsidRDefault="0053612F" w:rsidP="00D50A0D">
            <w:pPr>
              <w:pStyle w:val="NormalWeb"/>
              <w:spacing w:before="0" w:beforeAutospacing="0" w:after="0" w:afterAutospacing="0" w:line="276" w:lineRule="auto"/>
              <w:ind w:firstLine="425"/>
              <w:jc w:val="both"/>
              <w:rPr>
                <w:rFonts w:ascii="GHEA Grapalat" w:hAnsi="GHEA Grapalat"/>
                <w:lang w:val="hy-AM"/>
              </w:rPr>
            </w:pP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Միաժամանակ անհրաժեշտ է նշել, որ </w:t>
            </w:r>
            <w:r w:rsidRPr="00513E36">
              <w:rPr>
                <w:rFonts w:ascii="GHEA Grapalat" w:hAnsi="GHEA Grapalat"/>
                <w:color w:val="000000"/>
                <w:lang w:val="af-ZA"/>
              </w:rPr>
              <w:t>ՀՀ քաղաքացիական օրենսգրքի 69-րդ հոդվածի 3-րդ մասի համաձայն, ե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թե լուծարվող 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իրավաբանական անձի ունեցած դրամական միջոցներն անբավարար են պարտատերերի պահանջները բավարարելու համար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լուծարման հանձնաժողովը հրապարակային սակարկություններով վաճառում է իրավաբանական անձի գույքը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Հաշվի առնելով, որ լուծարվող </w:t>
            </w:r>
            <w:r w:rsidRPr="00513E36">
              <w:rPr>
                <w:rFonts w:ascii="GHEA Grapalat" w:hAnsi="GHEA Grapalat"/>
                <w:lang w:val="hy-AM"/>
              </w:rPr>
              <w:t xml:space="preserve">«Կրթության ազգային ինստիտուտ» ՓԲԸ-ի </w:t>
            </w:r>
            <w:r w:rsidRPr="00513E36">
              <w:rPr>
                <w:rFonts w:ascii="GHEA Grapalat" w:hAnsi="GHEA Grapalat"/>
                <w:lang w:val="af-ZA"/>
              </w:rPr>
              <w:t xml:space="preserve">ակտիվների (այդ թվում՝ </w:t>
            </w:r>
            <w:r w:rsidRPr="00513E36">
              <w:rPr>
                <w:rFonts w:ascii="GHEA Grapalat" w:hAnsi="GHEA Grapalat"/>
                <w:lang w:val="hy-AM"/>
              </w:rPr>
              <w:t>դրամական միջոցների</w:t>
            </w:r>
            <w:r w:rsidRPr="00513E36">
              <w:rPr>
                <w:rFonts w:ascii="GHEA Grapalat" w:hAnsi="GHEA Grapalat"/>
                <w:lang w:val="fr-FR"/>
              </w:rPr>
              <w:t xml:space="preserve">) </w:t>
            </w:r>
            <w:r w:rsidRPr="00513E36">
              <w:rPr>
                <w:rFonts w:ascii="GHEA Grapalat" w:hAnsi="GHEA Grapalat"/>
                <w:lang w:val="hy-AM"/>
              </w:rPr>
              <w:t>և կրեդիտորական պարտավորությունների</w:t>
            </w:r>
            <w:r w:rsidRPr="00513E36">
              <w:rPr>
                <w:rFonts w:ascii="GHEA Grapalat" w:hAnsi="GHEA Grapalat"/>
                <w:lang w:val="af-ZA"/>
              </w:rPr>
              <w:t xml:space="preserve"> կազմի ու կառուցվածքի վերաբերյալ տեղեկատվություն չի ներկայացվել, առաջարկում եմ անհրաժեշտության դեպքում Որոշման նախագիծը լրացնել նոր դրույթներով՝սահմանելով այն մեխանիզմները, որոնցով հնարավոր կլինի լուծարման գործընթացում մարել Կազմակերպության ամբողջ պարտավորությունները, </w:t>
            </w:r>
            <w:r w:rsidRPr="00513E36">
              <w:rPr>
                <w:rFonts w:ascii="GHEA Grapalat" w:hAnsi="GHEA Grapalat"/>
                <w:lang w:val="hy-AM"/>
              </w:rPr>
              <w:t xml:space="preserve">այդ թվում՝ նոր առաջացող։ Հակառակ դեպքում, լուծարման ժամանակ ընկերության պարտավորություններն ամբողջությամբ մարելու հնարավորություն չունենալու դեպքում լուծարման հանձնաժողովը պարտավոր է ընկերությունը ներկայացնել սնանկության։ Հաշվի առնելով, որ մինչ «Կրթության ազգային ինստիտուտ» ՓԲԸ-ի լուծարման գործընթաց սկսելը նախատեսվում է ընկերության անշարժ գույքը հանձնել Հայաստանի Հանրապետությանը, հարկ եմ համարում տեղեկացնել, որ </w:t>
            </w:r>
            <w:r w:rsidRPr="00513E36">
              <w:rPr>
                <w:rFonts w:ascii="GHEA Grapalat" w:hAnsi="GHEA Grapalat"/>
                <w:lang w:val="hy-AM"/>
              </w:rPr>
              <w:lastRenderedPageBreak/>
              <w:t>«Սնանկության մասին» ՀՀ օրենքի 8-րդ հոդվածը սահմանում է, որ ե</w:t>
            </w:r>
            <w:r w:rsidRPr="00513E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թե պարտապանը սնանկ է ճանաչվել պարտապանի կանոնադրական (բաժնեհավաք, փայահավաք) կապիտալին տիրապետող կամ նրան կատարման համար պարտադիր ցուցումներ տալու կամ նրա որոշումները կանխորոշելու հնարավորություն ունեցող այլ անձանց, այդ թվում` պարտապանի ղեկավարի մեղքով (ուղղակի կամ անուղղակի գործողություններով պարտապանի գործունեությունն ուղղորդելը և այլն (կանխամտածված սնանկություն)), ապա պարտապան իրավաբանական անձի հիմնադիրները (մասնակիցները) կամ այդ անձինք կրում են համապարտ պատասխանատվություն պարտապանի պարտավորություններով` վերջինիս գույքի անբավարարության դեպքում: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1.Ընդունվել է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2.</w:t>
            </w: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 xml:space="preserve"> Ընդունվել է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3. Չի ընդունվում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pStyle w:val="ListParagraph"/>
              <w:ind w:left="175" w:hanging="175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4.1 Ընդունվել է 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ab/>
            </w:r>
          </w:p>
          <w:p w:rsidR="0053612F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tabs>
                <w:tab w:val="left" w:pos="499"/>
              </w:tabs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4.2 Ընդունվել է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4.3 Ընդունվել է 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4.4 Ընդունվել է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4.5 Ընդունվել է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right="-25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5.Ընդունվել է</w:t>
            </w: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6.Ընդունվել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7.Ընդունվել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8.Ընդունվել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513E36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9.Ընդունվել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10.Ընդուն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վել է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642" w:type="dxa"/>
          </w:tcPr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1. Առաջարկին համապատասխան որոշման նախագծի նախաբանում կատարվել է լրացում: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2.</w:t>
            </w: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Առաջարկին համապատասխան Որոշման նախագծի 5-րդ և 6-րդ կետերում կատարվել է փոփոխություն /7-րդ կետը հանվել է/:</w:t>
            </w: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3.Առաջարկված տարբերակը նույնպես իր մեջ պարունակում է նույն գործողությունները՝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  <w:t>ՀՀ նվիրաբերություն, կանոնադարական կապիտալի նվազեցում, կանոնադրության փոփոխություն և գրանցում/: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Helvetica"/>
                <w:color w:val="000000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4. 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4.1 Որոշման նախագիծը լրամշակվել է 2-րդ կետից հետո առաջարկին համապատասխան  լրացվել է նոր կետ /3-րդ կետը/: Ճշտվել է համարակալումները: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4.2 Որոշման նախագծի 4-րդ /նախկին 3-րդ կետ/ կետու առաջարկին համապատասխան կատարվել փոփոխություն: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4.3 Առաջարկը ներառվել է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Որոշման նախագծի 4-րդ կետում: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4.4 Առաջարկին համապատասխան Որոշման նախագծի 6-րդ կետում հղում է կատարվել 3-րդ և 6-րդ կետերին: 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4.5 Որոշման նախագծի 8-րդ կետում առաջարկության համապատասխան  կատարվել է ժամկետի փոփոխում: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5. Որոշման նախագիծը լրամշակվել է</w:t>
            </w: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53612F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6. Որոշման նախագիծը լրամշակվել է հանվել է 7-րդ կետը: /ընկերության մասնաճյուղերը սահմանված կարգով լուծարվում են/: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Մասնաճյուղերի հետ միասին մինչև հունիսի 1-ը կլուծարվի նաև հիմնարկը: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7.Որոշման նախագծի 8-րդ կետում կատարվել է լրացում: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8.Որոշման նախագծում  լրացվել է նոր  11-րդ կետը,կատարվել է համարների ճշտում: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9. Որոշման նախագծի 10-րդ կետի 2-րդ ենթակետից հանվել է</w:t>
            </w: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t>«անհատույց» բառը:</w:t>
            </w: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ind w:left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10.Որոշման նախագիծը լրամշակվել է հանվել է առաջարկված նախկին 11-րդ կետը</w:t>
            </w:r>
          </w:p>
          <w:p w:rsidR="0053612F" w:rsidRPr="00513E36" w:rsidRDefault="0053612F" w:rsidP="00D50A0D">
            <w:pPr>
              <w:ind w:left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Ընկերության լուծարամն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գործընթացում պարտավորությունները կարող են մարվել ընկերության կանոնադրական կապիտալում ներառված անշարժ գույքի օտարումից առաջացած գումարներից, ինչպես նաև ընկերության դրամական միջոցներով:</w:t>
            </w:r>
          </w:p>
        </w:tc>
      </w:tr>
      <w:tr w:rsidR="0053612F" w:rsidRPr="00513E36" w:rsidTr="0053612F">
        <w:trPr>
          <w:trHeight w:val="252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ՀՀ տարածքային կառավարման և զարգացման նախարարություն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2019-03-20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01/15.1/2282-19</w:t>
            </w:r>
          </w:p>
        </w:tc>
        <w:tc>
          <w:tcPr>
            <w:tcW w:w="4394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Առաջարկություն և դիտողություն չունի: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</w:tc>
      </w:tr>
      <w:tr w:rsidR="0053612F" w:rsidRPr="00173FD5" w:rsidTr="0053612F">
        <w:trPr>
          <w:trHeight w:val="252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4.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ՀՀ անշարժ գույքի կադաստրի կոմիտե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2019-03-20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ՍՊ/2132-19</w:t>
            </w:r>
          </w:p>
        </w:tc>
        <w:tc>
          <w:tcPr>
            <w:tcW w:w="4394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Նախագծի հիմնավորման 1-ին կետը անհրաժեշտ է  խմբագրել՝ հանելով կրկնվող բառերը: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Ընդունվել է </w:t>
            </w: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Որոշման նախագծի հիմնավորման 1-ին կետը լրամշակվել է:</w:t>
            </w:r>
          </w:p>
        </w:tc>
      </w:tr>
      <w:tr w:rsidR="0053612F" w:rsidRPr="00173FD5" w:rsidTr="0053612F">
        <w:trPr>
          <w:trHeight w:val="252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5.</w:t>
            </w:r>
          </w:p>
        </w:tc>
        <w:tc>
          <w:tcPr>
            <w:tcW w:w="2865" w:type="dxa"/>
          </w:tcPr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Կրթության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ազգային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ինստիտուտ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փակ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բաժնե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softHyphen/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տիրական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ընկերություն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2019-03-21</w:t>
            </w:r>
          </w:p>
          <w:p w:rsidR="0053612F" w:rsidRPr="00513E36" w:rsidRDefault="0053612F" w:rsidP="00D50A0D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01/12/3963-19</w:t>
            </w:r>
          </w:p>
        </w:tc>
        <w:tc>
          <w:tcPr>
            <w:tcW w:w="4394" w:type="dxa"/>
          </w:tcPr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1.Երևան քաղաքի Տիգրան Մեծի 67 հասցեում գտնվող  շենքի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հաշվեկշռային արժեքը 189641.3 հազ.դրամից պետք է փոխարինել 185492.6 հազ.դրամ:</w:t>
            </w: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513E36" w:rsidRDefault="002873DF" w:rsidP="002873DF">
            <w:pPr>
              <w:tabs>
                <w:tab w:val="left" w:pos="1260"/>
              </w:tabs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ab/>
            </w:r>
          </w:p>
          <w:p w:rsidR="0053612F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2.Նախագծի կետ 1-ում  ներառված չեն ԿԱԻ ՓԲԸ սեփականության իրավունքով  տրամադրված հետևյալ 3 շենքերը՝ Վայոց Ձորի  մարզի  ԿԱԻ  մասնաճյուղը  36928.8 հազ.դրամ հաշվեկշռային արժեքով, Լոռվա մարզի ԿԱԻ – մասնաճյուղը 28355.1 հազ.դրամ հաշվեկշռային  արժեքով և Սյունիքի մարզի ԿԱԻ մասնաճյուղը 3164.5 հազ.դրամ հաշվեկշռային արժեքով:</w:t>
            </w: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513E36" w:rsidRDefault="002873D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3.Նախագծի 6-րդ կետի /այսուհետև՝ հիմնադրամ/ բառերը պետք է փոխարինել /այսուհետև՝ ընկերություն/ բառերով: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 Ընդունվել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է </w:t>
            </w: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 Չի ընդունվում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2873DF" w:rsidRPr="00513E36" w:rsidRDefault="002873D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3.Ընդունվել է</w:t>
            </w: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 Որոշման նախագծի </w:t>
            </w: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առաջին կետը լրամշակվել է :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2.ԿԱԻ կանոնադրական կապիտալում ներառված տարբեր մարզերում գտնվող անշարժ գույքի մասով կանրադառնանք Ընկերության լուծարումից հետո: </w:t>
            </w:r>
          </w:p>
          <w:p w:rsidR="0053612F" w:rsidRPr="00513E36" w:rsidRDefault="0053612F" w:rsidP="00D50A0D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3.Որոշման նախագիծը առաջարկին համապատասխան լրամշակվել է:</w:t>
            </w:r>
          </w:p>
        </w:tc>
      </w:tr>
      <w:tr w:rsidR="0053612F" w:rsidRPr="00173FD5" w:rsidTr="0053612F">
        <w:trPr>
          <w:trHeight w:val="5237"/>
        </w:trPr>
        <w:tc>
          <w:tcPr>
            <w:tcW w:w="822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2865" w:type="dxa"/>
          </w:tcPr>
          <w:p w:rsidR="0053612F" w:rsidRDefault="0053612F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8D5833" w:rsidRDefault="008D5833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2019-05-31</w:t>
            </w:r>
          </w:p>
          <w:p w:rsidR="008D5833" w:rsidRPr="00513E36" w:rsidRDefault="008D5833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01/14/11487-19</w:t>
            </w:r>
          </w:p>
        </w:tc>
        <w:tc>
          <w:tcPr>
            <w:tcW w:w="4394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 w:rsidRPr="00513E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նախաբանում հղում է կատարվում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Կառավարչական իրավահարաբերությունների կարգավորման մասին Հայաստանի Հանրապետության օրենքի 68-րդ հոդվածի 7-րդ մասին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մինչդեռ հիշյալ օրենքը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68-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հոդված չունի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: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Այդ առումով նախագծի նախաբանն անհրաժեշտ է խմբագրել և նախատեսել Կառավարչական իրավահարաբերությունների կարգավորման մասին Հայաստանի Հանրապետության օրենքի համապատասխան հոդվածը և նրա մասը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: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Սույն դիտողությունը բխում է Նորմատիվ իրավական ակտերի մասին Հայաստանի Հանրապետության օրենքի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17-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հոդվածի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6-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մասի պահանջներից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>:</w:t>
            </w: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2.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Նախագծի նախաբանում հղում է կատարվում Հայաստանի Հանրապետության կառավարության 14.12.1999 թվականի </w:t>
            </w:r>
            <w:r w:rsidRPr="00513E36">
              <w:rPr>
                <w:rFonts w:ascii="GHEA Grapalat" w:hAnsi="GHEA Grapalat"/>
                <w:sz w:val="24"/>
                <w:szCs w:val="24"/>
                <w:lang w:val="pt-BR"/>
              </w:rPr>
              <w:t>N</w:t>
            </w: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t xml:space="preserve"> 752 որոշմանը</w:t>
            </w:r>
            <w:r w:rsidRPr="00513E36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513E36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Այդ առումով հիշյալ որոշման ռեկվիզիտներն անհրաժեշտ է համապատասխանեցնել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Նորմատիվ իրավական ակտերի մասին Հայաստանի Հանրապետության օրենքի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18-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հոդվածի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6-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րդ մասի դրույթներին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,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մասնավորապես՝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ենթաօրենսդրական նորմատիվ իրավական այլ ակտի կրճատ անվանումը հիշատակելիս դրանում հետևյալ հաջորդականությամբ ներառվում են այդ ակտն ընդունող մարմնի անվանումը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ընդունման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տարին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ամիսը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տառերով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),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ամսաթիվը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ակտի հերթական համարը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բնույթը և տեսակը</w:t>
            </w:r>
            <w:r w:rsidRPr="00513E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1618" w:type="dxa"/>
          </w:tcPr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1.Ընդունվել է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  <w:p w:rsidR="0053612F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2.Ընդունվել է</w:t>
            </w: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ind w:firstLine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ind w:firstLine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Default="0053612F" w:rsidP="00D50A0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53612F" w:rsidRPr="008F5D28" w:rsidRDefault="0053612F" w:rsidP="00D50A0D">
            <w:pPr>
              <w:ind w:firstLine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642" w:type="dxa"/>
          </w:tcPr>
          <w:p w:rsidR="0053612F" w:rsidRPr="00513E36" w:rsidRDefault="0053612F" w:rsidP="00D50A0D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1.Նախագծի նախաբանը լրամշակվել է առաջարկին համապատասխան հղում է կատարվել </w:t>
            </w:r>
            <w:r w:rsidRPr="00513E36">
              <w:rPr>
                <w:rFonts w:ascii="GHEA Grapalat" w:hAnsi="GHEA Grapalat" w:cs="Tahoma"/>
                <w:sz w:val="24"/>
                <w:szCs w:val="24"/>
                <w:lang w:val="hy-AM"/>
              </w:rPr>
              <w:t>«Կրթության ազգային ինստիտուտ</w:t>
            </w:r>
            <w:r w:rsidRPr="00513E3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փակ բաժնետիրական ընկերությանը կանոնադրության 18-րդ հոդվածի 1-ին կետին: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513E3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2. Նախագծի նախաբանը լրամշակվել է առաջարկին համապատասխան: </w:t>
            </w:r>
          </w:p>
          <w:p w:rsidR="0053612F" w:rsidRPr="00513E36" w:rsidRDefault="0053612F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222818" w:rsidRPr="00173FD5" w:rsidTr="00F232C8">
        <w:trPr>
          <w:trHeight w:val="841"/>
        </w:trPr>
        <w:tc>
          <w:tcPr>
            <w:tcW w:w="822" w:type="dxa"/>
          </w:tcPr>
          <w:p w:rsidR="00222818" w:rsidRPr="00DA3F8D" w:rsidRDefault="00222818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865" w:type="dxa"/>
          </w:tcPr>
          <w:p w:rsidR="00222818" w:rsidRPr="00513E36" w:rsidRDefault="00222818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Արդարադատության նախարարություն</w:t>
            </w:r>
          </w:p>
        </w:tc>
        <w:tc>
          <w:tcPr>
            <w:tcW w:w="4394" w:type="dxa"/>
          </w:tcPr>
          <w:p w:rsidR="00222818" w:rsidRDefault="00222818" w:rsidP="00D50A0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 է</w:t>
            </w:r>
          </w:p>
          <w:p w:rsidR="00222818" w:rsidRPr="0014594B" w:rsidRDefault="00222818" w:rsidP="0014594B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1. Քանի որ նախագծի նախաբանում հղում է արվում 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67-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հոդվածին</w:t>
            </w:r>
            <w:r w:rsidRPr="00B90455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, 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>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Բաժնետիրական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ընկերությունների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մա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ին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»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Հայա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տանի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Հանրապետության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o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րենքի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27-</w:t>
            </w:r>
            <w:r w:rsidRPr="0014594B">
              <w:rPr>
                <w:rFonts w:ascii="GHEA Grapalat" w:hAnsi="GHEA Grapalat" w:cs="Tahoma"/>
                <w:sz w:val="24"/>
                <w:szCs w:val="24"/>
                <w:lang w:val="hy-AM"/>
              </w:rPr>
              <w:t>րդ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14594B">
              <w:rPr>
                <w:rFonts w:ascii="GHEA Grapalat" w:hAnsi="GHEA Grapalat" w:cs="Tahoma"/>
                <w:sz w:val="24"/>
                <w:szCs w:val="24"/>
                <w:lang w:val="hy-AM"/>
              </w:rPr>
              <w:t>և</w:t>
            </w:r>
            <w:r w:rsidRPr="00B9045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36-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րդ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հոդված</w:t>
            </w:r>
            <w:r w:rsidRPr="0014594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ներին, այդ առումով գտնում ենք, որ 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hy-AM"/>
              </w:rPr>
              <w:t>Հայաստանի Հանրապետության կառավարության 1999 թվականի դեկտեմբերի 14-ի</w:t>
            </w:r>
            <w:r w:rsidRPr="00B9045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B90455">
              <w:rPr>
                <w:rFonts w:ascii="GHEA Grapalat" w:hAnsi="GHEA Grapalat"/>
                <w:sz w:val="24"/>
                <w:szCs w:val="24"/>
                <w:lang w:val="pt-BR"/>
              </w:rPr>
              <w:t>N</w:t>
            </w:r>
            <w:r w:rsidRPr="00B90455">
              <w:rPr>
                <w:rFonts w:ascii="GHEA Grapalat" w:hAnsi="GHEA Grapalat"/>
                <w:sz w:val="24"/>
                <w:szCs w:val="24"/>
                <w:lang w:val="hy-AM"/>
              </w:rPr>
              <w:t xml:space="preserve"> 752 որոշ</w:t>
            </w:r>
            <w:r w:rsidRPr="00145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մանը հղում կատարելու անհրաժեշտությունը բացակայում է՝ համաձայն  </w:t>
            </w:r>
            <w:r w:rsidRPr="00B90455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Pr="00B90455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B904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13-րդ հոդվածի 1-ին մասի պահանջների:</w:t>
            </w:r>
          </w:p>
          <w:p w:rsidR="00222818" w:rsidRPr="0014594B" w:rsidRDefault="00222818" w:rsidP="0014594B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  Նախագծի նախաբանից 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անհրաժեշտ է հանել 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513E3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2018 թվականի մարտի 21-ին ընդունված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»</w:t>
            </w:r>
            <w:r w:rsidRPr="006222A2">
              <w:rPr>
                <w:rFonts w:ascii="GHEA Grapalat" w:hAnsi="GHEA Grapalat" w:cs="Sylfaen"/>
                <w:b/>
                <w:noProof/>
                <w:sz w:val="24"/>
                <w:szCs w:val="24"/>
                <w:lang w:val="af-ZA"/>
              </w:rPr>
              <w:t xml:space="preserve"> 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բառերը՝ նկատի ունենալով </w:t>
            </w:r>
            <w:r w:rsidRPr="008A0517">
              <w:rPr>
                <w:rFonts w:ascii="GHEA Grapalat" w:hAnsi="GHEA Grapalat" w:cs="Sylfaen"/>
                <w:b/>
                <w:noProof/>
                <w:sz w:val="24"/>
                <w:szCs w:val="24"/>
                <w:lang w:val="af-ZA"/>
              </w:rPr>
              <w:t xml:space="preserve"> 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8A05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18-րդ հոդվածի 3-րդ մասի պահանջները: </w:t>
            </w:r>
          </w:p>
          <w:p w:rsidR="00222818" w:rsidRPr="0014594B" w:rsidRDefault="00222818" w:rsidP="0014594B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3. Նախագծի 7-րդ կետի 1-ին ենթակետում անհրաժեշտ է նշել </w:t>
            </w:r>
            <w:r w:rsidRPr="00513E3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Հայաստանի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</w:t>
            </w:r>
            <w:r w:rsidRPr="00513E36">
              <w:rPr>
                <w:rFonts w:ascii="GHEA Grapalat" w:hAnsi="GHEA Grapalat" w:cs="GHEA Grapalat"/>
                <w:sz w:val="24"/>
                <w:szCs w:val="24"/>
                <w:lang w:val="hy-AM"/>
              </w:rPr>
              <w:t>ն կառավարության 2004 թվականի օգոստոսի 5-ի  Հայաստանի Հանրապետության  կրթության և գիտության նախարարության Կրթության ազգային ինստիտուտ փակ բաժնետիրական  ընկերությանը շենքեր և շենքերի  մասեր հանձնելու մասին N 1431–Ա որոշման</w:t>
            </w:r>
            <w:r w:rsidRPr="0014594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կրճատ անվանումը՝ համաձայն 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Pr="008A0517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8A05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17-րդ հոդվածի 8-րդ մասի և 18-րդ հոդվածի 6-րդ մասի պահանջների:</w:t>
            </w:r>
            <w:r w:rsidRPr="00145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222818" w:rsidRPr="0014594B" w:rsidRDefault="00222818" w:rsidP="0014594B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4.</w:t>
            </w:r>
            <w:r w:rsidRPr="00BD32D9">
              <w:rPr>
                <w:rFonts w:ascii="GHEA Grapalat" w:hAnsi="GHEA Grapalat"/>
                <w:sz w:val="24"/>
                <w:szCs w:val="24"/>
                <w:lang w:val="af-ZA"/>
              </w:rPr>
              <w:t xml:space="preserve">  Նախագծի վերնագրից և 8-րդ կետից  անհրաժեշտ է հանել</w:t>
            </w:r>
            <w:r w:rsidRPr="00BD32D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BD32D9"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 xml:space="preserve">Հայաստանի Հանրապետության կառավարության 2017 թվականի մայիսի 25-ի թիվ 574-Ն որոշման մեջ </w:t>
            </w:r>
            <w:r w:rsidRPr="00BD32D9"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lastRenderedPageBreak/>
              <w:t>լրացում կատա</w:t>
            </w:r>
            <w:r w:rsidRPr="00BD32D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րելու</w:t>
            </w:r>
            <w:r w:rsidRPr="0014594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BD32D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14594B">
              <w:rPr>
                <w:rFonts w:ascii="GHEA Grapalat" w:hAnsi="GHEA Grapalat"/>
                <w:sz w:val="24"/>
                <w:szCs w:val="24"/>
                <w:lang w:val="hy-AM" w:eastAsia="en-GB"/>
              </w:rPr>
              <w:t xml:space="preserve">հետ կապված դրույթները՝ համաձայն </w:t>
            </w:r>
            <w:r w:rsidRPr="00BD32D9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Pr="00BD32D9">
              <w:rPr>
                <w:rFonts w:ascii="GHEA Grapalat" w:hAnsi="GHEA Grapalat"/>
                <w:sz w:val="24"/>
                <w:szCs w:val="24"/>
                <w:lang w:val="hy-AM" w:eastAsia="en-GB"/>
              </w:rPr>
              <w:t>»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D32D9">
              <w:rPr>
                <w:rFonts w:ascii="GHEA Grapalat" w:hAnsi="GHEA Grapalat" w:cs="Arial"/>
                <w:bCs/>
                <w:sz w:val="24"/>
                <w:szCs w:val="24"/>
                <w:lang w:val="hy-AM" w:eastAsia="en-GB"/>
              </w:rPr>
              <w:t>Հայաստանի</w:t>
            </w:r>
            <w:r w:rsidRPr="00BD32D9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BD32D9">
              <w:rPr>
                <w:rFonts w:ascii="GHEA Grapalat" w:hAnsi="GHEA Grapalat" w:cs="Arial"/>
                <w:bCs/>
                <w:sz w:val="24"/>
                <w:szCs w:val="24"/>
                <w:lang w:val="hy-AM" w:eastAsia="en-GB"/>
              </w:rPr>
              <w:t>Հանրապետության</w:t>
            </w:r>
            <w:r w:rsidRPr="00145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34-րդ հոդվածի 2-րդ մասի պահանջների, մասնավորապես՝</w:t>
            </w:r>
            <w:r w:rsidRPr="0014594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նորմատիվ իրավական ակտում փոփոխություն կամ լրացում կարող է կատարվել միայն նույն տեսակի և բնույթի նորմատիվ իրավական ակտով: Այդ առումով ՀՀ</w:t>
            </w:r>
            <w:r w:rsidRPr="00B90455">
              <w:rPr>
                <w:rFonts w:ascii="GHEA Grapalat" w:hAnsi="GHEA Grapalat" w:cs="Sylfaen"/>
                <w:bCs/>
                <w:noProof/>
                <w:sz w:val="24"/>
                <w:szCs w:val="24"/>
                <w:lang w:val="hy-AM"/>
              </w:rPr>
              <w:t xml:space="preserve"> կառավարության 2017 թվականի մայիսի 25-ի թիվ 574-Ն որոշման մեջ լրացում կատա</w:t>
            </w:r>
            <w:r w:rsidRPr="00B9045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րելու</w:t>
            </w:r>
            <w:r w:rsidRPr="0014594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մասին նախագիծն անհրաժեշտ է ներկայացնել առանձին նախագծի տեսքով:</w:t>
            </w:r>
          </w:p>
          <w:p w:rsidR="00222818" w:rsidRPr="00CF7CD9" w:rsidRDefault="00222818" w:rsidP="0014594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012EA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5.  Նախագիծն անհրաժեշտ է համաձայնեցնել շահագրգիռ մարմինների հետ: </w:t>
            </w:r>
          </w:p>
          <w:p w:rsidR="00222818" w:rsidRDefault="00222818" w:rsidP="0014594B">
            <w:pPr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:rsidR="00222818" w:rsidRPr="0014594B" w:rsidRDefault="00222818" w:rsidP="00D50A0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618" w:type="dxa"/>
          </w:tcPr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AD44CC">
              <w:rPr>
                <w:rFonts w:ascii="GHEA Grapalat" w:hAnsi="GHEA Grapalat" w:cs="GHEA Grapalat"/>
                <w:bCs/>
                <w:lang w:val="hy-AM"/>
              </w:rPr>
              <w:lastRenderedPageBreak/>
              <w:t>1.Ընդունվել է</w:t>
            </w: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DA3F8D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af-ZA"/>
              </w:rPr>
            </w:pPr>
          </w:p>
          <w:p w:rsidR="00222818" w:rsidRPr="00AD44CC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AD44CC">
              <w:rPr>
                <w:rFonts w:ascii="GHEA Grapalat" w:hAnsi="GHEA Grapalat" w:cs="GHEA Grapalat"/>
                <w:bCs/>
                <w:lang w:val="hy-AM"/>
              </w:rPr>
              <w:lastRenderedPageBreak/>
              <w:t>2.Ընդունվել է</w:t>
            </w: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3.Ընդունվել է</w:t>
            </w: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4</w:t>
            </w:r>
            <w:r w:rsidR="00222818">
              <w:rPr>
                <w:rFonts w:ascii="GHEA Grapalat" w:hAnsi="GHEA Grapalat" w:cs="GHEA Grapalat"/>
                <w:bCs/>
                <w:lang w:val="hy-AM"/>
              </w:rPr>
              <w:t xml:space="preserve">.Ընդունվել է </w:t>
            </w: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Pr="00AD44CC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5.Ընդունվել է</w:t>
            </w:r>
          </w:p>
        </w:tc>
        <w:tc>
          <w:tcPr>
            <w:tcW w:w="1642" w:type="dxa"/>
          </w:tcPr>
          <w:p w:rsidR="00222818" w:rsidRPr="00A571B3" w:rsidRDefault="00222818" w:rsidP="00204C6C">
            <w:pPr>
              <w:spacing w:line="276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AD44CC">
              <w:rPr>
                <w:rFonts w:ascii="GHEA Grapalat" w:hAnsi="GHEA Grapalat" w:cs="GHEA Grapalat"/>
                <w:bCs/>
                <w:lang w:val="hy-AM"/>
              </w:rPr>
              <w:lastRenderedPageBreak/>
              <w:t>1.Նախագծի նախաբանը առաջարկին համապատասխան լրամշակվել է</w:t>
            </w:r>
            <w:r>
              <w:rPr>
                <w:rFonts w:ascii="GHEA Grapalat" w:hAnsi="GHEA Grapalat" w:cs="GHEA Grapalat"/>
                <w:bCs/>
                <w:lang w:val="hy-AM"/>
              </w:rPr>
              <w:t>:</w:t>
            </w: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571B3" w:rsidRDefault="00222818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lastRenderedPageBreak/>
              <w:t>2.</w:t>
            </w:r>
            <w:r w:rsidRPr="00222818">
              <w:rPr>
                <w:rFonts w:ascii="GHEA Grapalat" w:hAnsi="GHEA Grapalat" w:cs="GHEA Grapalat"/>
                <w:bCs/>
                <w:lang w:val="hy-AM"/>
              </w:rPr>
              <w:t xml:space="preserve">Նախագծի նախաբանը առաջարկին համապատասխան լրամշակվել է: </w:t>
            </w:r>
          </w:p>
          <w:p w:rsidR="00222818" w:rsidRDefault="00222818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Default="00222818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3.Նախագծի 7-րդ կետը առաջարկին համապատասխան լրամշակվել է:</w:t>
            </w: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 xml:space="preserve">4.Նախագիծը լրամշակվել է և կառավարության կառավարության քննարկմանն է </w:t>
            </w:r>
            <w:r>
              <w:rPr>
                <w:rFonts w:ascii="GHEA Grapalat" w:hAnsi="GHEA Grapalat" w:cs="GHEA Grapalat"/>
                <w:bCs/>
                <w:lang w:val="hy-AM"/>
              </w:rPr>
              <w:lastRenderedPageBreak/>
              <w:t>ներկայացվել առանձին որոշման նախագծերը:</w:t>
            </w: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EE04D0" w:rsidRDefault="00EE04D0" w:rsidP="00222818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222818" w:rsidRPr="00AD44CC" w:rsidRDefault="00EE04D0" w:rsidP="00EE04D0">
            <w:pPr>
              <w:pStyle w:val="ListParagraph"/>
              <w:ind w:left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5.Որոշման նախագծի լրամշակված տարբերակը ներկայացվել է շահագրգիռ նախարարությունների քննարկմաը:</w:t>
            </w:r>
          </w:p>
        </w:tc>
      </w:tr>
      <w:tr w:rsidR="00EE04D0" w:rsidRPr="008706F8" w:rsidTr="00F232C8">
        <w:trPr>
          <w:trHeight w:val="841"/>
        </w:trPr>
        <w:tc>
          <w:tcPr>
            <w:tcW w:w="822" w:type="dxa"/>
          </w:tcPr>
          <w:p w:rsidR="00EE04D0" w:rsidRPr="00DA3F8D" w:rsidRDefault="00EE04D0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865" w:type="dxa"/>
          </w:tcPr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Ֆինանսների նախարարություն</w:t>
            </w:r>
          </w:p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24.06.2019թ.</w:t>
            </w:r>
          </w:p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394" w:type="dxa"/>
          </w:tcPr>
          <w:p w:rsidR="00EE04D0" w:rsidRDefault="00EE04D0" w:rsidP="00D50A0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Դիտողություններն և առաջարկություններ չունի</w:t>
            </w:r>
          </w:p>
        </w:tc>
        <w:tc>
          <w:tcPr>
            <w:tcW w:w="1618" w:type="dxa"/>
          </w:tcPr>
          <w:p w:rsidR="00EE04D0" w:rsidRPr="00AD44CC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642" w:type="dxa"/>
          </w:tcPr>
          <w:p w:rsidR="00EE04D0" w:rsidRPr="00AD44CC" w:rsidRDefault="00EE04D0" w:rsidP="00204C6C">
            <w:pPr>
              <w:spacing w:line="276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</w:tr>
      <w:tr w:rsidR="00EE04D0" w:rsidRPr="008706F8" w:rsidTr="00F232C8">
        <w:trPr>
          <w:trHeight w:val="841"/>
        </w:trPr>
        <w:tc>
          <w:tcPr>
            <w:tcW w:w="822" w:type="dxa"/>
          </w:tcPr>
          <w:p w:rsidR="00EE04D0" w:rsidRPr="00513E36" w:rsidRDefault="00EE04D0" w:rsidP="00D50A0D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</w:tc>
        <w:tc>
          <w:tcPr>
            <w:tcW w:w="2865" w:type="dxa"/>
          </w:tcPr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Տարածքային կառավարման և ենթակառուցվածքների նախարարություն</w:t>
            </w:r>
          </w:p>
          <w:p w:rsidR="00EE04D0" w:rsidRDefault="00EE04D0" w:rsidP="00D50A0D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24.06.2019թ.</w:t>
            </w:r>
          </w:p>
        </w:tc>
        <w:tc>
          <w:tcPr>
            <w:tcW w:w="4394" w:type="dxa"/>
          </w:tcPr>
          <w:p w:rsidR="00EE04D0" w:rsidRDefault="00EE04D0" w:rsidP="00D50A0D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Դիտողություններն և առաջարկություններ չունի</w:t>
            </w:r>
          </w:p>
        </w:tc>
        <w:tc>
          <w:tcPr>
            <w:tcW w:w="1618" w:type="dxa"/>
          </w:tcPr>
          <w:p w:rsidR="00EE04D0" w:rsidRPr="00AD44CC" w:rsidRDefault="00EE04D0" w:rsidP="00204C6C">
            <w:pPr>
              <w:spacing w:line="360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642" w:type="dxa"/>
          </w:tcPr>
          <w:p w:rsidR="00EE04D0" w:rsidRPr="00AD44CC" w:rsidRDefault="00EE04D0" w:rsidP="00204C6C">
            <w:pPr>
              <w:spacing w:line="276" w:lineRule="auto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</w:tr>
    </w:tbl>
    <w:p w:rsidR="0053612F" w:rsidRPr="00513E36" w:rsidRDefault="0053612F" w:rsidP="0053612F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AB4C11" w:rsidRPr="005C574B" w:rsidRDefault="00AB4C11" w:rsidP="00AB4C11">
      <w:pPr>
        <w:jc w:val="center"/>
        <w:rPr>
          <w:rFonts w:ascii="GHEA Grapalat" w:hAnsi="GHEA Grapalat"/>
          <w:b/>
          <w:sz w:val="24"/>
          <w:szCs w:val="24"/>
          <w:u w:val="single"/>
          <w:lang w:val="pt-BR"/>
        </w:rPr>
      </w:pPr>
    </w:p>
    <w:sectPr w:rsidR="00AB4C11" w:rsidRPr="005C574B" w:rsidSect="00AB4C11">
      <w:headerReference w:type="even" r:id="rId8"/>
      <w:footerReference w:type="default" r:id="rId9"/>
      <w:pgSz w:w="11906" w:h="16838"/>
      <w:pgMar w:top="1134" w:right="566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24" w:rsidRDefault="00CD1624">
      <w:r>
        <w:separator/>
      </w:r>
    </w:p>
  </w:endnote>
  <w:endnote w:type="continuationSeparator" w:id="0">
    <w:p w:rsidR="00CD1624" w:rsidRDefault="00CD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24" w:rsidRDefault="00CD1624">
      <w:r>
        <w:separator/>
      </w:r>
    </w:p>
  </w:footnote>
  <w:footnote w:type="continuationSeparator" w:id="0">
    <w:p w:rsidR="00CD1624" w:rsidRDefault="00CD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6BB7"/>
    <w:multiLevelType w:val="hybridMultilevel"/>
    <w:tmpl w:val="1E062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81D3A"/>
    <w:multiLevelType w:val="hybridMultilevel"/>
    <w:tmpl w:val="28582A20"/>
    <w:lvl w:ilvl="0" w:tplc="B51EEC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012DD8"/>
    <w:multiLevelType w:val="hybridMultilevel"/>
    <w:tmpl w:val="8A00852A"/>
    <w:lvl w:ilvl="0" w:tplc="1024B3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B524965"/>
    <w:multiLevelType w:val="hybridMultilevel"/>
    <w:tmpl w:val="D1BA5F3E"/>
    <w:lvl w:ilvl="0" w:tplc="26BED3C2">
      <w:start w:val="1"/>
      <w:numFmt w:val="decimal"/>
      <w:lvlText w:val="%1."/>
      <w:lvlJc w:val="left"/>
      <w:pPr>
        <w:ind w:left="117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CEB0CAB"/>
    <w:multiLevelType w:val="hybridMultilevel"/>
    <w:tmpl w:val="ECBED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E2090"/>
    <w:multiLevelType w:val="hybridMultilevel"/>
    <w:tmpl w:val="395E1B2C"/>
    <w:lvl w:ilvl="0" w:tplc="5ECC51E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1F6220"/>
    <w:multiLevelType w:val="hybridMultilevel"/>
    <w:tmpl w:val="C790947C"/>
    <w:lvl w:ilvl="0" w:tplc="79041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315A"/>
    <w:multiLevelType w:val="hybridMultilevel"/>
    <w:tmpl w:val="C41A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A5596"/>
    <w:multiLevelType w:val="hybridMultilevel"/>
    <w:tmpl w:val="3800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0F67"/>
    <w:multiLevelType w:val="hybridMultilevel"/>
    <w:tmpl w:val="A9F6E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81C52"/>
    <w:multiLevelType w:val="hybridMultilevel"/>
    <w:tmpl w:val="B84A7D0A"/>
    <w:lvl w:ilvl="0" w:tplc="2F22BAC6">
      <w:start w:val="1"/>
      <w:numFmt w:val="decimal"/>
      <w:lvlText w:val="%1."/>
      <w:lvlJc w:val="left"/>
      <w:pPr>
        <w:ind w:left="930" w:hanging="570"/>
      </w:pPr>
      <w:rPr>
        <w:rFonts w:cs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67E9A"/>
    <w:multiLevelType w:val="hybridMultilevel"/>
    <w:tmpl w:val="F7C6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02F24"/>
    <w:multiLevelType w:val="hybridMultilevel"/>
    <w:tmpl w:val="6B54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D41FC"/>
    <w:multiLevelType w:val="multilevel"/>
    <w:tmpl w:val="EEDAB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65F6AA8"/>
    <w:multiLevelType w:val="hybridMultilevel"/>
    <w:tmpl w:val="593CE310"/>
    <w:lvl w:ilvl="0" w:tplc="AA04D0BC">
      <w:start w:val="1"/>
      <w:numFmt w:val="decimal"/>
      <w:lvlText w:val="%1."/>
      <w:lvlJc w:val="left"/>
      <w:pPr>
        <w:ind w:left="1636" w:hanging="360"/>
      </w:pPr>
      <w:rPr>
        <w:rFonts w:cs="AK Courier"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4017DAE"/>
    <w:multiLevelType w:val="hybridMultilevel"/>
    <w:tmpl w:val="2B1EAAE4"/>
    <w:lvl w:ilvl="0" w:tplc="B222752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4755F62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D445604"/>
    <w:multiLevelType w:val="hybridMultilevel"/>
    <w:tmpl w:val="A45E3D06"/>
    <w:lvl w:ilvl="0" w:tplc="100E6BB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86A07B9"/>
    <w:multiLevelType w:val="hybridMultilevel"/>
    <w:tmpl w:val="ED8A7BE4"/>
    <w:lvl w:ilvl="0" w:tplc="74704F3A">
      <w:start w:val="1"/>
      <w:numFmt w:val="decimal"/>
      <w:lvlText w:val="%1)"/>
      <w:lvlJc w:val="left"/>
      <w:pPr>
        <w:ind w:left="1185" w:hanging="810"/>
      </w:pPr>
      <w:rPr>
        <w:rFonts w:ascii="GHEA Grapalat" w:hAnsi="GHEA Grapalat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70536948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0B473D6"/>
    <w:multiLevelType w:val="hybridMultilevel"/>
    <w:tmpl w:val="532AD8C6"/>
    <w:lvl w:ilvl="0" w:tplc="C320456A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65DEA"/>
    <w:multiLevelType w:val="hybridMultilevel"/>
    <w:tmpl w:val="9A8EDFAE"/>
    <w:lvl w:ilvl="0" w:tplc="25E2AEFC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650256"/>
    <w:multiLevelType w:val="hybridMultilevel"/>
    <w:tmpl w:val="CC4043B4"/>
    <w:lvl w:ilvl="0" w:tplc="A900D1B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7A2D67DD"/>
    <w:multiLevelType w:val="hybridMultilevel"/>
    <w:tmpl w:val="E1E23052"/>
    <w:lvl w:ilvl="0" w:tplc="585C4300">
      <w:start w:val="2"/>
      <w:numFmt w:val="decimal"/>
      <w:lvlText w:val="%1."/>
      <w:lvlJc w:val="left"/>
      <w:pPr>
        <w:ind w:left="10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377E66"/>
    <w:multiLevelType w:val="hybridMultilevel"/>
    <w:tmpl w:val="BBE2630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7"/>
  </w:num>
  <w:num w:numId="10">
    <w:abstractNumId w:val="14"/>
  </w:num>
  <w:num w:numId="11">
    <w:abstractNumId w:val="19"/>
  </w:num>
  <w:num w:numId="12">
    <w:abstractNumId w:val="0"/>
  </w:num>
  <w:num w:numId="13">
    <w:abstractNumId w:val="22"/>
  </w:num>
  <w:num w:numId="14">
    <w:abstractNumId w:val="2"/>
  </w:num>
  <w:num w:numId="15">
    <w:abstractNumId w:val="7"/>
  </w:num>
  <w:num w:numId="16">
    <w:abstractNumId w:val="16"/>
  </w:num>
  <w:num w:numId="17">
    <w:abstractNumId w:val="24"/>
  </w:num>
  <w:num w:numId="18">
    <w:abstractNumId w:val="21"/>
  </w:num>
  <w:num w:numId="19">
    <w:abstractNumId w:val="25"/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"/>
  </w:num>
  <w:num w:numId="27">
    <w:abstractNumId w:val="18"/>
  </w:num>
  <w:num w:numId="28">
    <w:abstractNumId w:val="20"/>
  </w:num>
  <w:num w:numId="29">
    <w:abstractNumId w:val="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24446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A0D36"/>
    <w:rsid w:val="000B11B5"/>
    <w:rsid w:val="000E06E7"/>
    <w:rsid w:val="000E2393"/>
    <w:rsid w:val="000E56A3"/>
    <w:rsid w:val="000F1BF3"/>
    <w:rsid w:val="00113CC1"/>
    <w:rsid w:val="001154EC"/>
    <w:rsid w:val="001402A4"/>
    <w:rsid w:val="001454EC"/>
    <w:rsid w:val="0014594B"/>
    <w:rsid w:val="001526EC"/>
    <w:rsid w:val="0015373A"/>
    <w:rsid w:val="001601EB"/>
    <w:rsid w:val="001673FC"/>
    <w:rsid w:val="00173FD5"/>
    <w:rsid w:val="00176076"/>
    <w:rsid w:val="00176C18"/>
    <w:rsid w:val="00186FF9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22818"/>
    <w:rsid w:val="002365D1"/>
    <w:rsid w:val="00240301"/>
    <w:rsid w:val="00244D87"/>
    <w:rsid w:val="00256719"/>
    <w:rsid w:val="00257486"/>
    <w:rsid w:val="00260E0C"/>
    <w:rsid w:val="00283EC6"/>
    <w:rsid w:val="002873DF"/>
    <w:rsid w:val="002952E9"/>
    <w:rsid w:val="002953C4"/>
    <w:rsid w:val="002A0287"/>
    <w:rsid w:val="002A2DF8"/>
    <w:rsid w:val="002B1B6D"/>
    <w:rsid w:val="002C38CB"/>
    <w:rsid w:val="002E306D"/>
    <w:rsid w:val="002F4EA2"/>
    <w:rsid w:val="003031F3"/>
    <w:rsid w:val="00305C0E"/>
    <w:rsid w:val="003167EF"/>
    <w:rsid w:val="0033371B"/>
    <w:rsid w:val="00345E26"/>
    <w:rsid w:val="00365F3E"/>
    <w:rsid w:val="003754C5"/>
    <w:rsid w:val="003939A3"/>
    <w:rsid w:val="003B2394"/>
    <w:rsid w:val="003B6624"/>
    <w:rsid w:val="0043177F"/>
    <w:rsid w:val="00441BC3"/>
    <w:rsid w:val="00457C27"/>
    <w:rsid w:val="0046278C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3612F"/>
    <w:rsid w:val="0054162F"/>
    <w:rsid w:val="005433CD"/>
    <w:rsid w:val="0055041F"/>
    <w:rsid w:val="005537C3"/>
    <w:rsid w:val="00553F1F"/>
    <w:rsid w:val="0055608C"/>
    <w:rsid w:val="00560517"/>
    <w:rsid w:val="0056185E"/>
    <w:rsid w:val="00561DC7"/>
    <w:rsid w:val="00567DFD"/>
    <w:rsid w:val="0059773D"/>
    <w:rsid w:val="005A329B"/>
    <w:rsid w:val="005A637B"/>
    <w:rsid w:val="005B3F23"/>
    <w:rsid w:val="005B51E8"/>
    <w:rsid w:val="005C08FA"/>
    <w:rsid w:val="005F315D"/>
    <w:rsid w:val="00613200"/>
    <w:rsid w:val="006133E1"/>
    <w:rsid w:val="00621E16"/>
    <w:rsid w:val="0066076D"/>
    <w:rsid w:val="00660A08"/>
    <w:rsid w:val="00660A56"/>
    <w:rsid w:val="00661674"/>
    <w:rsid w:val="0067675E"/>
    <w:rsid w:val="00685AD7"/>
    <w:rsid w:val="006A2A13"/>
    <w:rsid w:val="006B6AAE"/>
    <w:rsid w:val="006C1D88"/>
    <w:rsid w:val="006D5B17"/>
    <w:rsid w:val="006D6D36"/>
    <w:rsid w:val="006E2221"/>
    <w:rsid w:val="006F1E29"/>
    <w:rsid w:val="007045C5"/>
    <w:rsid w:val="00705945"/>
    <w:rsid w:val="00707CE0"/>
    <w:rsid w:val="00722764"/>
    <w:rsid w:val="007272F1"/>
    <w:rsid w:val="007361DC"/>
    <w:rsid w:val="007703EA"/>
    <w:rsid w:val="00782DCF"/>
    <w:rsid w:val="00785B06"/>
    <w:rsid w:val="00786D28"/>
    <w:rsid w:val="007A25B4"/>
    <w:rsid w:val="007A5988"/>
    <w:rsid w:val="007B16BE"/>
    <w:rsid w:val="007C4149"/>
    <w:rsid w:val="007C4A19"/>
    <w:rsid w:val="007D6359"/>
    <w:rsid w:val="007E2B21"/>
    <w:rsid w:val="007E3D92"/>
    <w:rsid w:val="007F67A6"/>
    <w:rsid w:val="00800BD6"/>
    <w:rsid w:val="008054AF"/>
    <w:rsid w:val="00812F10"/>
    <w:rsid w:val="0082130D"/>
    <w:rsid w:val="00826402"/>
    <w:rsid w:val="008317C3"/>
    <w:rsid w:val="0083641A"/>
    <w:rsid w:val="008706F8"/>
    <w:rsid w:val="008708B2"/>
    <w:rsid w:val="008752B5"/>
    <w:rsid w:val="00895B19"/>
    <w:rsid w:val="008A3463"/>
    <w:rsid w:val="008B7D6F"/>
    <w:rsid w:val="008C64D6"/>
    <w:rsid w:val="008D51EC"/>
    <w:rsid w:val="008D5833"/>
    <w:rsid w:val="008D6D8E"/>
    <w:rsid w:val="008E751C"/>
    <w:rsid w:val="00900456"/>
    <w:rsid w:val="00915E2F"/>
    <w:rsid w:val="009178DE"/>
    <w:rsid w:val="00931FBC"/>
    <w:rsid w:val="00932E0A"/>
    <w:rsid w:val="0096392E"/>
    <w:rsid w:val="00970F4B"/>
    <w:rsid w:val="009774B0"/>
    <w:rsid w:val="00977F12"/>
    <w:rsid w:val="009808FC"/>
    <w:rsid w:val="009822ED"/>
    <w:rsid w:val="00984BA8"/>
    <w:rsid w:val="00987822"/>
    <w:rsid w:val="00987DDB"/>
    <w:rsid w:val="009A2C91"/>
    <w:rsid w:val="009A6751"/>
    <w:rsid w:val="009D3123"/>
    <w:rsid w:val="009F1C24"/>
    <w:rsid w:val="009F2EDD"/>
    <w:rsid w:val="009F437D"/>
    <w:rsid w:val="00A40F45"/>
    <w:rsid w:val="00A43D23"/>
    <w:rsid w:val="00A509F1"/>
    <w:rsid w:val="00A60771"/>
    <w:rsid w:val="00A65CB3"/>
    <w:rsid w:val="00A67779"/>
    <w:rsid w:val="00A8326B"/>
    <w:rsid w:val="00A859A6"/>
    <w:rsid w:val="00A919B1"/>
    <w:rsid w:val="00A92044"/>
    <w:rsid w:val="00A97A5C"/>
    <w:rsid w:val="00AA4610"/>
    <w:rsid w:val="00AB4C11"/>
    <w:rsid w:val="00AC4DB5"/>
    <w:rsid w:val="00AC620A"/>
    <w:rsid w:val="00AC664F"/>
    <w:rsid w:val="00AD03FE"/>
    <w:rsid w:val="00AF3A9E"/>
    <w:rsid w:val="00B105C2"/>
    <w:rsid w:val="00B17721"/>
    <w:rsid w:val="00B233B2"/>
    <w:rsid w:val="00B42349"/>
    <w:rsid w:val="00B44EC4"/>
    <w:rsid w:val="00B65893"/>
    <w:rsid w:val="00B95E37"/>
    <w:rsid w:val="00B96A87"/>
    <w:rsid w:val="00BA0119"/>
    <w:rsid w:val="00BA0750"/>
    <w:rsid w:val="00BB10E5"/>
    <w:rsid w:val="00BB14C4"/>
    <w:rsid w:val="00BB2619"/>
    <w:rsid w:val="00BE1A5F"/>
    <w:rsid w:val="00BE2273"/>
    <w:rsid w:val="00BE4E07"/>
    <w:rsid w:val="00BE588F"/>
    <w:rsid w:val="00BE7B34"/>
    <w:rsid w:val="00BF0EED"/>
    <w:rsid w:val="00C019AB"/>
    <w:rsid w:val="00C022AA"/>
    <w:rsid w:val="00C15E80"/>
    <w:rsid w:val="00C2268C"/>
    <w:rsid w:val="00C26516"/>
    <w:rsid w:val="00C27ACC"/>
    <w:rsid w:val="00C352C6"/>
    <w:rsid w:val="00C4617E"/>
    <w:rsid w:val="00C63D1C"/>
    <w:rsid w:val="00C737C0"/>
    <w:rsid w:val="00C76EB0"/>
    <w:rsid w:val="00C8177B"/>
    <w:rsid w:val="00C82A05"/>
    <w:rsid w:val="00C83884"/>
    <w:rsid w:val="00C92213"/>
    <w:rsid w:val="00C96DD3"/>
    <w:rsid w:val="00CA724A"/>
    <w:rsid w:val="00CC0067"/>
    <w:rsid w:val="00CD1624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2CA1"/>
    <w:rsid w:val="00D4460A"/>
    <w:rsid w:val="00D606AC"/>
    <w:rsid w:val="00D629B1"/>
    <w:rsid w:val="00D64CA1"/>
    <w:rsid w:val="00D66668"/>
    <w:rsid w:val="00D7499E"/>
    <w:rsid w:val="00D958EC"/>
    <w:rsid w:val="00DA0A31"/>
    <w:rsid w:val="00DA3F8D"/>
    <w:rsid w:val="00DA7DC8"/>
    <w:rsid w:val="00DB129E"/>
    <w:rsid w:val="00DB24F4"/>
    <w:rsid w:val="00DC6FAF"/>
    <w:rsid w:val="00DE46C0"/>
    <w:rsid w:val="00DF0540"/>
    <w:rsid w:val="00DF1177"/>
    <w:rsid w:val="00DF26D2"/>
    <w:rsid w:val="00DF2E0D"/>
    <w:rsid w:val="00DF7832"/>
    <w:rsid w:val="00E21BAE"/>
    <w:rsid w:val="00E27E16"/>
    <w:rsid w:val="00E435BB"/>
    <w:rsid w:val="00E50939"/>
    <w:rsid w:val="00E63762"/>
    <w:rsid w:val="00E65FDC"/>
    <w:rsid w:val="00E85A2A"/>
    <w:rsid w:val="00E87E5D"/>
    <w:rsid w:val="00E914A0"/>
    <w:rsid w:val="00E9797F"/>
    <w:rsid w:val="00E97995"/>
    <w:rsid w:val="00EA7AF9"/>
    <w:rsid w:val="00EA7F51"/>
    <w:rsid w:val="00EB2F05"/>
    <w:rsid w:val="00EB63C2"/>
    <w:rsid w:val="00EB63F4"/>
    <w:rsid w:val="00EC0EA6"/>
    <w:rsid w:val="00EC59A9"/>
    <w:rsid w:val="00EC68B1"/>
    <w:rsid w:val="00EE04D0"/>
    <w:rsid w:val="00EE7864"/>
    <w:rsid w:val="00EF7F19"/>
    <w:rsid w:val="00F00B75"/>
    <w:rsid w:val="00F04F95"/>
    <w:rsid w:val="00F12650"/>
    <w:rsid w:val="00F15F05"/>
    <w:rsid w:val="00F20742"/>
    <w:rsid w:val="00F22530"/>
    <w:rsid w:val="00F23051"/>
    <w:rsid w:val="00F232C8"/>
    <w:rsid w:val="00F2717E"/>
    <w:rsid w:val="00F278F0"/>
    <w:rsid w:val="00F42977"/>
    <w:rsid w:val="00F555A1"/>
    <w:rsid w:val="00F65C9E"/>
    <w:rsid w:val="00F778B9"/>
    <w:rsid w:val="00F84F22"/>
    <w:rsid w:val="00F85913"/>
    <w:rsid w:val="00F87871"/>
    <w:rsid w:val="00FA4B67"/>
    <w:rsid w:val="00FA67CB"/>
    <w:rsid w:val="00FB6301"/>
    <w:rsid w:val="00FC7079"/>
    <w:rsid w:val="00FD1040"/>
    <w:rsid w:val="00FD25DA"/>
    <w:rsid w:val="00FD2B6E"/>
    <w:rsid w:val="00FD6CC8"/>
    <w:rsid w:val="00FD6F13"/>
    <w:rsid w:val="00FD7571"/>
    <w:rsid w:val="00FE165B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7AE051-E5FF-4915-95B3-76A8937B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uiPriority w:val="99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uiPriority w:val="99"/>
    <w:rsid w:val="0066076D"/>
    <w:rPr>
      <w:color w:val="0000FF"/>
      <w:u w:val="single"/>
    </w:rPr>
  </w:style>
  <w:style w:type="paragraph" w:styleId="BlockText">
    <w:name w:val="Block Text"/>
    <w:basedOn w:val="Normal"/>
    <w:uiPriority w:val="99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66076D"/>
    <w:rPr>
      <w:sz w:val="18"/>
    </w:rPr>
  </w:style>
  <w:style w:type="paragraph" w:styleId="BodyTextIndent3">
    <w:name w:val="Body Text Indent 3"/>
    <w:basedOn w:val="Normal"/>
    <w:link w:val="BodyTextIndent3Char"/>
    <w:uiPriority w:val="99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uiPriority w:val="99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"/>
    <w:basedOn w:val="Normal"/>
    <w:link w:val="ListParagraphChar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7D6359"/>
    <w:rPr>
      <w:lang w:val="en-GB" w:eastAsia="ru-RU"/>
    </w:rPr>
  </w:style>
  <w:style w:type="paragraph" w:customStyle="1" w:styleId="a">
    <w:name w:val="Знак Знак"/>
    <w:basedOn w:val="Normal"/>
    <w:rsid w:val="00BB2619"/>
    <w:pPr>
      <w:spacing w:after="160" w:line="240" w:lineRule="exact"/>
    </w:pPr>
    <w:rPr>
      <w:rFonts w:ascii="Verdana" w:eastAsia="MS Mincho" w:hAnsi="Verdana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B2619"/>
    <w:rPr>
      <w:rFonts w:ascii="Times Armenian" w:hAnsi="Times Armenian"/>
      <w:sz w:val="3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BB2619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BB2619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BB2619"/>
    <w:rPr>
      <w:rFonts w:ascii="Times Armenian" w:hAnsi="Times Armenian"/>
      <w:sz w:val="24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BB2619"/>
    <w:rPr>
      <w:rFonts w:ascii="Baltica" w:hAnsi="Baltica"/>
      <w:sz w:val="24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B2619"/>
    <w:rPr>
      <w:rFonts w:ascii="Arial Armenian" w:hAnsi="Arial Armenian"/>
      <w:i/>
      <w:sz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BB2619"/>
    <w:rPr>
      <w:rFonts w:ascii="Times Armenian" w:hAnsi="Times Armenian"/>
      <w:sz w:val="28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BB2619"/>
    <w:rPr>
      <w:sz w:val="18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2619"/>
    <w:rPr>
      <w:sz w:val="16"/>
      <w:szCs w:val="16"/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BB2619"/>
    <w:rPr>
      <w:lang w:val="en-GB" w:eastAsia="ru-RU"/>
    </w:rPr>
  </w:style>
  <w:style w:type="paragraph" w:styleId="BalloonText">
    <w:name w:val="Balloon Text"/>
    <w:basedOn w:val="Normal"/>
    <w:link w:val="BalloonTextChar"/>
    <w:uiPriority w:val="99"/>
    <w:rsid w:val="00BB2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2619"/>
    <w:rPr>
      <w:rFonts w:ascii="Tahoma" w:hAnsi="Tahoma" w:cs="Tahoma"/>
      <w:sz w:val="16"/>
      <w:szCs w:val="16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BB2619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BB2619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BB2619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BB2619"/>
    <w:rPr>
      <w:color w:val="800080"/>
      <w:u w:val="single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BB2619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qFormat/>
    <w:rsid w:val="00BB2619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BB261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BB2619"/>
    <w:pPr>
      <w:jc w:val="center"/>
    </w:pPr>
    <w:rPr>
      <w:rFonts w:ascii="Arial Armenian" w:hAnsi="Arial Armenian"/>
      <w:lang w:val="en-US" w:eastAsia="en-US"/>
    </w:rPr>
  </w:style>
  <w:style w:type="character" w:customStyle="1" w:styleId="apple-converted-space">
    <w:name w:val="apple-converted-space"/>
    <w:basedOn w:val="DefaultParagraphFont"/>
    <w:rsid w:val="00BB2619"/>
  </w:style>
  <w:style w:type="paragraph" w:styleId="HTMLPreformatted">
    <w:name w:val="HTML Preformatted"/>
    <w:basedOn w:val="Normal"/>
    <w:link w:val="HTMLPreformattedChar1"/>
    <w:uiPriority w:val="99"/>
    <w:unhideWhenUsed/>
    <w:rsid w:val="00BB2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">
    <w:name w:val="HTML Preformatted Char"/>
    <w:basedOn w:val="DefaultParagraphFont"/>
    <w:uiPriority w:val="99"/>
    <w:rsid w:val="00BB2619"/>
    <w:rPr>
      <w:rFonts w:ascii="Consolas" w:hAnsi="Consolas" w:cs="Consolas"/>
      <w:lang w:val="en-GB" w:eastAsia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BB2619"/>
    <w:rPr>
      <w:rFonts w:ascii="Arial Unicode" w:hAnsi="Arial Unicode" w:cs="Courier New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BB261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619"/>
    <w:rPr>
      <w:rFonts w:ascii="Calibri" w:eastAsia="Calibri" w:hAnsi="Calibri"/>
    </w:rPr>
  </w:style>
  <w:style w:type="paragraph" w:styleId="Title">
    <w:name w:val="Title"/>
    <w:basedOn w:val="Normal"/>
    <w:link w:val="TitleChar"/>
    <w:uiPriority w:val="99"/>
    <w:qFormat/>
    <w:rsid w:val="00BB261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BB2619"/>
    <w:rPr>
      <w:rFonts w:ascii="Arial Armenian" w:hAnsi="Arial Armenian"/>
      <w:b/>
      <w:sz w:val="22"/>
    </w:rPr>
  </w:style>
  <w:style w:type="paragraph" w:styleId="BodyText3">
    <w:name w:val="Body Text 3"/>
    <w:basedOn w:val="Normal"/>
    <w:link w:val="BodyText3Char1"/>
    <w:uiPriority w:val="99"/>
    <w:unhideWhenUsed/>
    <w:rsid w:val="00BB261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">
    <w:name w:val="Body Text 3 Char"/>
    <w:basedOn w:val="DefaultParagraphFont"/>
    <w:uiPriority w:val="99"/>
    <w:rsid w:val="00BB2619"/>
    <w:rPr>
      <w:sz w:val="16"/>
      <w:szCs w:val="16"/>
      <w:lang w:val="en-GB" w:eastAsia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BB2619"/>
    <w:rPr>
      <w:rFonts w:ascii="Arial Armenian" w:eastAsia="Calibri" w:hAnsi="Arial Armenian"/>
      <w:sz w:val="22"/>
      <w:szCs w:val="24"/>
      <w:lang w:val="ru-RU" w:eastAsia="ru-RU"/>
    </w:rPr>
  </w:style>
  <w:style w:type="paragraph" w:styleId="DocumentMap">
    <w:name w:val="Document Map"/>
    <w:basedOn w:val="Normal"/>
    <w:link w:val="DocumentMapChar1"/>
    <w:unhideWhenUsed/>
    <w:rsid w:val="00BB261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">
    <w:name w:val="Document Map Char"/>
    <w:basedOn w:val="DefaultParagraphFont"/>
    <w:rsid w:val="00BB2619"/>
    <w:rPr>
      <w:rFonts w:ascii="Tahoma" w:hAnsi="Tahoma" w:cs="Tahoma"/>
      <w:sz w:val="16"/>
      <w:szCs w:val="16"/>
      <w:lang w:val="en-GB" w:eastAsia="ru-RU"/>
    </w:rPr>
  </w:style>
  <w:style w:type="character" w:customStyle="1" w:styleId="DocumentMapChar1">
    <w:name w:val="Document Map Char1"/>
    <w:basedOn w:val="DefaultParagraphFont"/>
    <w:link w:val="DocumentMap"/>
    <w:locked/>
    <w:rsid w:val="00BB2619"/>
    <w:rPr>
      <w:rFonts w:ascii="Tahoma" w:eastAsia="Calibri" w:hAnsi="Tahoma"/>
      <w:shd w:val="clear" w:color="auto" w:fill="000080"/>
      <w:lang w:val="hy-AM"/>
    </w:rPr>
  </w:style>
  <w:style w:type="paragraph" w:customStyle="1" w:styleId="Style15">
    <w:name w:val="Style1.5"/>
    <w:basedOn w:val="Normal"/>
    <w:uiPriority w:val="99"/>
    <w:qFormat/>
    <w:rsid w:val="00BB261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BB261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qFormat/>
    <w:rsid w:val="00BB261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BB261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qFormat/>
    <w:rsid w:val="00BB261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qFormat/>
    <w:rsid w:val="00BB261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qFormat/>
    <w:rsid w:val="00BB2619"/>
    <w:rPr>
      <w:w w:val="120"/>
      <w:sz w:val="22"/>
      <w:szCs w:val="22"/>
    </w:rPr>
  </w:style>
  <w:style w:type="paragraph" w:customStyle="1" w:styleId="Default">
    <w:name w:val="Default"/>
    <w:uiPriority w:val="99"/>
    <w:qFormat/>
    <w:rsid w:val="00BB26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Style6"/>
    <w:basedOn w:val="mechtex"/>
    <w:uiPriority w:val="99"/>
    <w:qFormat/>
    <w:rsid w:val="00BB261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BB261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0">
    <w:name w:val="Абзац списка"/>
    <w:basedOn w:val="Normal"/>
    <w:uiPriority w:val="99"/>
    <w:qFormat/>
    <w:rsid w:val="00BB261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BB2619"/>
  </w:style>
  <w:style w:type="character" w:customStyle="1" w:styleId="skypepnhmark1">
    <w:name w:val="skype_pnh_mark1"/>
    <w:basedOn w:val="DefaultParagraphFont"/>
    <w:rsid w:val="00BB261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BB26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uiPriority w:val="99"/>
    <w:rsid w:val="00BB2619"/>
    <w:rPr>
      <w:rFonts w:ascii="Arial" w:hAnsi="Arial" w:cs="Arial"/>
      <w:vanish/>
      <w:sz w:val="16"/>
      <w:szCs w:val="16"/>
      <w:lang w:val="en-GB" w:eastAsia="ru-RU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BB2619"/>
    <w:rPr>
      <w:rFonts w:ascii="Arial" w:hAnsi="Arial" w:cs="Arial"/>
      <w:vanish/>
      <w:sz w:val="16"/>
      <w:szCs w:val="16"/>
      <w:lang w:val="en-GB" w:eastAsia="ru-RU"/>
    </w:rPr>
  </w:style>
  <w:style w:type="character" w:customStyle="1" w:styleId="skypepnhprintcontainer1380636138">
    <w:name w:val="skype_pnh_print_container_1380636138"/>
    <w:basedOn w:val="DefaultParagraphFont"/>
    <w:rsid w:val="00BB2619"/>
  </w:style>
  <w:style w:type="character" w:customStyle="1" w:styleId="skypepnhtextspan">
    <w:name w:val="skype_pnh_text_span"/>
    <w:basedOn w:val="DefaultParagraphFont"/>
    <w:rsid w:val="00BB2619"/>
  </w:style>
  <w:style w:type="character" w:customStyle="1" w:styleId="skypepnhfreetextspan">
    <w:name w:val="skype_pnh_free_text_span"/>
    <w:basedOn w:val="DefaultParagraphFont"/>
    <w:rsid w:val="00BB261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BB26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uiPriority w:val="99"/>
    <w:rsid w:val="00BB2619"/>
    <w:rPr>
      <w:rFonts w:ascii="Arial" w:hAnsi="Arial" w:cs="Arial"/>
      <w:vanish/>
      <w:sz w:val="16"/>
      <w:szCs w:val="16"/>
      <w:lang w:val="en-GB" w:eastAsia="ru-RU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BB2619"/>
    <w:rPr>
      <w:rFonts w:ascii="Arial" w:hAnsi="Arial" w:cs="Arial"/>
      <w:vanish/>
      <w:sz w:val="16"/>
      <w:szCs w:val="16"/>
      <w:lang w:val="en-GB" w:eastAsia="ru-RU"/>
    </w:rPr>
  </w:style>
  <w:style w:type="character" w:customStyle="1" w:styleId="mechtex0">
    <w:name w:val="mechtex Знак"/>
    <w:basedOn w:val="DefaultParagraphFont"/>
    <w:locked/>
    <w:rsid w:val="00BB261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uiPriority w:val="99"/>
    <w:locked/>
    <w:rsid w:val="00BB261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BB261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BB2619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61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B2619"/>
    <w:rPr>
      <w:rFonts w:ascii="Cambria" w:hAnsi="Cambria"/>
      <w:i/>
      <w:iCs/>
      <w:color w:val="4F81BD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2619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2619"/>
    <w:rPr>
      <w:rFonts w:ascii="Arial Armenian" w:eastAsia="Calibri" w:hAnsi="Arial Armenian"/>
      <w:lang w:val="ru-RU"/>
    </w:rPr>
  </w:style>
  <w:style w:type="character" w:styleId="FootnoteReference">
    <w:name w:val="footnote reference"/>
    <w:basedOn w:val="DefaultParagraphFont"/>
    <w:uiPriority w:val="99"/>
    <w:unhideWhenUsed/>
    <w:rsid w:val="00BB261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B2619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BB2619"/>
    <w:rPr>
      <w:rFonts w:ascii="Courier New" w:hAnsi="Courier New" w:cs="Courier New"/>
      <w:lang w:val="ru-RU" w:eastAsia="ru-RU"/>
    </w:rPr>
  </w:style>
  <w:style w:type="character" w:customStyle="1" w:styleId="FontStyle14">
    <w:name w:val="Font Style14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BB2619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BB2619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BB2619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BB2619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BB2619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B2619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2619"/>
    <w:rPr>
      <w:rFonts w:ascii="Arial Armenian" w:eastAsia="Calibri" w:hAnsi="Arial Armenian"/>
      <w:lang w:val="ru-RU"/>
    </w:rPr>
  </w:style>
  <w:style w:type="character" w:customStyle="1" w:styleId="FontStyle22">
    <w:name w:val="Font Style22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BB2619"/>
    <w:rPr>
      <w:vertAlign w:val="superscript"/>
    </w:rPr>
  </w:style>
  <w:style w:type="paragraph" w:customStyle="1" w:styleId="Style8">
    <w:name w:val="Style8"/>
    <w:basedOn w:val="Normal"/>
    <w:uiPriority w:val="99"/>
    <w:qFormat/>
    <w:rsid w:val="00BB2619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BB2619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qFormat/>
    <w:rsid w:val="00BB2619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qFormat/>
    <w:rsid w:val="00BB2619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BB2619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BB2619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qFormat/>
    <w:rsid w:val="00BB2619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qFormat/>
    <w:rsid w:val="00BB261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BB2619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BB2619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BB2619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BB2619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BB2619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BB2619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BB2619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BB2619"/>
  </w:style>
  <w:style w:type="character" w:customStyle="1" w:styleId="personname">
    <w:name w:val="person_name"/>
    <w:basedOn w:val="DefaultParagraphFont"/>
    <w:rsid w:val="00BB2619"/>
  </w:style>
  <w:style w:type="character" w:styleId="Emphasis">
    <w:name w:val="Emphasis"/>
    <w:basedOn w:val="DefaultParagraphFont"/>
    <w:uiPriority w:val="20"/>
    <w:qFormat/>
    <w:rsid w:val="00BB2619"/>
    <w:rPr>
      <w:i/>
      <w:iCs/>
    </w:rPr>
  </w:style>
  <w:style w:type="character" w:customStyle="1" w:styleId="mw-editsection">
    <w:name w:val="mw-editsection"/>
    <w:basedOn w:val="DefaultParagraphFont"/>
    <w:rsid w:val="00BB2619"/>
  </w:style>
  <w:style w:type="character" w:customStyle="1" w:styleId="mw-editsection-bracket">
    <w:name w:val="mw-editsection-bracket"/>
    <w:basedOn w:val="DefaultParagraphFont"/>
    <w:rsid w:val="00BB2619"/>
  </w:style>
  <w:style w:type="character" w:customStyle="1" w:styleId="mw-editsection-divider">
    <w:name w:val="mw-editsection-divider"/>
    <w:basedOn w:val="DefaultParagraphFont"/>
    <w:rsid w:val="00BB2619"/>
  </w:style>
  <w:style w:type="character" w:customStyle="1" w:styleId="unicode1">
    <w:name w:val="unicode1"/>
    <w:basedOn w:val="DefaultParagraphFont"/>
    <w:rsid w:val="00BB2619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BB2619"/>
  </w:style>
  <w:style w:type="character" w:customStyle="1" w:styleId="mw-headline">
    <w:name w:val="mw-headline"/>
    <w:basedOn w:val="DefaultParagraphFont"/>
    <w:rsid w:val="00BB2619"/>
  </w:style>
  <w:style w:type="character" w:customStyle="1" w:styleId="ipa">
    <w:name w:val="ipa"/>
    <w:basedOn w:val="DefaultParagraphFont"/>
    <w:rsid w:val="00BB2619"/>
  </w:style>
  <w:style w:type="character" w:customStyle="1" w:styleId="noprint">
    <w:name w:val="noprint"/>
    <w:basedOn w:val="DefaultParagraphFont"/>
    <w:rsid w:val="00BB2619"/>
  </w:style>
  <w:style w:type="character" w:customStyle="1" w:styleId="toctoggle">
    <w:name w:val="toctoggle"/>
    <w:basedOn w:val="DefaultParagraphFont"/>
    <w:rsid w:val="00BB2619"/>
  </w:style>
  <w:style w:type="character" w:customStyle="1" w:styleId="tocnumber">
    <w:name w:val="tocnumber"/>
    <w:basedOn w:val="DefaultParagraphFont"/>
    <w:rsid w:val="00BB2619"/>
  </w:style>
  <w:style w:type="character" w:customStyle="1" w:styleId="toctext">
    <w:name w:val="toctext"/>
    <w:basedOn w:val="DefaultParagraphFont"/>
    <w:rsid w:val="00BB2619"/>
  </w:style>
  <w:style w:type="character" w:styleId="Strong">
    <w:name w:val="Strong"/>
    <w:basedOn w:val="DefaultParagraphFont"/>
    <w:uiPriority w:val="22"/>
    <w:qFormat/>
    <w:rsid w:val="00BB2619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BB26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B261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2619"/>
    <w:rPr>
      <w:rFonts w:ascii="Calibri" w:eastAsia="Calibri" w:hAnsi="Calibri"/>
      <w:b/>
      <w:bCs/>
    </w:rPr>
  </w:style>
  <w:style w:type="character" w:customStyle="1" w:styleId="Bodytext0">
    <w:name w:val="Body text_"/>
    <w:basedOn w:val="DefaultParagraphFont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">
    <w:name w:val="Body Text1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0">
    <w:name w:val="Body text (2)_"/>
    <w:basedOn w:val="DefaultParagraphFont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1">
    <w:name w:val="Body text (2)"/>
    <w:basedOn w:val="Bodytext2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">
    <w:name w:val="Body text (4)_"/>
    <w:basedOn w:val="DefaultParagraphFont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0">
    <w:name w:val="Body text (4)"/>
    <w:basedOn w:val="Bodytext4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Headerorfooter">
    <w:name w:val="Header or footer_"/>
    <w:basedOn w:val="DefaultParagraphFont"/>
    <w:link w:val="Headerorfooter0"/>
    <w:rsid w:val="00BB2619"/>
    <w:rPr>
      <w:shd w:val="clear" w:color="auto" w:fill="FFFFFF"/>
    </w:rPr>
  </w:style>
  <w:style w:type="character" w:customStyle="1" w:styleId="HeaderorfooterSylfaen85ptSpacing0pt">
    <w:name w:val="Header or footer + Sylfaen;8;5 pt;Spacing 0 pt"/>
    <w:basedOn w:val="Headerorfooter"/>
    <w:rsid w:val="00BB2619"/>
    <w:rPr>
      <w:rFonts w:ascii="Sylfaen" w:eastAsia="Sylfaen" w:hAnsi="Sylfaen" w:cs="Sylfaen"/>
      <w:spacing w:val="10"/>
      <w:sz w:val="17"/>
      <w:szCs w:val="17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qFormat/>
    <w:rsid w:val="00BB2619"/>
    <w:pPr>
      <w:shd w:val="clear" w:color="auto" w:fill="FFFFFF"/>
    </w:pPr>
    <w:rPr>
      <w:lang w:val="en-US" w:eastAsia="en-US"/>
    </w:rPr>
  </w:style>
  <w:style w:type="character" w:customStyle="1" w:styleId="Bodytext11ptSpacing0pt">
    <w:name w:val="Body text + 11 pt;Spacing 0 pt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Bodytext65ptItalic">
    <w:name w:val="Body text + 6;5 pt;Italic"/>
    <w:basedOn w:val="Bodytext0"/>
    <w:rsid w:val="00BB2619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13"/>
      <w:szCs w:val="13"/>
    </w:rPr>
  </w:style>
  <w:style w:type="character" w:customStyle="1" w:styleId="BodytextSpacing1pt">
    <w:name w:val="Body text + Spacing 1 pt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Spacing-1pt">
    <w:name w:val="Body text + Spacing -1 pt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5">
    <w:name w:val="Body text (5)_"/>
    <w:basedOn w:val="DefaultParagraphFont"/>
    <w:link w:val="Bodytext50"/>
    <w:rsid w:val="00BB2619"/>
    <w:rPr>
      <w:rFonts w:ascii="Tahoma" w:eastAsia="Tahoma" w:hAnsi="Tahoma" w:cs="Tahoma"/>
      <w:spacing w:val="-10"/>
      <w:sz w:val="19"/>
      <w:szCs w:val="19"/>
      <w:shd w:val="clear" w:color="auto" w:fill="FFFFFF"/>
    </w:rPr>
  </w:style>
  <w:style w:type="character" w:customStyle="1" w:styleId="Bodytext5Sylfaen105ptSpacing0pt">
    <w:name w:val="Body text (5) + Sylfaen;10;5 pt;Spacing 0 pt"/>
    <w:basedOn w:val="Bodytext5"/>
    <w:rsid w:val="00BB2619"/>
    <w:rPr>
      <w:rFonts w:ascii="Sylfaen" w:eastAsia="Sylfaen" w:hAnsi="Sylfaen" w:cs="Sylfaen"/>
      <w:spacing w:val="0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BB2619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Bodytext6Sylfaen">
    <w:name w:val="Body text (6) + Sylfaen"/>
    <w:basedOn w:val="Bodytext6"/>
    <w:rsid w:val="00BB2619"/>
    <w:rPr>
      <w:rFonts w:ascii="Sylfaen" w:eastAsia="Sylfaen" w:hAnsi="Sylfaen" w:cs="Sylfaen"/>
      <w:sz w:val="8"/>
      <w:szCs w:val="8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rsid w:val="00BB2619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spacing w:val="-10"/>
      <w:sz w:val="19"/>
      <w:szCs w:val="19"/>
      <w:lang w:val="en-US" w:eastAsia="en-US"/>
    </w:rPr>
  </w:style>
  <w:style w:type="paragraph" w:customStyle="1" w:styleId="Bodytext60">
    <w:name w:val="Body text (6)"/>
    <w:basedOn w:val="Normal"/>
    <w:link w:val="Bodytext6"/>
    <w:qFormat/>
    <w:rsid w:val="00BB2619"/>
    <w:pPr>
      <w:shd w:val="clear" w:color="auto" w:fill="FFFFFF"/>
      <w:spacing w:after="240" w:line="0" w:lineRule="atLeast"/>
    </w:pPr>
    <w:rPr>
      <w:rFonts w:ascii="Tahoma" w:eastAsia="Tahoma" w:hAnsi="Tahoma" w:cs="Tahoma"/>
      <w:sz w:val="8"/>
      <w:szCs w:val="8"/>
      <w:lang w:val="en-US" w:eastAsia="en-US"/>
    </w:rPr>
  </w:style>
  <w:style w:type="character" w:customStyle="1" w:styleId="Bodytext85ptSpacing0pt">
    <w:name w:val="Body text + 8;5 pt;Spacing 0 pt"/>
    <w:basedOn w:val="Bodytext0"/>
    <w:rsid w:val="00BB261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BB2619"/>
    <w:rPr>
      <w:rFonts w:ascii="Calibri" w:eastAsia="Calibri" w:hAnsi="Calibri"/>
    </w:rPr>
  </w:style>
  <w:style w:type="character" w:styleId="LineNumber">
    <w:name w:val="line number"/>
    <w:basedOn w:val="DefaultParagraphFont"/>
    <w:uiPriority w:val="99"/>
    <w:unhideWhenUsed/>
    <w:rsid w:val="00BB2619"/>
  </w:style>
  <w:style w:type="paragraph" w:customStyle="1" w:styleId="Title1">
    <w:name w:val="Title1"/>
    <w:basedOn w:val="Normal"/>
    <w:uiPriority w:val="99"/>
    <w:qFormat/>
    <w:rsid w:val="00BB261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statsnumber">
    <w:name w:val="statsnumber"/>
    <w:basedOn w:val="Normal"/>
    <w:uiPriority w:val="99"/>
    <w:qFormat/>
    <w:rsid w:val="00BB261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BB2619"/>
    <w:pPr>
      <w:keepLines/>
      <w:spacing w:before="480" w:line="276" w:lineRule="auto"/>
      <w:jc w:val="left"/>
      <w:outlineLvl w:val="9"/>
    </w:pPr>
    <w:rPr>
      <w:rFonts w:ascii="Cambria" w:hAnsi="Cambria"/>
      <w:bCs/>
      <w:color w:val="1F497D"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B2619"/>
    <w:pPr>
      <w:spacing w:before="120"/>
    </w:pPr>
    <w:rPr>
      <w:rFonts w:ascii="Calibri" w:hAnsi="Calibri"/>
      <w:b/>
      <w:sz w:val="24"/>
      <w:szCs w:val="24"/>
      <w:lang w:val="en-US"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BB2619"/>
    <w:pPr>
      <w:ind w:left="240"/>
    </w:pPr>
    <w:rPr>
      <w:rFonts w:ascii="Calibri" w:hAnsi="Calibri"/>
      <w:b/>
      <w:sz w:val="22"/>
      <w:szCs w:val="22"/>
      <w:lang w:val="en-US"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BB2619"/>
    <w:pPr>
      <w:ind w:left="480"/>
    </w:pPr>
    <w:rPr>
      <w:rFonts w:ascii="Calibri" w:hAnsi="Calibri"/>
      <w:sz w:val="22"/>
      <w:szCs w:val="22"/>
      <w:lang w:val="en-US" w:eastAsia="fr-FR"/>
    </w:rPr>
  </w:style>
  <w:style w:type="paragraph" w:styleId="Revision">
    <w:name w:val="Revision"/>
    <w:hidden/>
    <w:uiPriority w:val="99"/>
    <w:semiHidden/>
    <w:rsid w:val="00BB2619"/>
    <w:rPr>
      <w:sz w:val="24"/>
      <w:szCs w:val="24"/>
      <w:lang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BB2619"/>
    <w:pPr>
      <w:ind w:left="720"/>
    </w:pPr>
    <w:rPr>
      <w:rFonts w:ascii="Calibri" w:hAnsi="Calibri"/>
      <w:lang w:val="en-US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BB2619"/>
    <w:pPr>
      <w:ind w:left="960"/>
    </w:pPr>
    <w:rPr>
      <w:rFonts w:ascii="Calibri" w:hAnsi="Calibri"/>
      <w:lang w:val="en-US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BB2619"/>
    <w:pPr>
      <w:ind w:left="1200"/>
    </w:pPr>
    <w:rPr>
      <w:rFonts w:ascii="Calibri" w:hAnsi="Calibri"/>
      <w:lang w:val="en-US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BB2619"/>
    <w:pPr>
      <w:ind w:left="1440"/>
    </w:pPr>
    <w:rPr>
      <w:rFonts w:ascii="Calibri" w:hAnsi="Calibri"/>
      <w:lang w:val="en-US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BB2619"/>
    <w:pPr>
      <w:ind w:left="1680"/>
    </w:pPr>
    <w:rPr>
      <w:rFonts w:ascii="Calibri" w:hAnsi="Calibri"/>
      <w:lang w:val="en-US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BB2619"/>
    <w:pPr>
      <w:ind w:left="1920"/>
    </w:pPr>
    <w:rPr>
      <w:rFonts w:ascii="Calibri" w:hAnsi="Calibri"/>
      <w:lang w:val="en-US" w:eastAsia="fr-FR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BB2619"/>
    <w:rPr>
      <w:lang w:val="en-GB"/>
    </w:rPr>
  </w:style>
  <w:style w:type="character" w:customStyle="1" w:styleId="CommentTextChar1">
    <w:name w:val="Comment Text Char1"/>
    <w:basedOn w:val="DefaultParagraphFont"/>
    <w:uiPriority w:val="99"/>
    <w:semiHidden/>
    <w:rsid w:val="00BB2619"/>
    <w:rPr>
      <w:lang w:val="en-GB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99"/>
    <w:semiHidden/>
    <w:locked/>
    <w:rsid w:val="00BB2619"/>
    <w:rPr>
      <w:rFonts w:ascii="Tahoma" w:hAnsi="Tahoma" w:cs="Tahoma"/>
      <w:sz w:val="16"/>
      <w:szCs w:val="16"/>
      <w:lang w:val="en-GB"/>
    </w:rPr>
  </w:style>
  <w:style w:type="character" w:customStyle="1" w:styleId="Heading7Char1">
    <w:name w:val="Heading 7 Char1"/>
    <w:basedOn w:val="DefaultParagraphFont"/>
    <w:uiPriority w:val="99"/>
    <w:semiHidden/>
    <w:rsid w:val="00BB261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DefaultParagraphFont"/>
    <w:uiPriority w:val="99"/>
    <w:semiHidden/>
    <w:rsid w:val="00BB2619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DefaultParagraphFont"/>
    <w:uiPriority w:val="99"/>
    <w:semiHidden/>
    <w:rsid w:val="00BB261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BB2619"/>
    <w:rPr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BB2619"/>
    <w:rPr>
      <w:lang w:val="en-GB"/>
    </w:rPr>
  </w:style>
  <w:style w:type="character" w:customStyle="1" w:styleId="BodyText2Char1">
    <w:name w:val="Body Text 2 Char1"/>
    <w:basedOn w:val="DefaultParagraphFont"/>
    <w:semiHidden/>
    <w:rsid w:val="00BB2619"/>
    <w:rPr>
      <w:lang w:val="en-GB"/>
    </w:rPr>
  </w:style>
  <w:style w:type="character" w:customStyle="1" w:styleId="BodyTextIndent3Char1">
    <w:name w:val="Body Text Indent 3 Char1"/>
    <w:basedOn w:val="DefaultParagraphFont"/>
    <w:uiPriority w:val="99"/>
    <w:semiHidden/>
    <w:rsid w:val="00BB2619"/>
    <w:rPr>
      <w:sz w:val="16"/>
      <w:szCs w:val="16"/>
      <w:lang w:val="en-GB"/>
    </w:rPr>
  </w:style>
  <w:style w:type="character" w:customStyle="1" w:styleId="FooterChar1">
    <w:name w:val="Footer Char1"/>
    <w:basedOn w:val="DefaultParagraphFont"/>
    <w:uiPriority w:val="99"/>
    <w:semiHidden/>
    <w:rsid w:val="00BB2619"/>
    <w:rPr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BB2619"/>
    <w:rPr>
      <w:rFonts w:ascii="Tahoma" w:hAnsi="Tahoma" w:cs="Tahoma"/>
      <w:sz w:val="16"/>
      <w:szCs w:val="16"/>
      <w:lang w:val="en-GB"/>
    </w:rPr>
  </w:style>
  <w:style w:type="character" w:customStyle="1" w:styleId="SubtitleChar1">
    <w:name w:val="Subtitle Char1"/>
    <w:basedOn w:val="DefaultParagraphFont"/>
    <w:uiPriority w:val="11"/>
    <w:rsid w:val="00BB26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BB2619"/>
    <w:rPr>
      <w:lang w:val="en-GB"/>
    </w:rPr>
  </w:style>
  <w:style w:type="character" w:customStyle="1" w:styleId="PlainTextChar1">
    <w:name w:val="Plain Text Char1"/>
    <w:basedOn w:val="DefaultParagraphFont"/>
    <w:uiPriority w:val="99"/>
    <w:semiHidden/>
    <w:rsid w:val="00BB2619"/>
    <w:rPr>
      <w:rFonts w:ascii="Consolas" w:hAnsi="Consolas" w:cs="Consolas"/>
      <w:sz w:val="21"/>
      <w:szCs w:val="21"/>
      <w:lang w:val="en-GB"/>
    </w:rPr>
  </w:style>
  <w:style w:type="character" w:customStyle="1" w:styleId="EndnoteTextChar1">
    <w:name w:val="Endnote Text Char1"/>
    <w:basedOn w:val="DefaultParagraphFont"/>
    <w:uiPriority w:val="99"/>
    <w:semiHidden/>
    <w:rsid w:val="00BB2619"/>
    <w:rPr>
      <w:lang w:val="en-GB"/>
    </w:rPr>
  </w:style>
  <w:style w:type="character" w:customStyle="1" w:styleId="CommentSubjectChar1">
    <w:name w:val="Comment Subject Char1"/>
    <w:basedOn w:val="CommentTextChar1"/>
    <w:uiPriority w:val="99"/>
    <w:semiHidden/>
    <w:rsid w:val="00BB2619"/>
    <w:rPr>
      <w:b/>
      <w:bCs/>
      <w:lang w:val="en-GB"/>
    </w:rPr>
  </w:style>
  <w:style w:type="character" w:customStyle="1" w:styleId="BodyText10">
    <w:name w:val="Body Text1"/>
    <w:basedOn w:val="Bodytext0"/>
    <w:rsid w:val="00AB4C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5619C-C1DA-40E9-87CB-2CFAE07C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16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Zaliko Barseghyan</cp:lastModifiedBy>
  <cp:revision>13</cp:revision>
  <dcterms:created xsi:type="dcterms:W3CDTF">2019-06-26T10:00:00Z</dcterms:created>
  <dcterms:modified xsi:type="dcterms:W3CDTF">2019-06-26T13:52:00Z</dcterms:modified>
</cp:coreProperties>
</file>