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BA7520">
        <w:rPr>
          <w:rFonts w:ascii="GHEA Grapalat" w:hAnsi="GHEA Grapalat"/>
          <w:lang w:val="de-LU"/>
        </w:rPr>
        <w:t>8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BA7520">
        <w:rPr>
          <w:rFonts w:ascii="GHEA Grapalat" w:hAnsi="GHEA Grapalat"/>
          <w:spacing w:val="-8"/>
          <w:lang w:val="de-LU"/>
        </w:rPr>
        <w:t>7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</w:t>
      </w:r>
      <w:r w:rsidR="00BA7520">
        <w:rPr>
          <w:rFonts w:ascii="GHEA Grapalat" w:hAnsi="GHEA Grapalat"/>
          <w:lang w:val="de-LU"/>
        </w:rPr>
        <w:t>8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BA7520">
        <w:rPr>
          <w:rFonts w:ascii="GHEA Grapalat" w:hAnsi="GHEA Grapalat"/>
          <w:lang w:val="de-LU"/>
        </w:rPr>
        <w:t>7</w:t>
      </w:r>
      <w:r w:rsidR="00B51661">
        <w:rPr>
          <w:rFonts w:ascii="GHEA Grapalat" w:hAnsi="GHEA Grapalat"/>
          <w:lang w:val="de-LU"/>
        </w:rPr>
        <w:t>1</w:t>
      </w:r>
      <w:r w:rsidR="00BA7520">
        <w:rPr>
          <w:rFonts w:ascii="GHEA Grapalat" w:hAnsi="GHEA Grapalat"/>
          <w:lang w:val="de-LU"/>
        </w:rPr>
        <w:t>7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BA7520">
        <w:rPr>
          <w:rFonts w:ascii="GHEA Grapalat" w:hAnsi="GHEA Grapalat"/>
          <w:lang w:val="de-LU"/>
        </w:rPr>
        <w:t>8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4A327D">
        <w:rPr>
          <w:rFonts w:ascii="GHEA Grapalat" w:hAnsi="GHEA Grapalat"/>
          <w:lang w:val="de-LU"/>
        </w:rPr>
        <w:t>1</w:t>
      </w:r>
      <w:r w:rsidR="0036541E">
        <w:rPr>
          <w:rFonts w:ascii="GHEA Grapalat" w:hAnsi="GHEA Grapalat"/>
          <w:lang w:val="de-LU"/>
        </w:rPr>
        <w:t>-</w:t>
      </w:r>
      <w:r w:rsidR="004A327D">
        <w:rPr>
          <w:rFonts w:ascii="GHEA Grapalat" w:hAnsi="GHEA Grapalat"/>
          <w:lang w:val="de-LU"/>
        </w:rPr>
        <w:t>ին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BA7520">
        <w:rPr>
          <w:rFonts w:ascii="GHEA Grapalat" w:hAnsi="GHEA Grapalat"/>
          <w:lang w:val="de-LU"/>
        </w:rPr>
        <w:t>138604.7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BA7520">
        <w:rPr>
          <w:rFonts w:ascii="GHEA Grapalat" w:hAnsi="GHEA Grapalat"/>
          <w:lang w:val="de-LU"/>
        </w:rPr>
        <w:t>164537.4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1-ին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BA7520">
        <w:rPr>
          <w:rFonts w:ascii="GHEA Grapalat" w:hAnsi="GHEA Grapalat"/>
          <w:lang w:val="af-ZA"/>
        </w:rPr>
        <w:t>28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BA7520">
        <w:rPr>
          <w:rStyle w:val="FontStyle165"/>
          <w:rFonts w:ascii="GHEA Grapalat" w:hAnsi="GHEA Grapalat"/>
          <w:noProof/>
          <w:sz w:val="22"/>
          <w:szCs w:val="22"/>
          <w:lang w:val="af-ZA"/>
        </w:rPr>
        <w:t>8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BA7520">
        <w:rPr>
          <w:rFonts w:ascii="GHEA Grapalat" w:hAnsi="GHEA Grapalat"/>
          <w:lang w:val="af-ZA"/>
        </w:rPr>
        <w:t>138604.7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BA7520">
        <w:rPr>
          <w:rFonts w:ascii="GHEA Grapalat" w:hAnsi="GHEA Grapalat"/>
          <w:lang w:val="af-ZA"/>
        </w:rPr>
        <w:t>164537.4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8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A7520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A7520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r w:rsidR="00B51661">
        <w:rPr>
          <w:rFonts w:ascii="GHEA Grapalat" w:hAnsi="GHEA Grapalat"/>
          <w:lang w:val="af-ZA"/>
        </w:rPr>
        <w:t>1</w:t>
      </w:r>
      <w:r w:rsidR="00BA7520">
        <w:rPr>
          <w:rFonts w:ascii="GHEA Grapalat" w:hAnsi="GHEA Grapalat"/>
          <w:lang w:val="af-ZA"/>
        </w:rPr>
        <w:t>7</w:t>
      </w:r>
      <w:bookmarkStart w:id="0" w:name="_GoBack"/>
      <w:bookmarkEnd w:id="0"/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="00A90FC4" w:rsidRPr="00A90FC4">
        <w:rPr>
          <w:rFonts w:ascii="GHEA Grapalat" w:hAnsi="GHEA Grapalat"/>
        </w:rPr>
        <w:t>ԵՎ</w:t>
      </w:r>
      <w:r w:rsidR="00A90FC4"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51661"/>
    <w:rsid w:val="00BA7520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32287-8A9E-4659-A189-1B0AA605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33</cp:revision>
  <cp:lastPrinted>2014-01-30T07:04:00Z</cp:lastPrinted>
  <dcterms:created xsi:type="dcterms:W3CDTF">2012-05-02T07:18:00Z</dcterms:created>
  <dcterms:modified xsi:type="dcterms:W3CDTF">2018-04-27T06:42:00Z</dcterms:modified>
</cp:coreProperties>
</file>