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66" w:rsidRPr="001B69E0" w:rsidRDefault="007F7B66" w:rsidP="007F7B66">
      <w:pPr>
        <w:jc w:val="right"/>
        <w:rPr>
          <w:rFonts w:ascii="GHEA Grapalat" w:hAnsi="GHEA Grapalat"/>
          <w:lang w:val="hy-AM"/>
        </w:rPr>
      </w:pPr>
      <w:r w:rsidRPr="001B69E0">
        <w:rPr>
          <w:rFonts w:ascii="GHEA Grapalat" w:hAnsi="GHEA Grapalat"/>
          <w:lang w:val="hy-AM"/>
        </w:rPr>
        <w:t>ՆԱԽԱԳԻԾ</w:t>
      </w:r>
    </w:p>
    <w:p w:rsidR="007F7B66" w:rsidRPr="001B69E0" w:rsidRDefault="007F7B66" w:rsidP="007F7B66">
      <w:pPr>
        <w:jc w:val="right"/>
        <w:rPr>
          <w:rFonts w:ascii="GHEA Grapalat" w:hAnsi="GHEA Grapalat"/>
          <w:lang w:val="en-US"/>
        </w:rPr>
      </w:pPr>
    </w:p>
    <w:p w:rsidR="007F7B66" w:rsidRPr="001B69E0" w:rsidRDefault="007F7B66" w:rsidP="007F7B66">
      <w:pPr>
        <w:spacing w:line="360" w:lineRule="auto"/>
        <w:jc w:val="center"/>
        <w:rPr>
          <w:rFonts w:ascii="GHEA Grapalat" w:hAnsi="GHEA Grapalat" w:cs="Arial"/>
          <w:lang w:val="af-ZA"/>
        </w:rPr>
      </w:pPr>
      <w:r w:rsidRPr="001B69E0">
        <w:rPr>
          <w:rFonts w:ascii="GHEA Grapalat" w:hAnsi="GHEA Grapalat" w:cs="Arial"/>
          <w:lang w:val="af-ZA"/>
        </w:rPr>
        <w:t xml:space="preserve">ՀԱՅԱՍՏԱՆԻ ՀԱՆՐԱՊԵՏՈՒԹՅԱՆ ԿԱՌԱՎԱՐՈՒԹՅՈՒՆ </w:t>
      </w:r>
    </w:p>
    <w:p w:rsidR="007F7B66" w:rsidRPr="001B69E0" w:rsidRDefault="007F7B66" w:rsidP="007F7B66">
      <w:pPr>
        <w:spacing w:line="360" w:lineRule="auto"/>
        <w:jc w:val="center"/>
        <w:rPr>
          <w:rFonts w:ascii="GHEA Grapalat" w:hAnsi="GHEA Grapalat" w:cs="Arial"/>
          <w:lang w:val="af-ZA"/>
        </w:rPr>
      </w:pPr>
      <w:r w:rsidRPr="001B69E0">
        <w:rPr>
          <w:rFonts w:ascii="GHEA Grapalat" w:hAnsi="GHEA Grapalat" w:cs="Arial"/>
          <w:lang w:val="af-ZA"/>
        </w:rPr>
        <w:t>ՈՐՈՇՈՒՄ</w:t>
      </w:r>
    </w:p>
    <w:p w:rsidR="007F7B66" w:rsidRPr="001B69E0" w:rsidRDefault="007F7B66" w:rsidP="007F7B66">
      <w:pPr>
        <w:pStyle w:val="mechtex"/>
        <w:rPr>
          <w:rFonts w:ascii="GHEA Grapalat" w:hAnsi="GHEA Grapalat" w:cs="Sylfaen"/>
          <w:szCs w:val="22"/>
          <w:lang w:val="es-ES"/>
        </w:rPr>
      </w:pPr>
    </w:p>
    <w:p w:rsidR="007F7B66" w:rsidRPr="001B69E0" w:rsidRDefault="007F7B66" w:rsidP="007F7B66">
      <w:pPr>
        <w:pStyle w:val="mechtex"/>
        <w:rPr>
          <w:rFonts w:ascii="GHEA Grapalat" w:hAnsi="GHEA Grapalat" w:cs="Sylfaen"/>
          <w:szCs w:val="22"/>
          <w:lang w:val="es-ES"/>
        </w:rPr>
      </w:pPr>
      <w:r w:rsidRPr="001B69E0">
        <w:rPr>
          <w:rFonts w:ascii="GHEA Grapalat" w:hAnsi="GHEA Grapalat" w:cs="Sylfaen"/>
          <w:szCs w:val="22"/>
          <w:lang w:val="es-ES"/>
        </w:rPr>
        <w:t xml:space="preserve">&lt;&lt;____&gt;&gt;  &lt;&lt;______________ &gt;&gt;  2018 </w:t>
      </w:r>
      <w:proofErr w:type="spellStart"/>
      <w:r w:rsidRPr="001B69E0">
        <w:rPr>
          <w:rFonts w:ascii="GHEA Grapalat" w:hAnsi="GHEA Grapalat" w:cs="Sylfaen"/>
          <w:szCs w:val="22"/>
          <w:lang w:val="es-ES"/>
        </w:rPr>
        <w:t>թվականի</w:t>
      </w:r>
      <w:proofErr w:type="spellEnd"/>
      <w:r w:rsidRPr="001B69E0">
        <w:rPr>
          <w:rFonts w:ascii="GHEA Grapalat" w:hAnsi="GHEA Grapalat" w:cs="Sylfaen"/>
          <w:szCs w:val="22"/>
          <w:lang w:val="es-ES"/>
        </w:rPr>
        <w:t xml:space="preserve">  N _______ Ա</w:t>
      </w:r>
    </w:p>
    <w:p w:rsidR="007F7B66" w:rsidRPr="001B69E0" w:rsidRDefault="007F7B66" w:rsidP="007F7B66">
      <w:pPr>
        <w:pStyle w:val="mechtex"/>
        <w:rPr>
          <w:rFonts w:ascii="GHEA Grapalat" w:hAnsi="GHEA Grapalat" w:cs="Arial"/>
          <w:sz w:val="24"/>
          <w:szCs w:val="24"/>
          <w:lang w:val="af-ZA"/>
        </w:rPr>
      </w:pPr>
    </w:p>
    <w:p w:rsidR="007F7B66" w:rsidRPr="001B69E0" w:rsidRDefault="007F7B66" w:rsidP="007F7B66">
      <w:pPr>
        <w:pStyle w:val="mechtex"/>
        <w:rPr>
          <w:rFonts w:ascii="GHEA Grapalat" w:hAnsi="GHEA Grapalat" w:cs="Arial"/>
          <w:sz w:val="24"/>
          <w:szCs w:val="24"/>
          <w:lang w:val="af-ZA"/>
        </w:rPr>
      </w:pPr>
    </w:p>
    <w:p w:rsidR="007F7B66" w:rsidRPr="001B69E0" w:rsidRDefault="007F7B66" w:rsidP="007F7B66">
      <w:pPr>
        <w:pStyle w:val="mechtex"/>
        <w:rPr>
          <w:rFonts w:ascii="GHEA Grapalat" w:hAnsi="GHEA Grapalat" w:cs="Sylfaen"/>
          <w:sz w:val="24"/>
          <w:szCs w:val="24"/>
        </w:rPr>
      </w:pPr>
      <w:r w:rsidRPr="001B69E0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</w:rPr>
        <w:t xml:space="preserve">ԿԱՌԱՎԱՐՈՒԹՅԱՆԸ ԵՆԹԱԿԱ </w:t>
      </w:r>
      <w:r w:rsidRPr="001B69E0">
        <w:rPr>
          <w:rFonts w:ascii="GHEA Grapalat" w:hAnsi="GHEA Grapalat" w:cs="Sylfaen"/>
          <w:sz w:val="24"/>
          <w:szCs w:val="24"/>
        </w:rPr>
        <w:t xml:space="preserve">ՍՆՆԴԱՄԹԵՐՔԻ ԱՆՎՏԱՆԳՈՒԹՅԱՆ </w:t>
      </w:r>
      <w:r>
        <w:rPr>
          <w:rFonts w:ascii="GHEA Grapalat" w:hAnsi="GHEA Grapalat" w:cs="Sylfaen"/>
          <w:sz w:val="24"/>
          <w:szCs w:val="24"/>
        </w:rPr>
        <w:t>ՏԵՍՉԱԿԱՆ ՄԱՐՄՆԻ</w:t>
      </w:r>
      <w:r w:rsidRPr="001B69E0">
        <w:rPr>
          <w:rFonts w:ascii="GHEA Grapalat" w:hAnsi="GHEA Grapalat" w:cs="Sylfaen"/>
          <w:sz w:val="24"/>
          <w:szCs w:val="24"/>
        </w:rPr>
        <w:t xml:space="preserve"> ԿՈՂՄԻՑ 2018 ԹՎԱԿԱՆԻ ԸՆԹԱՑՔՈՒՄ </w:t>
      </w:r>
      <w:r>
        <w:rPr>
          <w:rFonts w:ascii="GHEA Grapalat" w:hAnsi="GHEA Grapalat" w:cs="Sylfaen"/>
          <w:sz w:val="24"/>
          <w:szCs w:val="24"/>
        </w:rPr>
        <w:t xml:space="preserve">ՏԵՍՉԱԿԱՆ ՄԱՐՄՆԻ </w:t>
      </w:r>
      <w:r w:rsidRPr="001B69E0">
        <w:rPr>
          <w:rFonts w:ascii="GHEA Grapalat" w:hAnsi="GHEA Grapalat" w:cs="Sylfaen"/>
          <w:sz w:val="24"/>
          <w:szCs w:val="24"/>
        </w:rPr>
        <w:t>ՆՅՈՒԹԱԿԱՆ ԽՐԱԽՈՒՍՄԱՆ ԵՎ ՀԱՄԱԿԱՐԳԻ ԶԱՐԳԱՑՄԱՆ ՖՈՆԴԻ ՄԻՋՈՑՆԵՐԻ ՀԱՇՎԻՆ ՀՍԿԻՉ ԳՆՈՒՄՆԵՐԻ ՎԱՐԿԱՅԻՆ ՔԱՐՏԱՅԻՆ ՀԱՇԻՎՆԵՐՈՎ ՇՐՋԱՆԱՌՎՈՂ ԾԱԽՍԵՐԻ ՉԱՓԱՔԱՆԱԿԸ ՀԱՍՏԱՏԵԼՈՒ ՄԱՍԻՆ</w:t>
      </w:r>
    </w:p>
    <w:p w:rsidR="007F7B66" w:rsidRPr="001B69E0" w:rsidRDefault="007F7B66" w:rsidP="007F7B66">
      <w:pPr>
        <w:pStyle w:val="mechtex"/>
        <w:rPr>
          <w:rFonts w:ascii="GHEA Grapalat" w:hAnsi="GHEA Grapalat"/>
          <w:lang w:val="af-ZA"/>
        </w:rPr>
      </w:pPr>
      <w:r w:rsidRPr="001B69E0">
        <w:rPr>
          <w:rFonts w:ascii="GHEA Grapalat" w:hAnsi="GHEA Grapalat" w:cs="Arial"/>
          <w:lang w:val="af-ZA"/>
        </w:rPr>
        <w:t>-------------------------------------------------------------------------------------------------------------------------------------------</w:t>
      </w:r>
    </w:p>
    <w:p w:rsidR="007F7B66" w:rsidRPr="001B69E0" w:rsidRDefault="007F7B66" w:rsidP="007F7B66">
      <w:pPr>
        <w:pStyle w:val="mechtex"/>
        <w:jc w:val="both"/>
        <w:rPr>
          <w:rFonts w:ascii="GHEA Grapalat" w:hAnsi="GHEA Grapalat" w:cs="Sylfaen"/>
          <w:sz w:val="24"/>
          <w:szCs w:val="24"/>
        </w:rPr>
      </w:pPr>
      <w:r w:rsidRPr="001B69E0">
        <w:rPr>
          <w:rFonts w:ascii="GHEA Grapalat" w:hAnsi="GHEA Grapalat" w:cs="Arial"/>
          <w:spacing w:val="-8"/>
          <w:lang w:val="af-ZA"/>
        </w:rPr>
        <w:t xml:space="preserve">     </w:t>
      </w:r>
    </w:p>
    <w:p w:rsidR="007F7B66" w:rsidRPr="001B69E0" w:rsidRDefault="007F7B66" w:rsidP="007F7B66">
      <w:pPr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1B69E0">
        <w:rPr>
          <w:rFonts w:ascii="GHEA Grapalat" w:hAnsi="GHEA Grapalat" w:cs="Arial"/>
          <w:spacing w:val="-8"/>
          <w:lang w:val="af-ZA"/>
        </w:rPr>
        <w:t xml:space="preserve">   </w:t>
      </w:r>
      <w:r>
        <w:rPr>
          <w:rFonts w:ascii="GHEA Grapalat" w:hAnsi="GHEA Grapalat" w:cs="Arial"/>
          <w:spacing w:val="-8"/>
          <w:lang w:val="af-ZA"/>
        </w:rPr>
        <w:t xml:space="preserve">      </w:t>
      </w:r>
      <w:proofErr w:type="spellStart"/>
      <w:r w:rsidRPr="001B69E0">
        <w:rPr>
          <w:rFonts w:ascii="GHEA Grapalat" w:hAnsi="GHEA Grapalat" w:cs="Sylfaen"/>
          <w:lang w:val="en-US" w:eastAsia="en-US"/>
        </w:rPr>
        <w:t>Համաձայն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B69E0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B69E0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B69E0">
        <w:rPr>
          <w:rFonts w:ascii="GHEA Grapalat" w:hAnsi="GHEA Grapalat" w:cs="Sylfaen"/>
          <w:lang w:val="en-US" w:eastAsia="en-US"/>
        </w:rPr>
        <w:t>կառավարության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2002 </w:t>
      </w:r>
      <w:proofErr w:type="spellStart"/>
      <w:r w:rsidRPr="001B69E0">
        <w:rPr>
          <w:rFonts w:ascii="GHEA Grapalat" w:hAnsi="GHEA Grapalat" w:cs="Sylfaen"/>
          <w:lang w:val="en-US" w:eastAsia="en-US"/>
        </w:rPr>
        <w:t>թվականի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B69E0">
        <w:rPr>
          <w:rFonts w:ascii="GHEA Grapalat" w:hAnsi="GHEA Grapalat" w:cs="Sylfaen"/>
          <w:lang w:val="en-US" w:eastAsia="en-US"/>
        </w:rPr>
        <w:t>հունվարի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18-</w:t>
      </w:r>
      <w:r w:rsidRPr="001B69E0">
        <w:rPr>
          <w:rFonts w:ascii="GHEA Grapalat" w:hAnsi="GHEA Grapalat" w:cs="Sylfaen"/>
          <w:lang w:val="en-US" w:eastAsia="en-US"/>
        </w:rPr>
        <w:t>ի</w:t>
      </w:r>
      <w:r w:rsidRPr="001B69E0">
        <w:rPr>
          <w:rFonts w:ascii="GHEA Grapalat" w:hAnsi="GHEA Grapalat" w:cs="Sylfaen"/>
          <w:lang w:val="af-ZA" w:eastAsia="en-US"/>
        </w:rPr>
        <w:t xml:space="preserve"> N 48 </w:t>
      </w:r>
      <w:proofErr w:type="spellStart"/>
      <w:r w:rsidRPr="001B69E0">
        <w:rPr>
          <w:rFonts w:ascii="GHEA Grapalat" w:hAnsi="GHEA Grapalat" w:cs="Sylfaen"/>
          <w:lang w:val="en-US" w:eastAsia="en-US"/>
        </w:rPr>
        <w:t>որոշման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42-</w:t>
      </w:r>
      <w:proofErr w:type="spellStart"/>
      <w:r w:rsidRPr="001B69E0">
        <w:rPr>
          <w:rFonts w:ascii="GHEA Grapalat" w:hAnsi="GHEA Grapalat" w:cs="Sylfaen"/>
          <w:lang w:val="en-US" w:eastAsia="en-US"/>
        </w:rPr>
        <w:t>րդ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B69E0">
        <w:rPr>
          <w:rFonts w:ascii="GHEA Grapalat" w:hAnsi="GHEA Grapalat" w:cs="Sylfaen"/>
          <w:lang w:val="en-US" w:eastAsia="en-US"/>
        </w:rPr>
        <w:t>կետի</w:t>
      </w:r>
      <w:proofErr w:type="spellEnd"/>
      <w:r>
        <w:rPr>
          <w:rFonts w:ascii="GHEA Grapalat" w:hAnsi="GHEA Grapalat" w:cs="Sylfaen"/>
          <w:lang w:val="en-US" w:eastAsia="en-US"/>
        </w:rPr>
        <w:t>`</w:t>
      </w:r>
      <w:r w:rsidRPr="001B69E0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1B69E0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B69E0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Pr="001B69E0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1B69E0">
        <w:rPr>
          <w:rFonts w:ascii="GHEA Grapalat" w:hAnsi="GHEA Grapalat" w:cs="Sylfaen"/>
          <w:lang w:val="en-US" w:eastAsia="en-US"/>
        </w:rPr>
        <w:t>կառավարությունը</w:t>
      </w:r>
      <w:proofErr w:type="spellEnd"/>
      <w:r w:rsidRPr="001B69E0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af-ZA"/>
        </w:rPr>
        <w:t xml:space="preserve">  </w:t>
      </w:r>
      <w:r w:rsidRPr="001B69E0">
        <w:rPr>
          <w:rFonts w:ascii="GHEA Grapalat" w:hAnsi="GHEA Grapalat" w:cs="Arial Armenian"/>
          <w:lang w:val="af-ZA"/>
        </w:rPr>
        <w:t>ո ր ո շ ու մ  է.</w:t>
      </w:r>
    </w:p>
    <w:p w:rsidR="007F7B66" w:rsidRPr="001B69E0" w:rsidRDefault="007F7B66" w:rsidP="007F7B66">
      <w:pPr>
        <w:pStyle w:val="Heading6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418"/>
          <w:tab w:val="right" w:pos="9923"/>
        </w:tabs>
        <w:spacing w:line="336" w:lineRule="auto"/>
        <w:ind w:left="0" w:right="-142" w:firstLine="567"/>
        <w:jc w:val="both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 w:cs="Sylfaen"/>
          <w:i w:val="0"/>
          <w:sz w:val="24"/>
          <w:szCs w:val="24"/>
        </w:rPr>
        <w:t xml:space="preserve">.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Հաստատել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Հայաստանի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Հանրապետության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կառավարությանը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ենթակա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սննդամթերքի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անվտանգության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տեսչական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մարմնի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կողմից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2018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թվականի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ընթացքում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տեսչական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մարմնի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նյութական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խրախուսման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և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համակարգի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զարգացման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ֆոնդի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միջոցների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հաշվին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հսկիչ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գնումների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վարկային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քարտային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հաշիվներով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շրջանառվող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ծախսերի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չափաքանակը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՝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համաձայն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Հավելվածի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, </w:t>
      </w:r>
    </w:p>
    <w:p w:rsidR="007F7B66" w:rsidRPr="001B69E0" w:rsidRDefault="007F7B66" w:rsidP="007F7B66">
      <w:pPr>
        <w:pStyle w:val="Heading6"/>
        <w:numPr>
          <w:ilvl w:val="0"/>
          <w:numId w:val="1"/>
        </w:numPr>
        <w:tabs>
          <w:tab w:val="left" w:pos="0"/>
          <w:tab w:val="left" w:pos="709"/>
          <w:tab w:val="left" w:pos="993"/>
          <w:tab w:val="right" w:pos="9923"/>
        </w:tabs>
        <w:spacing w:line="336" w:lineRule="auto"/>
        <w:ind w:left="0" w:right="-142" w:firstLine="567"/>
        <w:jc w:val="both"/>
        <w:rPr>
          <w:rFonts w:ascii="GHEA Grapalat" w:hAnsi="GHEA Grapalat" w:cs="Sylfaen"/>
          <w:i w:val="0"/>
          <w:sz w:val="24"/>
          <w:szCs w:val="24"/>
        </w:rPr>
      </w:pPr>
      <w:r w:rsidRPr="001B69E0">
        <w:rPr>
          <w:rFonts w:ascii="GHEA Grapalat" w:hAnsi="GHEA Grapalat" w:cs="Sylfaen"/>
          <w:i w:val="0"/>
          <w:sz w:val="24"/>
          <w:szCs w:val="24"/>
        </w:rPr>
        <w:t xml:space="preserve">.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Հայաստանի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Հանրապետության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կառավարությանը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ենթակա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սննդամթերքի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անվտանգության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տեսչական</w:t>
      </w:r>
      <w:proofErr w:type="spellEnd"/>
      <w:r w:rsidRPr="001D6339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D6339">
        <w:rPr>
          <w:rFonts w:ascii="GHEA Grapalat" w:hAnsi="GHEA Grapalat" w:cs="Sylfaen"/>
          <w:i w:val="0"/>
          <w:sz w:val="24"/>
          <w:szCs w:val="24"/>
        </w:rPr>
        <w:t>մարմնի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i w:val="0"/>
          <w:sz w:val="24"/>
          <w:szCs w:val="24"/>
        </w:rPr>
        <w:t>ղեկավար</w:t>
      </w:r>
      <w:r w:rsidRPr="001B69E0">
        <w:rPr>
          <w:rFonts w:ascii="GHEA Grapalat" w:hAnsi="GHEA Grapalat" w:cs="Sylfaen"/>
          <w:i w:val="0"/>
          <w:sz w:val="24"/>
          <w:szCs w:val="24"/>
        </w:rPr>
        <w:t>ին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`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սույն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որոշումից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բխող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`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Հայաստանի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Հանրապետության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կառավարության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2017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թվա</w:t>
      </w:r>
      <w:r w:rsidRPr="001B69E0">
        <w:rPr>
          <w:rFonts w:ascii="GHEA Grapalat" w:hAnsi="GHEA Grapalat" w:cs="Sylfaen"/>
          <w:i w:val="0"/>
          <w:sz w:val="24"/>
          <w:szCs w:val="24"/>
        </w:rPr>
        <w:softHyphen/>
        <w:t>կանի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դեկտեմբերի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28-ի N 1717-Ն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որոշման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N 12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Հավելված</w:t>
      </w:r>
      <w:r w:rsidRPr="001B69E0">
        <w:rPr>
          <w:rFonts w:ascii="GHEA Grapalat" w:hAnsi="GHEA Grapalat" w:cs="Sylfaen"/>
          <w:i w:val="0"/>
          <w:sz w:val="24"/>
          <w:szCs w:val="24"/>
        </w:rPr>
        <w:softHyphen/>
        <w:t>ում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կատարվող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փոփոխությունների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մասին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մեկամսյա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ժամկետում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տեղեկացնել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Հայաստանի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Հանրապետության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ֆինանսների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 </w:t>
      </w:r>
      <w:proofErr w:type="spellStart"/>
      <w:r w:rsidRPr="001B69E0">
        <w:rPr>
          <w:rFonts w:ascii="GHEA Grapalat" w:hAnsi="GHEA Grapalat" w:cs="Sylfaen"/>
          <w:i w:val="0"/>
          <w:sz w:val="24"/>
          <w:szCs w:val="24"/>
        </w:rPr>
        <w:t>նախարարությանը</w:t>
      </w:r>
      <w:proofErr w:type="spellEnd"/>
      <w:r w:rsidRPr="001B69E0">
        <w:rPr>
          <w:rFonts w:ascii="GHEA Grapalat" w:hAnsi="GHEA Grapalat" w:cs="Sylfaen"/>
          <w:i w:val="0"/>
          <w:sz w:val="24"/>
          <w:szCs w:val="24"/>
        </w:rPr>
        <w:t xml:space="preserve">:  </w:t>
      </w:r>
    </w:p>
    <w:p w:rsidR="007F7B66" w:rsidRDefault="007F7B66" w:rsidP="007F7B66">
      <w:pPr>
        <w:pStyle w:val="mechtex"/>
        <w:jc w:val="left"/>
        <w:rPr>
          <w:rFonts w:ascii="GHEA Grapalat" w:hAnsi="GHEA Grapalat" w:cs="Arial Armenian"/>
          <w:lang w:val="af-ZA"/>
        </w:rPr>
      </w:pPr>
    </w:p>
    <w:p w:rsidR="007F7B66" w:rsidRPr="001B69E0" w:rsidRDefault="007F7B66" w:rsidP="007F7B66">
      <w:pPr>
        <w:pStyle w:val="mechtex"/>
        <w:jc w:val="left"/>
        <w:rPr>
          <w:rFonts w:ascii="GHEA Grapalat" w:hAnsi="GHEA Grapalat" w:cs="Arial Armenian"/>
          <w:lang w:val="af-ZA"/>
        </w:rPr>
      </w:pPr>
    </w:p>
    <w:p w:rsidR="007F7B66" w:rsidRPr="001B69E0" w:rsidRDefault="007F7B66" w:rsidP="007F7B66">
      <w:pPr>
        <w:pStyle w:val="mechtex"/>
        <w:jc w:val="left"/>
        <w:rPr>
          <w:rFonts w:ascii="GHEA Grapalat" w:hAnsi="GHEA Grapalat" w:cs="Arial"/>
          <w:sz w:val="24"/>
          <w:szCs w:val="24"/>
          <w:lang w:val="af-ZA"/>
        </w:rPr>
      </w:pPr>
      <w:r w:rsidRPr="001B69E0">
        <w:rPr>
          <w:rFonts w:ascii="GHEA Grapalat" w:hAnsi="GHEA Grapalat" w:cs="Arial Armenian"/>
          <w:lang w:val="af-ZA"/>
        </w:rPr>
        <w:t xml:space="preserve"> </w:t>
      </w:r>
      <w:r w:rsidRPr="001B69E0">
        <w:rPr>
          <w:rFonts w:ascii="GHEA Grapalat" w:hAnsi="GHEA Grapalat" w:cs="Arial"/>
          <w:sz w:val="24"/>
          <w:szCs w:val="24"/>
          <w:lang w:val="af-ZA"/>
        </w:rPr>
        <w:t>ՀԱՅԱՍՏԱՆԻ  ՀԱՆՐԱՊԵՏՈՒԹՅԱՆ</w:t>
      </w:r>
    </w:p>
    <w:p w:rsidR="007F7B66" w:rsidRPr="001D6339" w:rsidRDefault="007F7B66" w:rsidP="007F7B66">
      <w:pPr>
        <w:pStyle w:val="mechtex"/>
        <w:jc w:val="left"/>
        <w:rPr>
          <w:rFonts w:ascii="GHEA Grapalat" w:hAnsi="GHEA Grapalat" w:cs="Arial"/>
          <w:sz w:val="24"/>
          <w:szCs w:val="24"/>
          <w:lang w:val="af-ZA"/>
        </w:rPr>
      </w:pPr>
      <w:r w:rsidRPr="001B69E0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 xml:space="preserve">                 </w:t>
      </w:r>
      <w:r w:rsidRPr="001D6339">
        <w:rPr>
          <w:rFonts w:ascii="GHEA Grapalat" w:hAnsi="GHEA Grapalat" w:cs="Arial"/>
          <w:sz w:val="24"/>
          <w:szCs w:val="24"/>
          <w:lang w:val="af-ZA"/>
        </w:rPr>
        <w:t>ՎԱՐՉԱՊԵՏ</w:t>
      </w:r>
      <w:r w:rsidRPr="001D6339">
        <w:rPr>
          <w:rFonts w:ascii="GHEA Grapalat" w:hAnsi="GHEA Grapalat" w:cs="Arial"/>
          <w:sz w:val="24"/>
          <w:szCs w:val="24"/>
          <w:lang w:val="af-ZA"/>
        </w:rPr>
        <w:tab/>
      </w:r>
      <w:r w:rsidRPr="001D6339">
        <w:rPr>
          <w:rFonts w:ascii="GHEA Grapalat" w:hAnsi="GHEA Grapalat" w:cs="Arial"/>
          <w:sz w:val="24"/>
          <w:szCs w:val="24"/>
          <w:lang w:val="af-ZA"/>
        </w:rPr>
        <w:tab/>
      </w:r>
      <w:r w:rsidRPr="001D6339">
        <w:rPr>
          <w:rFonts w:ascii="GHEA Grapalat" w:hAnsi="GHEA Grapalat" w:cs="Arial"/>
          <w:sz w:val="24"/>
          <w:szCs w:val="24"/>
          <w:lang w:val="af-ZA"/>
        </w:rPr>
        <w:tab/>
        <w:t xml:space="preserve">        </w:t>
      </w:r>
      <w:r w:rsidRPr="001D6339">
        <w:rPr>
          <w:rFonts w:ascii="GHEA Grapalat" w:hAnsi="GHEA Grapalat" w:cs="Arial"/>
          <w:sz w:val="24"/>
          <w:szCs w:val="24"/>
          <w:lang w:val="af-ZA"/>
        </w:rPr>
        <w:tab/>
        <w:t xml:space="preserve">                                    Ն. ՓԱՇԻՆՅԱՆ</w:t>
      </w:r>
    </w:p>
    <w:p w:rsidR="007F7B66" w:rsidRPr="001B69E0" w:rsidRDefault="007F7B66" w:rsidP="007F7B66">
      <w:pPr>
        <w:rPr>
          <w:rFonts w:ascii="GHEA Grapalat" w:hAnsi="GHEA Grapalat" w:cs="Arial"/>
          <w:lang w:val="af-ZA"/>
        </w:rPr>
      </w:pPr>
    </w:p>
    <w:p w:rsidR="007F7B66" w:rsidRPr="001B69E0" w:rsidRDefault="007F7B66" w:rsidP="007F7B66">
      <w:pPr>
        <w:rPr>
          <w:rFonts w:ascii="GHEA Grapalat" w:hAnsi="GHEA Grapalat" w:cs="Arial"/>
          <w:lang w:val="af-ZA"/>
        </w:rPr>
      </w:pPr>
      <w:r w:rsidRPr="001B69E0">
        <w:rPr>
          <w:rFonts w:ascii="GHEA Grapalat" w:hAnsi="GHEA Grapalat" w:cs="Arial"/>
          <w:lang w:val="af-ZA"/>
        </w:rPr>
        <w:t>2018 թ. ___________</w:t>
      </w:r>
    </w:p>
    <w:p w:rsidR="007F7B66" w:rsidRPr="001B69E0" w:rsidRDefault="007F7B66" w:rsidP="007F7B66">
      <w:pPr>
        <w:pStyle w:val="mechtex"/>
        <w:jc w:val="left"/>
        <w:rPr>
          <w:rFonts w:ascii="GHEA Grapalat" w:hAnsi="GHEA Grapalat" w:cs="Arial"/>
          <w:sz w:val="24"/>
          <w:szCs w:val="24"/>
          <w:lang w:val="af-ZA"/>
        </w:rPr>
      </w:pPr>
      <w:r w:rsidRPr="001B69E0">
        <w:rPr>
          <w:rFonts w:ascii="GHEA Grapalat" w:hAnsi="GHEA Grapalat" w:cs="Arial"/>
          <w:sz w:val="24"/>
          <w:szCs w:val="24"/>
          <w:lang w:val="af-ZA"/>
        </w:rPr>
        <w:t xml:space="preserve">                Երևան</w:t>
      </w:r>
    </w:p>
    <w:p w:rsidR="007F7B66" w:rsidRDefault="007F7B66" w:rsidP="007F7B66">
      <w:pPr>
        <w:pStyle w:val="mechtex"/>
        <w:ind w:left="4320"/>
        <w:jc w:val="right"/>
        <w:rPr>
          <w:rFonts w:ascii="GHEA Grapalat" w:hAnsi="GHEA Grapalat"/>
          <w:spacing w:val="4"/>
          <w:sz w:val="24"/>
          <w:szCs w:val="24"/>
          <w:lang w:val="fr-FR"/>
        </w:rPr>
      </w:pPr>
      <w:r w:rsidRPr="001B69E0">
        <w:rPr>
          <w:rFonts w:ascii="GHEA Grapalat" w:hAnsi="GHEA Grapalat" w:cs="Arial Armenian"/>
          <w:lang w:val="af-ZA"/>
        </w:rPr>
        <w:br w:type="page"/>
      </w:r>
      <w:r w:rsidRPr="001B69E0">
        <w:rPr>
          <w:rFonts w:ascii="GHEA Grapalat" w:hAnsi="GHEA Grapalat"/>
          <w:spacing w:val="4"/>
          <w:sz w:val="24"/>
          <w:szCs w:val="24"/>
          <w:lang w:val="fr-FR"/>
        </w:rPr>
        <w:lastRenderedPageBreak/>
        <w:t xml:space="preserve">       </w:t>
      </w:r>
    </w:p>
    <w:p w:rsidR="007F7B66" w:rsidRPr="001B69E0" w:rsidRDefault="007F7B66" w:rsidP="007F7B66">
      <w:pPr>
        <w:pStyle w:val="mechtex"/>
        <w:ind w:left="4320"/>
        <w:jc w:val="right"/>
        <w:rPr>
          <w:rFonts w:ascii="GHEA Grapalat" w:hAnsi="GHEA Grapalat"/>
          <w:spacing w:val="4"/>
          <w:sz w:val="24"/>
          <w:szCs w:val="24"/>
          <w:lang w:val="fr-FR"/>
        </w:rPr>
      </w:pPr>
      <w:r w:rsidRPr="001B69E0">
        <w:rPr>
          <w:rFonts w:ascii="GHEA Grapalat" w:hAnsi="GHEA Grapalat"/>
          <w:spacing w:val="4"/>
          <w:sz w:val="24"/>
          <w:szCs w:val="24"/>
          <w:lang w:val="fr-FR"/>
        </w:rPr>
        <w:t xml:space="preserve"> </w:t>
      </w:r>
      <w:r w:rsidRPr="001B69E0">
        <w:rPr>
          <w:rFonts w:ascii="GHEA Grapalat" w:hAnsi="GHEA Grapalat"/>
          <w:spacing w:val="4"/>
          <w:sz w:val="24"/>
          <w:szCs w:val="24"/>
        </w:rPr>
        <w:t>ՀՀ</w:t>
      </w:r>
      <w:r w:rsidRPr="001B69E0">
        <w:rPr>
          <w:rFonts w:ascii="GHEA Grapalat" w:hAnsi="GHEA Grapalat"/>
          <w:spacing w:val="4"/>
          <w:sz w:val="24"/>
          <w:szCs w:val="24"/>
          <w:lang w:val="fr-FR"/>
        </w:rPr>
        <w:t xml:space="preserve"> </w:t>
      </w:r>
      <w:proofErr w:type="spellStart"/>
      <w:r w:rsidRPr="001B69E0">
        <w:rPr>
          <w:rFonts w:ascii="GHEA Grapalat" w:hAnsi="GHEA Grapalat"/>
          <w:spacing w:val="4"/>
          <w:sz w:val="24"/>
          <w:szCs w:val="24"/>
        </w:rPr>
        <w:t>կառավարության</w:t>
      </w:r>
      <w:proofErr w:type="spellEnd"/>
      <w:r w:rsidRPr="001B69E0">
        <w:rPr>
          <w:rFonts w:ascii="GHEA Grapalat" w:hAnsi="GHEA Grapalat"/>
          <w:spacing w:val="4"/>
          <w:sz w:val="24"/>
          <w:szCs w:val="24"/>
          <w:lang w:val="fr-FR"/>
        </w:rPr>
        <w:t xml:space="preserve"> 2018 </w:t>
      </w:r>
      <w:proofErr w:type="spellStart"/>
      <w:r w:rsidRPr="001B69E0">
        <w:rPr>
          <w:rFonts w:ascii="GHEA Grapalat" w:hAnsi="GHEA Grapalat"/>
          <w:spacing w:val="4"/>
          <w:sz w:val="24"/>
          <w:szCs w:val="24"/>
        </w:rPr>
        <w:t>թվականի</w:t>
      </w:r>
      <w:proofErr w:type="spellEnd"/>
    </w:p>
    <w:p w:rsidR="007F7B66" w:rsidRPr="001B69E0" w:rsidRDefault="007F7B66" w:rsidP="007F7B66">
      <w:pPr>
        <w:spacing w:line="360" w:lineRule="auto"/>
        <w:jc w:val="right"/>
        <w:rPr>
          <w:rFonts w:ascii="GHEA Grapalat" w:hAnsi="GHEA Grapalat"/>
          <w:spacing w:val="-2"/>
          <w:lang w:val="fr-FR"/>
        </w:rPr>
      </w:pPr>
      <w:r w:rsidRPr="001B69E0">
        <w:rPr>
          <w:rFonts w:ascii="GHEA Grapalat" w:hAnsi="GHEA Grapalat"/>
          <w:spacing w:val="-8"/>
          <w:lang w:val="fr-FR"/>
        </w:rPr>
        <w:tab/>
      </w:r>
      <w:r w:rsidRPr="001B69E0">
        <w:rPr>
          <w:rFonts w:ascii="GHEA Grapalat" w:hAnsi="GHEA Grapalat"/>
          <w:spacing w:val="-8"/>
          <w:lang w:val="fr-FR"/>
        </w:rPr>
        <w:tab/>
      </w:r>
      <w:r w:rsidRPr="001B69E0">
        <w:rPr>
          <w:rFonts w:ascii="GHEA Grapalat" w:hAnsi="GHEA Grapalat"/>
          <w:spacing w:val="-8"/>
          <w:lang w:val="fr-FR"/>
        </w:rPr>
        <w:tab/>
      </w:r>
      <w:r w:rsidRPr="001B69E0">
        <w:rPr>
          <w:rFonts w:ascii="GHEA Grapalat" w:hAnsi="GHEA Grapalat"/>
          <w:spacing w:val="-8"/>
          <w:lang w:val="fr-FR"/>
        </w:rPr>
        <w:tab/>
      </w:r>
      <w:r w:rsidRPr="001B69E0">
        <w:rPr>
          <w:rFonts w:ascii="GHEA Grapalat" w:hAnsi="GHEA Grapalat"/>
          <w:spacing w:val="-8"/>
          <w:lang w:val="fr-FR"/>
        </w:rPr>
        <w:tab/>
      </w:r>
      <w:r w:rsidRPr="001B69E0">
        <w:rPr>
          <w:rFonts w:ascii="GHEA Grapalat" w:hAnsi="GHEA Grapalat"/>
          <w:spacing w:val="-8"/>
          <w:lang w:val="fr-FR"/>
        </w:rPr>
        <w:tab/>
      </w:r>
      <w:r w:rsidRPr="001B69E0">
        <w:rPr>
          <w:rFonts w:ascii="GHEA Grapalat" w:hAnsi="GHEA Grapalat"/>
          <w:spacing w:val="-2"/>
          <w:lang w:val="fr-FR"/>
        </w:rPr>
        <w:t xml:space="preserve">       </w:t>
      </w:r>
      <w:r w:rsidRPr="001B69E0">
        <w:rPr>
          <w:rFonts w:ascii="GHEA Grapalat" w:hAnsi="GHEA Grapalat"/>
          <w:spacing w:val="-2"/>
          <w:lang w:val="fr-FR"/>
        </w:rPr>
        <w:tab/>
      </w:r>
      <w:r w:rsidRPr="001B69E0">
        <w:rPr>
          <w:rFonts w:ascii="GHEA Grapalat" w:hAnsi="GHEA Grapalat"/>
          <w:spacing w:val="-2"/>
          <w:lang w:val="fr-FR"/>
        </w:rPr>
        <w:tab/>
        <w:t xml:space="preserve">         -</w:t>
      </w:r>
      <w:r w:rsidRPr="001B69E0">
        <w:rPr>
          <w:rFonts w:ascii="GHEA Grapalat" w:hAnsi="GHEA Grapalat"/>
          <w:spacing w:val="-2"/>
        </w:rPr>
        <w:t>ի</w:t>
      </w:r>
      <w:r w:rsidRPr="001B69E0">
        <w:rPr>
          <w:rFonts w:ascii="GHEA Grapalat" w:hAnsi="GHEA Grapalat"/>
          <w:spacing w:val="-2"/>
          <w:lang w:val="af-ZA"/>
        </w:rPr>
        <w:t xml:space="preserve"> </w:t>
      </w:r>
      <w:r w:rsidRPr="001B69E0">
        <w:rPr>
          <w:rFonts w:ascii="GHEA Grapalat" w:hAnsi="GHEA Grapalat"/>
          <w:spacing w:val="-2"/>
          <w:lang w:val="fr-FR"/>
        </w:rPr>
        <w:t xml:space="preserve"> N       - Ա  </w:t>
      </w:r>
      <w:r w:rsidRPr="001B69E0">
        <w:rPr>
          <w:rFonts w:ascii="GHEA Grapalat" w:hAnsi="GHEA Grapalat"/>
          <w:spacing w:val="-2"/>
        </w:rPr>
        <w:t>որոշման</w:t>
      </w:r>
    </w:p>
    <w:p w:rsidR="007F7B66" w:rsidRPr="001B69E0" w:rsidRDefault="007F7B66" w:rsidP="007F7B66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7F7B66" w:rsidRPr="001B69E0" w:rsidRDefault="007F7B66" w:rsidP="007F7B66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7F7B66" w:rsidRPr="001B69E0" w:rsidRDefault="007F7B66" w:rsidP="007F7B66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  <w:r w:rsidRPr="001B69E0">
        <w:rPr>
          <w:rFonts w:ascii="GHEA Grapalat" w:hAnsi="GHEA Grapalat" w:cs="Tahoma"/>
          <w:sz w:val="24"/>
          <w:szCs w:val="24"/>
          <w:lang w:val="af-ZA"/>
        </w:rPr>
        <w:t xml:space="preserve">Չ Ա Փ Ա Ք Ա Ն Ա Կ </w:t>
      </w:r>
    </w:p>
    <w:p w:rsidR="007F7B66" w:rsidRPr="001B69E0" w:rsidRDefault="007F7B66" w:rsidP="007F7B66">
      <w:pPr>
        <w:pStyle w:val="mechtex"/>
        <w:rPr>
          <w:rFonts w:ascii="GHEA Grapalat" w:hAnsi="GHEA Grapalat" w:cs="Tahoma"/>
          <w:sz w:val="24"/>
          <w:szCs w:val="24"/>
          <w:lang w:val="af-ZA"/>
        </w:rPr>
      </w:pPr>
    </w:p>
    <w:p w:rsidR="007F7B66" w:rsidRPr="001B69E0" w:rsidRDefault="007F7B66" w:rsidP="007F7B66">
      <w:pPr>
        <w:pStyle w:val="mechtex"/>
        <w:ind w:left="709" w:right="567"/>
        <w:rPr>
          <w:rFonts w:ascii="GHEA Grapalat" w:hAnsi="GHEA Grapalat" w:cs="Sylfaen"/>
          <w:sz w:val="24"/>
          <w:szCs w:val="24"/>
          <w:lang w:val="es-ES"/>
        </w:rPr>
      </w:pPr>
      <w:r w:rsidRPr="001B69E0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</w:rPr>
        <w:t xml:space="preserve">ԿԱՌԱՎԱՐՈՒԹՅԱՆԸ ԵՆԹԱԿԱ </w:t>
      </w:r>
      <w:r w:rsidRPr="001B69E0">
        <w:rPr>
          <w:rFonts w:ascii="GHEA Grapalat" w:hAnsi="GHEA Grapalat" w:cs="Sylfaen"/>
          <w:sz w:val="24"/>
          <w:szCs w:val="24"/>
        </w:rPr>
        <w:t xml:space="preserve">ՍՆՆԴԱՄԹԵՐՔԻ ԱՆՎՏԱՆԳՈՒԹՅԱՆ </w:t>
      </w:r>
      <w:r>
        <w:rPr>
          <w:rFonts w:ascii="GHEA Grapalat" w:hAnsi="GHEA Grapalat" w:cs="Sylfaen"/>
          <w:sz w:val="24"/>
          <w:szCs w:val="24"/>
        </w:rPr>
        <w:t>ՏԵՍՉԱԿԱՆ ՄԱՐՄՆԻ</w:t>
      </w:r>
      <w:r w:rsidRPr="001B69E0">
        <w:rPr>
          <w:rFonts w:ascii="GHEA Grapalat" w:hAnsi="GHEA Grapalat" w:cs="Arial Armenian"/>
          <w:sz w:val="24"/>
          <w:szCs w:val="24"/>
          <w:lang w:val="af-ZA"/>
        </w:rPr>
        <w:t xml:space="preserve"> ԿՈՂՄԻՑ 201</w:t>
      </w:r>
      <w:r w:rsidRPr="001B69E0">
        <w:rPr>
          <w:rFonts w:ascii="GHEA Grapalat" w:hAnsi="GHEA Grapalat" w:cs="Arial Armenian"/>
          <w:lang w:val="af-ZA"/>
        </w:rPr>
        <w:t>8</w:t>
      </w:r>
      <w:r w:rsidRPr="001B69E0">
        <w:rPr>
          <w:rFonts w:ascii="GHEA Grapalat" w:hAnsi="GHEA Grapalat" w:cs="Arial Armenian"/>
          <w:sz w:val="24"/>
          <w:szCs w:val="24"/>
          <w:lang w:val="af-ZA"/>
        </w:rPr>
        <w:t xml:space="preserve"> ԹՎԱԿԱՆԻ ԸՆԹԱՑՔՈՒՄ </w:t>
      </w:r>
      <w:r>
        <w:rPr>
          <w:rFonts w:ascii="GHEA Grapalat" w:hAnsi="GHEA Grapalat" w:cs="Sylfaen"/>
          <w:sz w:val="24"/>
          <w:szCs w:val="24"/>
        </w:rPr>
        <w:t>ՏԵՍՉԱԿԱՆ ՄԱՐՄՆԻ</w:t>
      </w:r>
      <w:r w:rsidRPr="001B69E0">
        <w:rPr>
          <w:rFonts w:ascii="GHEA Grapalat" w:hAnsi="GHEA Grapalat" w:cs="Arial Armenian"/>
          <w:sz w:val="24"/>
          <w:szCs w:val="24"/>
          <w:lang w:val="af-ZA"/>
        </w:rPr>
        <w:t xml:space="preserve"> ՆՅՈՒԹԱԿԱՆ ԽՐԱԽՈՒՍՄԱՆ ԵՎ ՀԱՄԱԿԱՐԳԻ ԶԱՐԳԱՑՄԱՆ ՖՈՆԴԻ ՄԻՋՈՑՆԵՐԻ ՀԱՇՎԻՆ ՀՍԿԻՉ ԳՆՈՒՄՆԵՐԻ ՎԱՐԿԱՅԻՆ ՔԱՐՏԱՅԻՆ ՀԱՇԻՎՆԵՐՈՎ ՇՐՋԱՆԱՌՎՈՂ ԾԱԽՍԵՐԻ</w:t>
      </w:r>
    </w:p>
    <w:p w:rsidR="007F7B66" w:rsidRPr="001B69E0" w:rsidRDefault="007F7B66" w:rsidP="007F7B66">
      <w:pPr>
        <w:pStyle w:val="mechtex"/>
        <w:ind w:right="-141"/>
        <w:rPr>
          <w:rFonts w:ascii="GHEA Grapalat" w:hAnsi="GHEA Grapalat"/>
          <w:sz w:val="24"/>
          <w:szCs w:val="24"/>
          <w:lang w:val="af-ZA"/>
        </w:rPr>
      </w:pPr>
    </w:p>
    <w:p w:rsidR="007F7B66" w:rsidRPr="001B69E0" w:rsidRDefault="007F7B66" w:rsidP="007F7B66">
      <w:pPr>
        <w:ind w:left="142" w:right="284"/>
        <w:jc w:val="both"/>
        <w:rPr>
          <w:rFonts w:ascii="GHEA Grapalat" w:hAnsi="GHEA Grapalat"/>
          <w:spacing w:val="-8"/>
          <w:lang w:val="af-ZA"/>
        </w:rPr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6186"/>
        <w:gridCol w:w="2268"/>
      </w:tblGrid>
      <w:tr w:rsidR="007F7B66" w:rsidRPr="001B69E0" w:rsidTr="00713F29">
        <w:trPr>
          <w:trHeight w:val="181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B69E0">
              <w:rPr>
                <w:rFonts w:ascii="GHEA Grapalat" w:hAnsi="GHEA Grapalat" w:cs="Arial"/>
                <w:sz w:val="18"/>
                <w:szCs w:val="18"/>
              </w:rPr>
              <w:t>Բաժին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B69E0">
              <w:rPr>
                <w:rFonts w:ascii="GHEA Grapalat" w:hAnsi="GHEA Grapalat" w:cs="Arial"/>
                <w:sz w:val="18"/>
                <w:szCs w:val="18"/>
              </w:rPr>
              <w:t>Խումբ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B69E0">
              <w:rPr>
                <w:rFonts w:ascii="GHEA Grapalat" w:hAnsi="GHEA Grapalat" w:cs="Arial"/>
                <w:sz w:val="18"/>
                <w:szCs w:val="18"/>
              </w:rPr>
              <w:t>Դաս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B69E0">
              <w:rPr>
                <w:rFonts w:ascii="GHEA Grapalat" w:hAnsi="GHEA Grapalat" w:cs="Arial"/>
                <w:sz w:val="18"/>
                <w:szCs w:val="18"/>
              </w:rPr>
              <w:t>Բյուջետային ծախսերի տնտեսագիտական դասակարգման հոդվածների, ֆինանսավորվող ծրագրերի և դրանք իրականացնող մարմինների անվանումները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1B69E0">
              <w:rPr>
                <w:rFonts w:ascii="GHEA Grapalat" w:hAnsi="GHEA Grapalat" w:cs="Arial"/>
                <w:sz w:val="18"/>
                <w:szCs w:val="18"/>
              </w:rPr>
              <w:t>Վարկային քարտային հաշիվներով շրջանառվող ծախսեր                                                                                                                                             (հազ. դրամ)</w:t>
            </w:r>
          </w:p>
        </w:tc>
      </w:tr>
      <w:tr w:rsidR="007F7B66" w:rsidRPr="001B69E0" w:rsidTr="00713F29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1B69E0">
              <w:rPr>
                <w:rFonts w:ascii="GHEA Grapalat" w:hAnsi="GHEA Grapalat" w:cs="Arial"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1B69E0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1B69E0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1B69E0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1B69E0">
              <w:rPr>
                <w:rFonts w:ascii="GHEA Grapalat" w:hAnsi="GHEA Grapalat" w:cs="Arial"/>
                <w:bCs/>
                <w:sz w:val="16"/>
                <w:szCs w:val="16"/>
              </w:rPr>
              <w:t>5</w:t>
            </w:r>
          </w:p>
        </w:tc>
      </w:tr>
      <w:tr w:rsidR="007F7B66" w:rsidRPr="001B69E0" w:rsidTr="00713F29">
        <w:trPr>
          <w:trHeight w:val="431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Courier New"/>
              </w:rPr>
            </w:pP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</w:rPr>
              <w:t>ԸՆԴԱՄԵՆԸ ՉԱՓԱՔԱՆԱԿ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1,4</w:t>
            </w:r>
            <w:r w:rsidRPr="001B69E0">
              <w:rPr>
                <w:rFonts w:ascii="GHEA Grapalat" w:hAnsi="GHEA Grapalat" w:cs="Arial"/>
              </w:rPr>
              <w:t>00.0</w:t>
            </w:r>
          </w:p>
        </w:tc>
      </w:tr>
      <w:tr w:rsidR="007F7B66" w:rsidRPr="001B69E0" w:rsidTr="00713F29">
        <w:trPr>
          <w:trHeight w:val="32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</w:rPr>
              <w:t>այդ թվում՝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F7B66" w:rsidRPr="001B69E0" w:rsidTr="00713F29">
        <w:trPr>
          <w:trHeight w:val="47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right"/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04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  <w:lang w:val="en-US"/>
              </w:rPr>
              <w:t xml:space="preserve"> </w:t>
            </w:r>
            <w:r w:rsidRPr="001B69E0">
              <w:rPr>
                <w:rFonts w:ascii="GHEA Grapalat" w:hAnsi="GHEA Grapalat" w:cs="Arial"/>
              </w:rPr>
              <w:t>ՏՆՏԵՍԱԿԱՆ ՀԱՐԱԲԵՐՈՒԹՅՈՒՆՆԵՐ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1,400.0</w:t>
            </w:r>
          </w:p>
        </w:tc>
      </w:tr>
      <w:tr w:rsidR="007F7B66" w:rsidRPr="001B69E0" w:rsidTr="00713F29">
        <w:trPr>
          <w:trHeight w:val="32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1B69E0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6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B69E0">
              <w:rPr>
                <w:rFonts w:ascii="GHEA Grapalat" w:hAnsi="GHEA Grapalat" w:cs="Arial"/>
                <w:sz w:val="18"/>
                <w:szCs w:val="18"/>
              </w:rPr>
              <w:t>այդ թվում՝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</w:tr>
      <w:tr w:rsidR="007F7B66" w:rsidRPr="001B69E0" w:rsidTr="00713F29">
        <w:trPr>
          <w:trHeight w:val="73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  <w:lang w:val="en-US"/>
              </w:rPr>
              <w:t xml:space="preserve"> </w:t>
            </w:r>
            <w:r w:rsidRPr="001B69E0">
              <w:rPr>
                <w:rFonts w:ascii="GHEA Grapalat" w:hAnsi="GHEA Grapalat" w:cs="Arial"/>
              </w:rPr>
              <w:t xml:space="preserve">Գյուղատնտեսություն, անտառային տնտեսություն, ձկնորսություն և որսորդություն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1,400.0</w:t>
            </w:r>
          </w:p>
        </w:tc>
      </w:tr>
      <w:tr w:rsidR="007F7B66" w:rsidRPr="001B69E0" w:rsidTr="00713F29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B69E0">
              <w:rPr>
                <w:rFonts w:ascii="GHEA Grapalat" w:hAnsi="GHEA Grapalat" w:cs="Arial"/>
                <w:sz w:val="18"/>
                <w:szCs w:val="18"/>
              </w:rPr>
              <w:t>այդ թվում՝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</w:tr>
      <w:tr w:rsidR="007F7B66" w:rsidRPr="001B69E0" w:rsidTr="00713F29">
        <w:trPr>
          <w:trHeight w:val="507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01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  <w:lang w:val="en-US"/>
              </w:rPr>
              <w:t xml:space="preserve"> </w:t>
            </w:r>
            <w:r w:rsidRPr="001B69E0">
              <w:rPr>
                <w:rFonts w:ascii="GHEA Grapalat" w:hAnsi="GHEA Grapalat" w:cs="Arial"/>
              </w:rPr>
              <w:t>Գյուղատնտեսություն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1,400.0</w:t>
            </w:r>
          </w:p>
        </w:tc>
      </w:tr>
      <w:tr w:rsidR="007F7B66" w:rsidRPr="001B69E0" w:rsidTr="00713F29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1B69E0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B69E0">
              <w:rPr>
                <w:rFonts w:ascii="GHEA Grapalat" w:hAnsi="GHEA Grapalat" w:cs="Arial"/>
                <w:sz w:val="18"/>
                <w:szCs w:val="18"/>
              </w:rPr>
              <w:t>այդ թվում՝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</w:tr>
      <w:tr w:rsidR="007F7B66" w:rsidRPr="001B69E0" w:rsidTr="00713F29">
        <w:trPr>
          <w:trHeight w:val="87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32</w:t>
            </w:r>
            <w:r w:rsidRPr="001B69E0">
              <w:rPr>
                <w:rFonts w:ascii="GHEA Grapalat" w:hAnsi="GHEA Grapalat" w:cs="Arial"/>
              </w:rPr>
              <w:t xml:space="preserve">. </w:t>
            </w:r>
            <w:r>
              <w:rPr>
                <w:rFonts w:ascii="GHEA Grapalat" w:hAnsi="GHEA Grapalat" w:cs="Arial"/>
                <w:lang w:val="en-US"/>
              </w:rPr>
              <w:t>Ն</w:t>
            </w:r>
            <w:r w:rsidRPr="001B69E0">
              <w:rPr>
                <w:rFonts w:ascii="GHEA Grapalat" w:hAnsi="GHEA Grapalat" w:cs="Arial"/>
              </w:rPr>
              <w:t>յութական խրախուսման և համակարգի զարգացման ֆոնդ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1,400.0</w:t>
            </w:r>
          </w:p>
        </w:tc>
      </w:tr>
      <w:tr w:rsidR="007F7B66" w:rsidRPr="001B69E0" w:rsidTr="00713F29">
        <w:trPr>
          <w:trHeight w:val="636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6839CE" w:rsidRDefault="007F7B66" w:rsidP="00713F29">
            <w:pPr>
              <w:rPr>
                <w:rFonts w:ascii="GHEA Grapalat" w:hAnsi="GHEA Grapalat" w:cs="Arial"/>
                <w:lang w:val="en-US"/>
              </w:rPr>
            </w:pPr>
            <w:r w:rsidRPr="001B69E0">
              <w:rPr>
                <w:rFonts w:ascii="GHEA Grapalat" w:hAnsi="GHEA Grapalat" w:cs="Arial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կառավարությանը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1B69E0">
              <w:rPr>
                <w:rFonts w:ascii="GHEA Grapalat" w:hAnsi="GHEA Grapalat" w:cs="Sylfaen"/>
              </w:rPr>
              <w:t xml:space="preserve">սննդամթերքի անվտանգության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տեսչական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մարմին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1,400.0</w:t>
            </w:r>
          </w:p>
        </w:tc>
      </w:tr>
      <w:tr w:rsidR="007F7B66" w:rsidRPr="001B69E0" w:rsidTr="00713F29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1B69E0">
              <w:rPr>
                <w:rFonts w:ascii="GHEA Grapalat" w:hAnsi="GHEA Grapalat" w:cs="Arial"/>
                <w:sz w:val="18"/>
                <w:szCs w:val="18"/>
              </w:rPr>
              <w:t>այդ թվում՝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</w:p>
        </w:tc>
      </w:tr>
      <w:tr w:rsidR="007F7B66" w:rsidRPr="001B69E0" w:rsidTr="00713F29">
        <w:trPr>
          <w:trHeight w:val="3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Courier New"/>
              </w:rPr>
            </w:pPr>
            <w:r w:rsidRPr="001B69E0">
              <w:rPr>
                <w:rFonts w:ascii="Courier New" w:hAnsi="Courier New" w:cs="Courier New"/>
              </w:rPr>
              <w:t> </w:t>
            </w:r>
          </w:p>
        </w:tc>
        <w:tc>
          <w:tcPr>
            <w:tcW w:w="6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 w:cs="Arial"/>
              </w:rPr>
            </w:pPr>
            <w:r w:rsidRPr="001B69E0">
              <w:rPr>
                <w:rFonts w:ascii="GHEA Grapalat" w:hAnsi="GHEA Grapalat" w:cs="Arial"/>
              </w:rPr>
              <w:t>Կենցաղային և հանրային սննդի այլ նյութեր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 w:cs="Arial"/>
                <w:lang w:val="en-US"/>
              </w:rPr>
            </w:pPr>
            <w:r w:rsidRPr="001B69E0">
              <w:rPr>
                <w:rFonts w:ascii="GHEA Grapalat" w:hAnsi="GHEA Grapalat" w:cs="Arial"/>
                <w:lang w:val="en-US"/>
              </w:rPr>
              <w:t>1,400.0</w:t>
            </w:r>
          </w:p>
        </w:tc>
      </w:tr>
    </w:tbl>
    <w:p w:rsidR="007F7B66" w:rsidRDefault="007F7B66" w:rsidP="007F7B66">
      <w:pPr>
        <w:spacing w:line="360" w:lineRule="auto"/>
        <w:jc w:val="center"/>
        <w:rPr>
          <w:rFonts w:ascii="GHEA Grapalat" w:hAnsi="GHEA Grapalat" w:cs="Sylfaen"/>
          <w:szCs w:val="28"/>
          <w:lang w:val="en-US"/>
        </w:rPr>
      </w:pPr>
      <w:bookmarkStart w:id="0" w:name="_GoBack"/>
      <w:bookmarkEnd w:id="0"/>
      <w:r w:rsidRPr="001B69E0">
        <w:rPr>
          <w:rFonts w:ascii="GHEA Grapalat" w:hAnsi="GHEA Grapalat" w:cs="Sylfaen"/>
          <w:i/>
        </w:rPr>
        <w:br w:type="page"/>
      </w:r>
      <w:r w:rsidRPr="001B69E0">
        <w:rPr>
          <w:rFonts w:ascii="GHEA Grapalat" w:hAnsi="GHEA Grapalat" w:cs="Sylfaen"/>
          <w:szCs w:val="28"/>
        </w:rPr>
        <w:lastRenderedPageBreak/>
        <w:t>ՏԵՂԵԿԱՆՔ</w:t>
      </w:r>
    </w:p>
    <w:p w:rsidR="007F7B66" w:rsidRPr="003F5597" w:rsidRDefault="007F7B66" w:rsidP="007F7B66">
      <w:pPr>
        <w:spacing w:line="360" w:lineRule="auto"/>
        <w:jc w:val="center"/>
        <w:rPr>
          <w:rFonts w:ascii="GHEA Grapalat" w:hAnsi="GHEA Grapalat" w:cs="Sylfaen"/>
          <w:sz w:val="20"/>
          <w:lang w:val="en-US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9255"/>
      </w:tblGrid>
      <w:tr w:rsidR="007F7B66" w:rsidRPr="001B69E0" w:rsidTr="00713F29">
        <w:trPr>
          <w:trHeight w:val="429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jc w:val="center"/>
              <w:rPr>
                <w:rFonts w:ascii="GHEA Grapalat" w:hAnsi="GHEA Grapalat"/>
                <w:b/>
              </w:rPr>
            </w:pPr>
            <w:r w:rsidRPr="001B69E0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7F7B66" w:rsidRPr="001B69E0" w:rsidTr="00713F29">
        <w:trPr>
          <w:trHeight w:val="32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1.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ind w:left="-96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Անհրաժեշտությունը</w:t>
            </w:r>
          </w:p>
        </w:tc>
      </w:tr>
      <w:tr w:rsidR="007F7B66" w:rsidRPr="001B69E0" w:rsidTr="00713F29">
        <w:trPr>
          <w:trHeight w:val="110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 w:cs="Arial Armenian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  Հարցի կարգավորմանն ուղղված քայլերը պայմանավորված են. </w:t>
            </w:r>
          </w:p>
          <w:p w:rsidR="007F7B66" w:rsidRPr="001B69E0" w:rsidRDefault="007F7B66" w:rsidP="00713F29">
            <w:pPr>
              <w:tabs>
                <w:tab w:val="left" w:pos="755"/>
              </w:tabs>
              <w:ind w:left="112" w:right="63"/>
              <w:jc w:val="both"/>
              <w:rPr>
                <w:rFonts w:ascii="GHEA Grapalat" w:hAnsi="GHEA Grapalat" w:cs="Arial Armenian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  1. </w:t>
            </w:r>
            <w:r>
              <w:rPr>
                <w:rFonts w:ascii="GHEA Grapalat" w:hAnsi="GHEA Grapalat" w:cs="Arial Armenian"/>
                <w:lang w:val="af-ZA"/>
              </w:rPr>
              <w:t>ՀՀ</w:t>
            </w:r>
            <w:r w:rsidRPr="006839CE">
              <w:rPr>
                <w:rFonts w:ascii="GHEA Grapalat" w:hAnsi="GHEA Grapalat" w:cs="Arial Armenian"/>
                <w:lang w:val="af-ZA"/>
              </w:rPr>
              <w:t xml:space="preserve"> կառավարությանը ենթակա սննդամթերքի անվտանգության տեսչական մարմնի </w:t>
            </w:r>
            <w:r w:rsidRPr="001B69E0">
              <w:rPr>
                <w:rFonts w:ascii="GHEA Grapalat" w:hAnsi="GHEA Grapalat" w:cs="Arial Armenian"/>
                <w:lang w:val="af-ZA"/>
              </w:rPr>
              <w:t xml:space="preserve">(այսուհետ՝ </w:t>
            </w:r>
            <w:r>
              <w:rPr>
                <w:rFonts w:ascii="GHEA Grapalat" w:hAnsi="GHEA Grapalat" w:cs="Arial Armenian"/>
                <w:lang w:val="af-ZA"/>
              </w:rPr>
              <w:t>Տեսչական մարմին</w:t>
            </w:r>
            <w:r w:rsidRPr="001B69E0">
              <w:rPr>
                <w:rFonts w:ascii="GHEA Grapalat" w:hAnsi="GHEA Grapalat" w:cs="Arial Armenian"/>
                <w:lang w:val="af-ZA"/>
              </w:rPr>
              <w:t>) կողմից ՀՀ 2018 թվականի ընթացքում նյութական խրախուս</w:t>
            </w:r>
            <w:r w:rsidRPr="001B69E0">
              <w:rPr>
                <w:rFonts w:ascii="GHEA Grapalat" w:hAnsi="GHEA Grapalat" w:cs="Arial Armenian"/>
                <w:lang w:val="af-ZA"/>
              </w:rPr>
              <w:softHyphen/>
              <w:t xml:space="preserve">ման </w:t>
            </w:r>
            <w:r>
              <w:rPr>
                <w:rFonts w:ascii="GHEA Grapalat" w:hAnsi="GHEA Grapalat" w:cs="Arial Armenian"/>
                <w:lang w:val="af-ZA"/>
              </w:rPr>
              <w:t xml:space="preserve">և </w:t>
            </w:r>
            <w:r w:rsidRPr="001B69E0">
              <w:rPr>
                <w:rFonts w:ascii="GHEA Grapalat" w:hAnsi="GHEA Grapalat" w:cs="Arial Armenian"/>
                <w:lang w:val="af-ZA"/>
              </w:rPr>
              <w:t>համակարգի զարգացման ֆոնդի միջոցների արդյունավետ ծախսման նպատակով` այդ միջոցների որոշ մասի համար վարկային քարտային հաշիվներով շրջանառվող ծախսերի չափաքանակ սահմանելու անհրաժեշտությամբ՝ համաձայն ՀՀ վարչապետի 26.01.2018թ թիվ 02/23.25/1071-18 հանձնարարականի,</w:t>
            </w:r>
          </w:p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 w:cs="Arial Armenian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  2. Սննդամթերքի անվտանգության պետական վերահսկողության մասին» ՀՀ օրենքի 8-րդ հոդվածի 10-րդ կետի, ինչպես նաև ՀՀ կառավարության 13.09.2012թ Հայաստանի Հանրապետության գյուղատնտեսության նախարարության սննդամթերքի անվտանգության պետական ծառայության կողմից իրականացվող դիտարկման ընթացքում հսկիչ գնումների անցկացման, դրանց ֆինանսական աղբյուրների և ձեռք բերված ապրանքների տնօրինման կարգը սահմանելու մասին N 1175-Ն որոշման համաձայն դիտարկումների ընթացքում սննդամթերքի, սննդամթերքի հետ շփվող նյութերի, սննդային ու կենսաբանական ակտիվ հավելումների մակնշման մեջ առկա տեղեկատվության համապատասխանությունը որոշելու նպատակով հսկիչ գնումներ իրականացնելու անհրաժեշտությամբ:</w:t>
            </w:r>
          </w:p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 w:cs="Arial Armenian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 ՀՀ կառավարության քննարկմանը ներկայացված ՀՀ կառավարության         վերոնշյալ որոշման նախագծի մշակման համար հիմք են ծառայել ՀՀ կառավարության 22.03.2018թ N 282-Ն որոշմամբ հաստատված «ՀՀ գյուղատնտեսության նախարարու</w:t>
            </w:r>
            <w:r w:rsidRPr="001B69E0">
              <w:rPr>
                <w:rFonts w:ascii="GHEA Grapalat" w:hAnsi="GHEA Grapalat" w:cs="Arial Armenian"/>
                <w:lang w:val="af-ZA"/>
              </w:rPr>
              <w:softHyphen/>
              <w:t>թյան սննդամթերքի անվտանգության պետական ծառայության նյութական խրախուս</w:t>
            </w:r>
            <w:r w:rsidRPr="001B69E0">
              <w:rPr>
                <w:rFonts w:ascii="GHEA Grapalat" w:hAnsi="GHEA Grapalat" w:cs="Arial Armenian"/>
                <w:lang w:val="af-ZA"/>
              </w:rPr>
              <w:softHyphen/>
              <w:t xml:space="preserve">ման և համակարգի զարգացման ֆոնդ» ծրագրի արտաբյուջետային հաշվի միջոցների ծախսման 2018 թվականի նախահաշիվը, </w:t>
            </w:r>
            <w:r>
              <w:rPr>
                <w:rFonts w:ascii="GHEA Grapalat" w:hAnsi="GHEA Grapalat" w:cs="Arial Armenian"/>
                <w:lang w:val="af-ZA"/>
              </w:rPr>
              <w:t>30.03.2018թ &lt;&lt;</w:t>
            </w:r>
            <w:r w:rsidRPr="006839CE">
              <w:rPr>
                <w:rFonts w:ascii="GHEA Grapalat" w:hAnsi="GHEA Grapalat" w:cs="Arial Armenian"/>
                <w:lang w:val="af-ZA"/>
              </w:rPr>
              <w:t>Պետական կառավարման համակարգի մարմինների մասին</w:t>
            </w:r>
            <w:r>
              <w:rPr>
                <w:rFonts w:ascii="GHEA Grapalat" w:hAnsi="GHEA Grapalat" w:cs="Arial Armenian"/>
                <w:lang w:val="af-ZA"/>
              </w:rPr>
              <w:t>&gt;&gt;</w:t>
            </w:r>
            <w:r w:rsidRPr="006839CE">
              <w:rPr>
                <w:rFonts w:ascii="GHEA Grapalat" w:hAnsi="GHEA Grapalat" w:cs="Arial Armenian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lang w:val="af-ZA"/>
              </w:rPr>
              <w:t xml:space="preserve">N 260-Ն ՀՀ </w:t>
            </w:r>
            <w:r w:rsidRPr="006839CE">
              <w:rPr>
                <w:rFonts w:ascii="GHEA Grapalat" w:hAnsi="GHEA Grapalat" w:cs="Arial Armenian"/>
                <w:lang w:val="af-ZA"/>
              </w:rPr>
              <w:t>օրենք</w:t>
            </w:r>
            <w:r>
              <w:rPr>
                <w:rFonts w:ascii="GHEA Grapalat" w:hAnsi="GHEA Grapalat" w:cs="Arial Armenian"/>
                <w:lang w:val="af-ZA"/>
              </w:rPr>
              <w:t>ը (</w:t>
            </w:r>
            <w:r w:rsidRPr="006839CE">
              <w:rPr>
                <w:rFonts w:ascii="GHEA Grapalat" w:hAnsi="GHEA Grapalat" w:cs="Arial Armenian"/>
                <w:lang w:val="af-ZA"/>
              </w:rPr>
              <w:t>համաձայն</w:t>
            </w:r>
            <w:r>
              <w:rPr>
                <w:rFonts w:ascii="GHEA Grapalat" w:hAnsi="GHEA Grapalat" w:cs="Arial Armenian"/>
                <w:lang w:val="af-ZA"/>
              </w:rPr>
              <w:t xml:space="preserve"> որի</w:t>
            </w:r>
            <w:r w:rsidRPr="006839CE">
              <w:rPr>
                <w:rFonts w:ascii="GHEA Grapalat" w:hAnsi="GHEA Grapalat" w:cs="Arial Armenian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lang w:val="af-ZA"/>
              </w:rPr>
              <w:t xml:space="preserve">ՀՀ </w:t>
            </w:r>
            <w:r w:rsidRPr="006839CE">
              <w:rPr>
                <w:rFonts w:ascii="GHEA Grapalat" w:hAnsi="GHEA Grapalat" w:cs="Arial Armenian"/>
                <w:lang w:val="af-ZA"/>
              </w:rPr>
              <w:t xml:space="preserve">գյուղատնտեսության նախարարության սննդամթերքի անվտանգության պետական ծառայությունը գործում է որպես </w:t>
            </w:r>
            <w:r>
              <w:rPr>
                <w:rFonts w:ascii="GHEA Grapalat" w:hAnsi="GHEA Grapalat" w:cs="Arial Armenian"/>
                <w:lang w:val="af-ZA"/>
              </w:rPr>
              <w:t xml:space="preserve">ՀՀ </w:t>
            </w:r>
            <w:r w:rsidRPr="007561ED">
              <w:rPr>
                <w:rFonts w:ascii="GHEA Grapalat" w:hAnsi="GHEA Grapalat" w:cs="Arial Armenian"/>
                <w:lang w:val="af-ZA"/>
              </w:rPr>
              <w:t>կառավարությանը ենթակա</w:t>
            </w:r>
            <w:r>
              <w:rPr>
                <w:rFonts w:ascii="GHEA Grapalat" w:hAnsi="GHEA Grapalat" w:cs="Arial Armenian"/>
                <w:lang w:val="af-ZA"/>
              </w:rPr>
              <w:t xml:space="preserve"> ս</w:t>
            </w:r>
            <w:r w:rsidRPr="006839CE">
              <w:rPr>
                <w:rFonts w:ascii="GHEA Grapalat" w:hAnsi="GHEA Grapalat" w:cs="Arial Armenian"/>
                <w:lang w:val="af-ZA"/>
              </w:rPr>
              <w:t>ննդամթերքի անվտանգության տեսչական մարմին</w:t>
            </w:r>
            <w:r>
              <w:rPr>
                <w:rFonts w:ascii="GHEA Grapalat" w:hAnsi="GHEA Grapalat" w:cs="Arial Armenian"/>
                <w:lang w:val="af-ZA"/>
              </w:rPr>
              <w:t xml:space="preserve">), ինչպես նաև տեսչական մարմնի </w:t>
            </w:r>
            <w:r w:rsidRPr="001B69E0">
              <w:rPr>
                <w:rFonts w:ascii="GHEA Grapalat" w:hAnsi="GHEA Grapalat" w:cs="Arial Armenian"/>
                <w:lang w:val="af-ZA"/>
              </w:rPr>
              <w:t xml:space="preserve">կողմից համապատասխան գրությամբ ՀՀ ֆինանսների նախարարություն ներկայացված առաջարկը և ՀՀ կառավարության 18.01.2002թ &lt;&lt;ՀՀ պետական և համայնքների բյուջեների կատարման կարգը հաստատելու մասին&gt;&gt; N 48 որոշման 42-րդ կետը:     </w:t>
            </w:r>
          </w:p>
        </w:tc>
      </w:tr>
      <w:tr w:rsidR="007F7B66" w:rsidRPr="001B69E0" w:rsidTr="00713F29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2.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ind w:left="-96"/>
              <w:rPr>
                <w:rStyle w:val="Emphasis"/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1B69E0">
              <w:rPr>
                <w:rFonts w:ascii="GHEA Grapalat" w:hAnsi="GHEA Grapalat"/>
              </w:rPr>
              <w:t>Ընթացիկ իրավիճակը և  խնդիրները</w:t>
            </w:r>
          </w:p>
        </w:tc>
      </w:tr>
      <w:tr w:rsidR="007F7B66" w:rsidRPr="001B69E0" w:rsidTr="00713F29">
        <w:trPr>
          <w:trHeight w:val="254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 w:cs="Arial Armenian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Ներկայացվող նախագծով առաջարկվող չափաքանակը նպատակ է հետապնդում կարգավորել նշված </w:t>
            </w:r>
            <w:r>
              <w:rPr>
                <w:rFonts w:ascii="GHEA Grapalat" w:hAnsi="GHEA Grapalat" w:cs="Arial Armenian"/>
                <w:lang w:val="af-ZA"/>
              </w:rPr>
              <w:t xml:space="preserve">տեսչական </w:t>
            </w:r>
            <w:r w:rsidRPr="001B69E0">
              <w:rPr>
                <w:rFonts w:ascii="GHEA Grapalat" w:hAnsi="GHEA Grapalat" w:cs="Arial Armenian"/>
                <w:lang w:val="af-ZA"/>
              </w:rPr>
              <w:t xml:space="preserve">մարմնի բյուջետային ծախսերի կատարման գործընթացի որոշ առանձնահատկություններ: </w:t>
            </w:r>
          </w:p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 w:cs="Arial Armenian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Միաժամանակ՝ </w:t>
            </w:r>
            <w:r>
              <w:rPr>
                <w:rFonts w:ascii="GHEA Grapalat" w:hAnsi="GHEA Grapalat" w:cs="Arial Armenian"/>
                <w:lang w:val="af-ZA"/>
              </w:rPr>
              <w:t xml:space="preserve">տեսչական </w:t>
            </w:r>
            <w:r w:rsidRPr="001B69E0">
              <w:rPr>
                <w:rFonts w:ascii="GHEA Grapalat" w:hAnsi="GHEA Grapalat" w:cs="Arial Armenian"/>
                <w:lang w:val="af-ZA"/>
              </w:rPr>
              <w:t xml:space="preserve">մարմնի կողմից 2018 թվականի համար հսկիչ գնումներ կատարելու </w:t>
            </w:r>
            <w:r>
              <w:rPr>
                <w:rFonts w:ascii="GHEA Grapalat" w:hAnsi="GHEA Grapalat" w:cs="Arial Armenian"/>
                <w:lang w:val="af-ZA"/>
              </w:rPr>
              <w:t>նպատակով</w:t>
            </w:r>
            <w:r w:rsidRPr="001B69E0">
              <w:rPr>
                <w:rFonts w:ascii="GHEA Grapalat" w:hAnsi="GHEA Grapalat" w:cs="Arial Armenian"/>
                <w:lang w:val="af-ZA"/>
              </w:rPr>
              <w:t xml:space="preserve"> առաջարկվել է վարկային քարտային հաշիվներով շրջանառվող ծախսերի 1.4 մլն դրամ չափաքանակ, </w:t>
            </w:r>
            <w:r w:rsidRPr="001B69E0">
              <w:rPr>
                <w:rFonts w:ascii="GHEA Grapalat" w:hAnsi="GHEA Grapalat" w:cs="Arial Armenian"/>
                <w:lang w:val="hy-AM"/>
              </w:rPr>
              <w:t xml:space="preserve">ընդ որում </w:t>
            </w:r>
            <w:r w:rsidRPr="001B69E0">
              <w:rPr>
                <w:rFonts w:ascii="GHEA Grapalat" w:hAnsi="GHEA Grapalat" w:cs="Sylfaen"/>
                <w:lang w:val="af-ZA"/>
              </w:rPr>
              <w:t xml:space="preserve">2017 թվականի </w:t>
            </w:r>
            <w:r w:rsidRPr="001B69E0">
              <w:rPr>
                <w:rFonts w:ascii="GHEA Grapalat" w:hAnsi="GHEA Grapalat" w:cs="Sylfaen"/>
                <w:lang w:val="hy-AM"/>
              </w:rPr>
              <w:t xml:space="preserve">հաստատված չափաքանակի </w:t>
            </w:r>
            <w:r w:rsidRPr="001B69E0">
              <w:rPr>
                <w:rFonts w:ascii="GHEA Grapalat" w:hAnsi="GHEA Grapalat" w:cs="Sylfaen"/>
                <w:lang w:val="af-ZA"/>
              </w:rPr>
              <w:t>հետ համեմատությամբ (</w:t>
            </w:r>
            <w:r w:rsidRPr="001B69E0">
              <w:rPr>
                <w:rFonts w:ascii="GHEA Grapalat" w:hAnsi="GHEA Grapalat" w:cs="Arial Armenian"/>
                <w:lang w:val="af-ZA"/>
              </w:rPr>
              <w:t xml:space="preserve">ՀՀ կառավարության 15.06.2017թ N 683-Ա որոշում) </w:t>
            </w:r>
            <w:r w:rsidRPr="0035015A">
              <w:rPr>
                <w:rFonts w:ascii="GHEA Grapalat" w:hAnsi="GHEA Grapalat" w:cs="Arial Armenian"/>
                <w:lang w:val="af-ZA"/>
              </w:rPr>
              <w:t>2018 թվականի համար ներկայացված չափաքանակի համադրելի տեսակարար կշիռը նվազել է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35015A">
              <w:rPr>
                <w:rFonts w:ascii="GHEA Grapalat" w:hAnsi="GHEA Grapalat" w:cs="Arial Armenian"/>
                <w:lang w:val="af-ZA"/>
              </w:rPr>
              <w:t>14.4 տոկոսային կետով</w:t>
            </w:r>
            <w:r w:rsidRPr="001B69E0">
              <w:rPr>
                <w:rFonts w:ascii="GHEA Grapalat" w:hAnsi="GHEA Grapalat" w:cs="Arial Armenian"/>
                <w:lang w:val="af-ZA"/>
              </w:rPr>
              <w:t>:</w:t>
            </w:r>
          </w:p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 w:cs="Arial Armenian"/>
                <w:lang w:val="af-ZA"/>
              </w:rPr>
            </w:pPr>
            <w:r>
              <w:rPr>
                <w:rFonts w:ascii="GHEA Grapalat" w:hAnsi="GHEA Grapalat" w:cs="Arial Armenian"/>
                <w:lang w:val="af-ZA"/>
              </w:rPr>
              <w:t xml:space="preserve">    </w:t>
            </w:r>
            <w:r w:rsidRPr="001B69E0">
              <w:rPr>
                <w:rFonts w:ascii="GHEA Grapalat" w:hAnsi="GHEA Grapalat" w:cs="Arial Armenian"/>
                <w:lang w:val="af-ZA"/>
              </w:rPr>
              <w:t>Չափաքան</w:t>
            </w:r>
            <w:r>
              <w:rPr>
                <w:rFonts w:ascii="GHEA Grapalat" w:hAnsi="GHEA Grapalat" w:cs="Arial Armenian"/>
                <w:lang w:val="af-ZA"/>
              </w:rPr>
              <w:t>ա</w:t>
            </w:r>
            <w:r w:rsidRPr="001B69E0">
              <w:rPr>
                <w:rFonts w:ascii="GHEA Grapalat" w:hAnsi="GHEA Grapalat" w:cs="Arial Armenian"/>
                <w:lang w:val="af-ZA"/>
              </w:rPr>
              <w:t>կի հաստատումը նպատակ է հետապնդում իրականացնել սննդամթերքի լաբորատոր փորձաքննություններ հետևյալ ուղղություններով.</w:t>
            </w:r>
          </w:p>
          <w:p w:rsidR="007F7B66" w:rsidRPr="001B69E0" w:rsidRDefault="007F7B66" w:rsidP="007F7B66">
            <w:pPr>
              <w:numPr>
                <w:ilvl w:val="0"/>
                <w:numId w:val="2"/>
              </w:numPr>
              <w:spacing w:line="276" w:lineRule="auto"/>
              <w:ind w:left="330" w:firstLine="0"/>
              <w:jc w:val="both"/>
              <w:rPr>
                <w:rFonts w:ascii="GHEA Grapalat" w:hAnsi="GHEA Grapalat" w:cs="Arial Armenian"/>
                <w:lang w:val="af-ZA"/>
              </w:rPr>
            </w:pPr>
            <w:r w:rsidRPr="001B69E0">
              <w:rPr>
                <w:rFonts w:ascii="GHEA Grapalat" w:hAnsi="GHEA Grapalat" w:cs="Sylfaen"/>
                <w:bCs/>
                <w:lang w:val="en-US"/>
              </w:rPr>
              <w:t>խ</w:t>
            </w:r>
            <w:r w:rsidRPr="001B69E0">
              <w:rPr>
                <w:rFonts w:ascii="GHEA Grapalat" w:hAnsi="GHEA Grapalat" w:cs="Sylfaen"/>
                <w:bCs/>
              </w:rPr>
              <w:t>աղողի</w:t>
            </w:r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B69E0">
              <w:rPr>
                <w:rFonts w:ascii="GHEA Grapalat" w:hAnsi="GHEA Grapalat" w:cs="Sylfaen"/>
                <w:bCs/>
              </w:rPr>
              <w:t>հումքով</w:t>
            </w:r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B69E0">
              <w:rPr>
                <w:rFonts w:ascii="GHEA Grapalat" w:hAnsi="GHEA Grapalat" w:cs="Sylfaen"/>
                <w:bCs/>
              </w:rPr>
              <w:t>ալկոհոլային</w:t>
            </w:r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B69E0">
              <w:rPr>
                <w:rFonts w:ascii="GHEA Grapalat" w:hAnsi="GHEA Grapalat" w:cs="Sylfaen"/>
                <w:bCs/>
              </w:rPr>
              <w:t>խմիչքներում</w:t>
            </w:r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B69E0">
              <w:rPr>
                <w:rFonts w:ascii="GHEA Grapalat" w:hAnsi="GHEA Grapalat" w:cs="Sylfaen"/>
                <w:bCs/>
              </w:rPr>
              <w:t>էթանոլի</w:t>
            </w:r>
            <w:r>
              <w:rPr>
                <w:rFonts w:ascii="GHEA Grapalat" w:hAnsi="GHEA Grapalat" w:cs="Sylfaen"/>
                <w:bCs/>
                <w:lang w:val="en-US"/>
              </w:rPr>
              <w:t xml:space="preserve"> 13C/12C</w:t>
            </w:r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B69E0">
              <w:rPr>
                <w:rFonts w:ascii="GHEA Grapalat" w:hAnsi="GHEA Grapalat" w:cs="Sylfaen"/>
                <w:bCs/>
              </w:rPr>
              <w:t>իզոտոպների</w:t>
            </w:r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B69E0">
              <w:rPr>
                <w:rFonts w:ascii="GHEA Grapalat" w:hAnsi="GHEA Grapalat" w:cs="Sylfaen"/>
                <w:bCs/>
              </w:rPr>
              <w:t>հարաբերության</w:t>
            </w:r>
            <w:r w:rsidRPr="001B69E0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Pr="001B69E0">
              <w:rPr>
                <w:rFonts w:ascii="GHEA Grapalat" w:hAnsi="GHEA Grapalat" w:cs="Sylfaen"/>
                <w:bCs/>
              </w:rPr>
              <w:t>որոշ</w:t>
            </w: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ում</w:t>
            </w:r>
            <w:proofErr w:type="spellEnd"/>
            <w:r w:rsidRPr="001B69E0">
              <w:rPr>
                <w:rFonts w:ascii="GHEA Grapalat" w:hAnsi="GHEA Grapalat" w:cs="Sylfaen"/>
                <w:bCs/>
                <w:lang w:val="en-US"/>
              </w:rPr>
              <w:t>,</w:t>
            </w:r>
          </w:p>
          <w:p w:rsidR="007F7B66" w:rsidRPr="001B69E0" w:rsidRDefault="007F7B66" w:rsidP="007F7B66">
            <w:pPr>
              <w:numPr>
                <w:ilvl w:val="0"/>
                <w:numId w:val="2"/>
              </w:numPr>
              <w:spacing w:line="276" w:lineRule="auto"/>
              <w:ind w:left="330" w:firstLine="0"/>
              <w:jc w:val="both"/>
              <w:rPr>
                <w:rFonts w:ascii="GHEA Grapalat" w:hAnsi="GHEA Grapalat" w:cs="Arial Armenian"/>
                <w:lang w:val="af-ZA"/>
              </w:rPr>
            </w:pP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մանկական</w:t>
            </w:r>
            <w:proofErr w:type="spellEnd"/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սննդում</w:t>
            </w:r>
            <w:proofErr w:type="spellEnd"/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գենետիկորեն</w:t>
            </w:r>
            <w:proofErr w:type="spellEnd"/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ձևափոխված</w:t>
            </w:r>
            <w:proofErr w:type="spellEnd"/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օրգանիզմների</w:t>
            </w:r>
            <w:proofErr w:type="spellEnd"/>
            <w:r>
              <w:rPr>
                <w:rFonts w:ascii="GHEA Grapalat" w:hAnsi="GHEA Grapalat" w:cs="Sylfaen"/>
                <w:bCs/>
                <w:lang w:val="en-US"/>
              </w:rPr>
              <w:t xml:space="preserve"> (ԳՁՕ)</w:t>
            </w:r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որոշում</w:t>
            </w:r>
            <w:proofErr w:type="spellEnd"/>
            <w:r w:rsidRPr="001B69E0">
              <w:rPr>
                <w:rFonts w:ascii="GHEA Grapalat" w:hAnsi="GHEA Grapalat" w:cs="Sylfaen"/>
                <w:bCs/>
                <w:lang w:val="en-US"/>
              </w:rPr>
              <w:t>,</w:t>
            </w:r>
          </w:p>
          <w:p w:rsidR="007F7B66" w:rsidRPr="001B69E0" w:rsidRDefault="007F7B66" w:rsidP="007F7B66">
            <w:pPr>
              <w:numPr>
                <w:ilvl w:val="0"/>
                <w:numId w:val="2"/>
              </w:numPr>
              <w:spacing w:line="276" w:lineRule="auto"/>
              <w:ind w:left="330" w:firstLine="0"/>
              <w:jc w:val="both"/>
              <w:rPr>
                <w:rFonts w:ascii="GHEA Grapalat" w:hAnsi="GHEA Grapalat" w:cs="Arial Armenian"/>
                <w:lang w:val="af-ZA"/>
              </w:rPr>
            </w:pP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մսամթերքում</w:t>
            </w:r>
            <w:proofErr w:type="spellEnd"/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գենետիկորոն</w:t>
            </w:r>
            <w:proofErr w:type="spellEnd"/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1B69E0">
              <w:rPr>
                <w:rFonts w:ascii="GHEA Grapalat" w:hAnsi="GHEA Grapalat" w:cs="Sylfaen"/>
                <w:bCs/>
                <w:lang w:val="en-US"/>
              </w:rPr>
              <w:t>ձևափոխված</w:t>
            </w:r>
            <w:proofErr w:type="spellEnd"/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B69E0">
              <w:rPr>
                <w:rFonts w:ascii="GHEA Grapalat" w:hAnsi="GHEA Grapalat" w:cs="Arial Armenian"/>
                <w:lang w:val="af-ZA"/>
              </w:rPr>
              <w:t xml:space="preserve">օրգանիզմների </w:t>
            </w:r>
            <w:r>
              <w:rPr>
                <w:rFonts w:ascii="GHEA Grapalat" w:hAnsi="GHEA Grapalat" w:cs="Sylfaen"/>
                <w:bCs/>
                <w:lang w:val="en-US"/>
              </w:rPr>
              <w:t>(ԳՁՕ)</w:t>
            </w:r>
            <w:r w:rsidRPr="001B69E0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 w:rsidRPr="001B69E0">
              <w:rPr>
                <w:rFonts w:ascii="GHEA Grapalat" w:hAnsi="GHEA Grapalat" w:cs="Arial Armenian"/>
                <w:lang w:val="af-ZA"/>
              </w:rPr>
              <w:t>որոշում,</w:t>
            </w:r>
          </w:p>
          <w:p w:rsidR="007F7B66" w:rsidRPr="001B69E0" w:rsidRDefault="007F7B66" w:rsidP="007F7B66">
            <w:pPr>
              <w:numPr>
                <w:ilvl w:val="0"/>
                <w:numId w:val="2"/>
              </w:numPr>
              <w:spacing w:line="276" w:lineRule="auto"/>
              <w:ind w:left="330" w:firstLine="0"/>
              <w:jc w:val="both"/>
              <w:rPr>
                <w:rFonts w:ascii="GHEA Grapalat" w:hAnsi="GHEA Grapalat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>այլ ապրանքատեսակների:</w:t>
            </w:r>
          </w:p>
        </w:tc>
      </w:tr>
      <w:tr w:rsidR="007F7B66" w:rsidRPr="001B69E0" w:rsidTr="00713F2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3.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ind w:left="-96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1B69E0">
              <w:rPr>
                <w:rFonts w:ascii="GHEA Grapalat" w:hAnsi="GHEA Grapalat"/>
              </w:rPr>
              <w:t>Տվյալ  բնագավառում իրականացվող քաղաքականությունը</w:t>
            </w:r>
          </w:p>
        </w:tc>
      </w:tr>
      <w:tr w:rsidR="007F7B66" w:rsidRPr="001B69E0" w:rsidTr="00713F29">
        <w:trPr>
          <w:trHeight w:val="105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/>
                <w:lang w:val="en-US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Տվյալ բնագավառում ներկայումս տարվում է կանխիկի շրջանառության կրճատման կամ միջոցները` բանկային վարկային քարտերով շրջանառելու  քաղաքականություն:</w:t>
            </w:r>
            <w:r w:rsidRPr="001B69E0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7F7B66" w:rsidRPr="001B69E0" w:rsidTr="00713F2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4.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ind w:left="-96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1B69E0">
              <w:rPr>
                <w:rFonts w:ascii="GHEA Grapalat" w:hAnsi="GHEA Grapalat"/>
              </w:rPr>
              <w:t>Կարգավորման նպատակը և բնույթը</w:t>
            </w:r>
          </w:p>
        </w:tc>
      </w:tr>
      <w:tr w:rsidR="007F7B66" w:rsidRPr="001B69E0" w:rsidTr="00713F29">
        <w:trPr>
          <w:trHeight w:val="114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Կարգավորման նպատակը որոշ բյուջետային ծախսերի լիարժեք և արդյունավետ կատարումն է, ինչպես նաև բյուջետային միջոցների խնայողությանն ուղղված քայլերի հետևողական իրականացումը:</w:t>
            </w:r>
          </w:p>
        </w:tc>
      </w:tr>
      <w:tr w:rsidR="007F7B66" w:rsidRPr="001B69E0" w:rsidTr="00713F2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5.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ind w:left="-96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Նախագծի մշակման գործընթացում ներգրավված ինստիտուտները և անձիք</w:t>
            </w:r>
          </w:p>
        </w:tc>
      </w:tr>
      <w:tr w:rsidR="007F7B66" w:rsidRPr="001B69E0" w:rsidTr="00713F29">
        <w:trPr>
          <w:trHeight w:val="74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</w:t>
            </w:r>
            <w:r>
              <w:rPr>
                <w:rFonts w:ascii="GHEA Grapalat" w:hAnsi="GHEA Grapalat" w:cs="Arial Armenian"/>
                <w:lang w:val="af-ZA"/>
              </w:rPr>
              <w:t xml:space="preserve">ՀՀ </w:t>
            </w:r>
            <w:r w:rsidRPr="007561ED">
              <w:rPr>
                <w:rFonts w:ascii="GHEA Grapalat" w:hAnsi="GHEA Grapalat" w:cs="Arial Armenian"/>
                <w:lang w:val="af-ZA"/>
              </w:rPr>
              <w:t>կառավարությանը ենթակա</w:t>
            </w:r>
            <w:r>
              <w:rPr>
                <w:rFonts w:ascii="GHEA Grapalat" w:hAnsi="GHEA Grapalat" w:cs="Arial Armenian"/>
                <w:lang w:val="af-ZA"/>
              </w:rPr>
              <w:t xml:space="preserve"> ս</w:t>
            </w:r>
            <w:r w:rsidRPr="006839CE">
              <w:rPr>
                <w:rFonts w:ascii="GHEA Grapalat" w:hAnsi="GHEA Grapalat" w:cs="Arial Armenian"/>
                <w:lang w:val="af-ZA"/>
              </w:rPr>
              <w:t>նն</w:t>
            </w:r>
            <w:r>
              <w:rPr>
                <w:rFonts w:ascii="GHEA Grapalat" w:hAnsi="GHEA Grapalat" w:cs="Arial Armenian"/>
                <w:lang w:val="af-ZA"/>
              </w:rPr>
              <w:t xml:space="preserve">դամթերքի անվտանգության տեսչական </w:t>
            </w:r>
            <w:r w:rsidRPr="006839CE">
              <w:rPr>
                <w:rFonts w:ascii="GHEA Grapalat" w:hAnsi="GHEA Grapalat" w:cs="Arial Armenian"/>
                <w:lang w:val="af-ZA"/>
              </w:rPr>
              <w:t>մարմին</w:t>
            </w:r>
            <w:r w:rsidRPr="001B69E0">
              <w:rPr>
                <w:rFonts w:ascii="GHEA Grapalat" w:hAnsi="GHEA Grapalat" w:cs="Arial Armenian"/>
                <w:lang w:val="af-ZA"/>
              </w:rPr>
              <w:t xml:space="preserve"> և ՀՀ ֆինանսների նախարարություն:</w:t>
            </w:r>
          </w:p>
        </w:tc>
      </w:tr>
      <w:tr w:rsidR="007F7B66" w:rsidRPr="001B69E0" w:rsidTr="00713F2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6.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ind w:left="-96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1B69E0">
              <w:rPr>
                <w:rFonts w:ascii="GHEA Grapalat" w:hAnsi="GHEA Grapalat"/>
              </w:rPr>
              <w:t>Ակնկալվող արդյունքը</w:t>
            </w:r>
          </w:p>
        </w:tc>
      </w:tr>
      <w:tr w:rsidR="007F7B66" w:rsidRPr="001B69E0" w:rsidTr="00713F29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Բյուջեների արդյունավետ կատարման նպատակով` կարգավորման դաշտի ապահովում:</w:t>
            </w:r>
          </w:p>
        </w:tc>
      </w:tr>
      <w:tr w:rsidR="007F7B66" w:rsidRPr="001B69E0" w:rsidTr="00713F2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7.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ind w:left="-96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1B69E0">
              <w:rPr>
                <w:rFonts w:ascii="GHEA Grapalat" w:hAnsi="GHEA Grapalat"/>
              </w:rPr>
              <w:t xml:space="preserve">Այլ տեղեկություններ </w:t>
            </w:r>
            <w:r w:rsidRPr="001B69E0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7F7B66" w:rsidRPr="001B69E0" w:rsidTr="00713F29">
        <w:trPr>
          <w:trHeight w:val="1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360" w:lineRule="auto"/>
              <w:ind w:left="-96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-</w:t>
            </w:r>
          </w:p>
        </w:tc>
      </w:tr>
    </w:tbl>
    <w:p w:rsidR="007F7B66" w:rsidRPr="001B69E0" w:rsidRDefault="007F7B66" w:rsidP="007F7B66">
      <w:pPr>
        <w:spacing w:line="360" w:lineRule="auto"/>
        <w:jc w:val="center"/>
        <w:rPr>
          <w:rFonts w:ascii="GHEA Grapalat" w:hAnsi="GHEA Grapalat" w:cs="Sylfaen"/>
        </w:rPr>
      </w:pPr>
      <w:r w:rsidRPr="001B69E0">
        <w:rPr>
          <w:rFonts w:ascii="GHEA Grapalat" w:hAnsi="GHEA Grapalat" w:cs="Sylfaen"/>
          <w:sz w:val="28"/>
          <w:szCs w:val="28"/>
        </w:rPr>
        <w:br w:type="page"/>
      </w:r>
      <w:r w:rsidRPr="001B69E0">
        <w:rPr>
          <w:rFonts w:ascii="GHEA Grapalat" w:hAnsi="GHEA Grapalat" w:cs="Sylfaen"/>
        </w:rPr>
        <w:lastRenderedPageBreak/>
        <w:t>ՏԵՂԵԿԱՆՔ</w:t>
      </w:r>
    </w:p>
    <w:p w:rsidR="007F7B66" w:rsidRPr="001B69E0" w:rsidRDefault="007F7B66" w:rsidP="007F7B66">
      <w:pPr>
        <w:rPr>
          <w:rFonts w:ascii="GHEA Grapalat" w:hAnsi="GHEA Grapalat"/>
        </w:rPr>
      </w:pPr>
    </w:p>
    <w:tbl>
      <w:tblPr>
        <w:tblW w:w="5300" w:type="pct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35"/>
        <w:gridCol w:w="1465"/>
        <w:gridCol w:w="1198"/>
        <w:gridCol w:w="1827"/>
        <w:gridCol w:w="1820"/>
        <w:gridCol w:w="1487"/>
      </w:tblGrid>
      <w:tr w:rsidR="007F7B66" w:rsidRPr="001B69E0" w:rsidTr="00713F29">
        <w:trPr>
          <w:trHeight w:val="707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1B69E0">
              <w:rPr>
                <w:rFonts w:ascii="GHEA Grapalat" w:hAnsi="GHEA Grapalat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7F7B66" w:rsidRPr="001B69E0" w:rsidTr="00713F29">
        <w:tc>
          <w:tcPr>
            <w:tcW w:w="14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Ցուցանիշներ </w:t>
            </w:r>
          </w:p>
        </w:tc>
        <w:tc>
          <w:tcPr>
            <w:tcW w:w="120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ընթացիկ (201</w:t>
            </w: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8</w:t>
            </w: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-րդ) տարի</w:t>
            </w:r>
          </w:p>
        </w:tc>
        <w:tc>
          <w:tcPr>
            <w:tcW w:w="232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1B69E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7F7B66" w:rsidRPr="001B69E0" w:rsidTr="00713F29">
        <w:tc>
          <w:tcPr>
            <w:tcW w:w="146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07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201</w:t>
            </w: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9</w:t>
            </w: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</w:t>
            </w: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20</w:t>
            </w:r>
            <w:r w:rsidRPr="001B69E0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21</w:t>
            </w:r>
          </w:p>
        </w:tc>
      </w:tr>
      <w:tr w:rsidR="007F7B66" w:rsidRPr="001B69E0" w:rsidTr="00713F29">
        <w:trPr>
          <w:trHeight w:val="1443"/>
        </w:trPr>
        <w:tc>
          <w:tcPr>
            <w:tcW w:w="146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>Ըստ 201</w:t>
            </w:r>
            <w:r w:rsidRPr="001B69E0">
              <w:rPr>
                <w:rFonts w:ascii="GHEA Grapalat" w:hAnsi="GHEA Grapalat"/>
                <w:sz w:val="16"/>
                <w:szCs w:val="16"/>
                <w:lang w:val="en-US" w:eastAsia="lv-LV"/>
              </w:rPr>
              <w:t>8</w:t>
            </w: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-րդ տարվա պետական բյուջեի  </w:t>
            </w:r>
          </w:p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>փոխությունը  201</w:t>
            </w:r>
            <w:r w:rsidRPr="001B69E0">
              <w:rPr>
                <w:rFonts w:ascii="GHEA Grapalat" w:hAnsi="GHEA Grapalat"/>
                <w:sz w:val="16"/>
                <w:szCs w:val="16"/>
                <w:lang w:val="en-US" w:eastAsia="lv-LV"/>
              </w:rPr>
              <w:t>8</w:t>
            </w: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>-րդ տարվա պետական բյուջեի  համեմատ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1B69E0">
              <w:rPr>
                <w:rFonts w:ascii="GHEA Grapalat" w:hAnsi="GHEA Grapalat"/>
                <w:sz w:val="16"/>
                <w:szCs w:val="16"/>
                <w:lang w:val="en-US" w:eastAsia="lv-LV"/>
              </w:rPr>
              <w:t>8</w:t>
            </w: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(201</w:t>
            </w:r>
            <w:r w:rsidRPr="001B69E0">
              <w:rPr>
                <w:rFonts w:ascii="GHEA Grapalat" w:hAnsi="GHEA Grapalat"/>
                <w:sz w:val="16"/>
                <w:szCs w:val="16"/>
                <w:lang w:val="en-US" w:eastAsia="lv-LV"/>
              </w:rPr>
              <w:t>8</w:t>
            </w: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>Փոփոխությունն ընթացիկ տարվա համեմատ (20</w:t>
            </w:r>
            <w:r w:rsidRPr="001B69E0">
              <w:rPr>
                <w:rFonts w:ascii="GHEA Grapalat" w:hAnsi="GHEA Grapalat"/>
                <w:sz w:val="16"/>
                <w:szCs w:val="16"/>
                <w:lang w:val="en-US" w:eastAsia="lv-LV"/>
              </w:rPr>
              <w:t>18</w:t>
            </w: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) </w:t>
            </w:r>
          </w:p>
        </w:tc>
      </w:tr>
      <w:tr w:rsidR="007F7B66" w:rsidRPr="001B69E0" w:rsidTr="00713F29">
        <w:trPr>
          <w:trHeight w:val="304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1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2 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3 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4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5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16"/>
                <w:szCs w:val="16"/>
                <w:lang w:eastAsia="lv-LV"/>
              </w:rPr>
            </w:pPr>
            <w:r w:rsidRPr="001B69E0">
              <w:rPr>
                <w:rFonts w:ascii="GHEA Grapalat" w:hAnsi="GHEA Grapalat"/>
                <w:sz w:val="16"/>
                <w:szCs w:val="16"/>
                <w:lang w:eastAsia="lv-LV"/>
              </w:rPr>
              <w:t xml:space="preserve">6 </w:t>
            </w:r>
          </w:p>
        </w:tc>
      </w:tr>
      <w:tr w:rsidR="007F7B66" w:rsidRPr="001B69E0" w:rsidTr="00713F29">
        <w:trPr>
          <w:trHeight w:val="271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7F7B66" w:rsidRPr="001B69E0" w:rsidTr="00713F29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1B69E0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F7B66" w:rsidRPr="001B69E0" w:rsidTr="00713F29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F7B66" w:rsidRPr="001B69E0" w:rsidTr="00713F29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7F7B66" w:rsidRPr="001B69E0" w:rsidTr="00713F29">
        <w:trPr>
          <w:trHeight w:val="701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ind w:left="166" w:hanging="166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F7B66" w:rsidRPr="001B69E0" w:rsidTr="00713F29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 xml:space="preserve"> 2.2. ՏԻՄ բյուջեի ծախսեր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F7B66" w:rsidRPr="001B69E0" w:rsidTr="00713F29">
        <w:trPr>
          <w:trHeight w:val="679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7F7B66" w:rsidRPr="001B69E0" w:rsidTr="00713F29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F7B66" w:rsidRPr="001B69E0" w:rsidTr="00713F29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 xml:space="preserve">3.3. ՏԻՄ բյուջե </w:t>
            </w:r>
          </w:p>
        </w:tc>
        <w:tc>
          <w:tcPr>
            <w:tcW w:w="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  <w:lang w:eastAsia="lv-LV"/>
              </w:rPr>
            </w:pPr>
          </w:p>
        </w:tc>
      </w:tr>
      <w:tr w:rsidR="007F7B66" w:rsidRPr="001B69E0" w:rsidTr="00713F29">
        <w:trPr>
          <w:trHeight w:val="1891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534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 w:cs="Sylfaen"/>
                <w:lang w:val="es-ES"/>
              </w:rPr>
              <w:t xml:space="preserve">   </w:t>
            </w:r>
            <w:r w:rsidRPr="001B69E0">
              <w:rPr>
                <w:rFonts w:ascii="GHEA Grapalat" w:hAnsi="GHEA Grapalat" w:cs="Arial Armenian"/>
                <w:lang w:val="af-ZA"/>
              </w:rPr>
              <w:t>&lt;&lt;</w:t>
            </w:r>
            <w:r w:rsidRPr="00B3577B">
              <w:rPr>
                <w:rFonts w:ascii="GHEA Grapalat" w:hAnsi="GHEA Grapalat" w:cs="Sylfaen"/>
              </w:rPr>
              <w:t xml:space="preserve">Հայաստանի Հանրապետության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կառավարությանը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B3577B">
              <w:rPr>
                <w:rFonts w:ascii="GHEA Grapalat" w:hAnsi="GHEA Grapalat" w:cs="Sylfaen"/>
              </w:rPr>
              <w:t xml:space="preserve">սննդամթերքի անվտանգության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տեսչական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մարմնի</w:t>
            </w:r>
            <w:proofErr w:type="spellEnd"/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կողմից</w:t>
            </w:r>
            <w:r w:rsidRPr="00B3577B">
              <w:rPr>
                <w:rFonts w:ascii="GHEA Grapalat" w:hAnsi="GHEA Grapalat" w:cs="Sylfaen"/>
              </w:rPr>
              <w:t xml:space="preserve"> 2018 </w:t>
            </w:r>
            <w:r w:rsidRPr="001448B3">
              <w:rPr>
                <w:rFonts w:ascii="GHEA Grapalat" w:hAnsi="GHEA Grapalat" w:cs="Sylfaen"/>
              </w:rPr>
              <w:t>թվականի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ընթացքում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տեսչական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մարմնի</w:t>
            </w:r>
            <w:proofErr w:type="spellEnd"/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նյութական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խրախուսման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և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համակարգի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զարգացման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ֆոնդի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միջոցների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հաշվին</w:t>
            </w:r>
            <w:r w:rsidRPr="00B3577B">
              <w:rPr>
                <w:rFonts w:ascii="GHEA Grapalat" w:hAnsi="GHEA Grapalat" w:cs="Sylfaen"/>
              </w:rPr>
              <w:t xml:space="preserve"> հսկիչ գնումների </w:t>
            </w:r>
            <w:r w:rsidRPr="001448B3">
              <w:rPr>
                <w:rFonts w:ascii="GHEA Grapalat" w:hAnsi="GHEA Grapalat" w:cs="Sylfaen"/>
              </w:rPr>
              <w:t>վարկային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քարտային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հաշիվներով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շրջանառվող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ծախսերի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չափաքանակը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հաստատելու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մասին</w:t>
            </w:r>
            <w:r w:rsidRPr="001B69E0">
              <w:rPr>
                <w:rFonts w:ascii="GHEA Grapalat" w:hAnsi="GHEA Grapalat" w:cs="Arial Armenian"/>
                <w:lang w:val="af-ZA"/>
              </w:rPr>
              <w:t>&gt;&gt; ՀՀ կառավարության որոշման նախագծի ընդունման կապակցությամբ ՀՀ պետական բյուջեում եկամուտների և ծախսերի ավելացում կամ նվազեցում չի նախատեսվում:</w:t>
            </w:r>
            <w:r w:rsidRPr="001B69E0"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</w:tr>
      <w:tr w:rsidR="007F7B66" w:rsidRPr="001B69E0" w:rsidTr="00713F29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3534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7F7B66" w:rsidRPr="001B69E0" w:rsidTr="00713F29">
        <w:trPr>
          <w:trHeight w:val="154"/>
        </w:trPr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3534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7B66" w:rsidRPr="001B69E0" w:rsidRDefault="007F7B66" w:rsidP="00713F29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7F7B66" w:rsidRPr="001B69E0" w:rsidTr="00713F29"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 xml:space="preserve">5.  Այլ տեղեկություններ </w:t>
            </w:r>
            <w:r w:rsidRPr="001B69E0">
              <w:rPr>
                <w:rFonts w:ascii="GHEA Grapalat" w:hAnsi="GHEA Grapalat" w:cs="Sylfaen"/>
                <w:bCs/>
              </w:rPr>
              <w:t>(եթե այդպիսիք առկա են)</w:t>
            </w:r>
            <w:r w:rsidRPr="001B69E0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53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7B66" w:rsidRPr="001B69E0" w:rsidRDefault="007F7B66" w:rsidP="00713F29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1B69E0">
              <w:rPr>
                <w:rFonts w:ascii="GHEA Grapalat" w:hAnsi="GHEA Grapalat"/>
                <w:lang w:eastAsia="lv-LV"/>
              </w:rPr>
              <w:t>-</w:t>
            </w:r>
          </w:p>
        </w:tc>
      </w:tr>
    </w:tbl>
    <w:p w:rsidR="007F7B66" w:rsidRPr="001B69E0" w:rsidRDefault="007F7B66" w:rsidP="007F7B66">
      <w:pPr>
        <w:jc w:val="center"/>
        <w:rPr>
          <w:rFonts w:ascii="GHEA Grapalat" w:hAnsi="GHEA Grapalat" w:cs="Sylfaen"/>
        </w:rPr>
      </w:pPr>
      <w:r w:rsidRPr="001B69E0">
        <w:rPr>
          <w:rFonts w:ascii="GHEA Grapalat" w:hAnsi="GHEA Grapalat" w:cs="Sylfaen"/>
          <w:sz w:val="28"/>
          <w:szCs w:val="28"/>
        </w:rPr>
        <w:br w:type="page"/>
      </w:r>
      <w:r w:rsidRPr="001B69E0">
        <w:rPr>
          <w:rFonts w:ascii="GHEA Grapalat" w:hAnsi="GHEA Grapalat" w:cs="Sylfaen"/>
        </w:rPr>
        <w:lastRenderedPageBreak/>
        <w:t>ՏԵՂԵԿԱՆՔ</w:t>
      </w:r>
    </w:p>
    <w:p w:rsidR="007F7B66" w:rsidRPr="001B69E0" w:rsidRDefault="007F7B66" w:rsidP="007F7B66">
      <w:pPr>
        <w:rPr>
          <w:rFonts w:ascii="GHEA Grapalat" w:hAnsi="GHEA Grapalat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639"/>
      </w:tblGrid>
      <w:tr w:rsidR="007F7B66" w:rsidRPr="001B69E0" w:rsidTr="00713F29">
        <w:trPr>
          <w:trHeight w:val="765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tabs>
                <w:tab w:val="left" w:pos="9356"/>
              </w:tabs>
              <w:spacing w:line="23" w:lineRule="atLeast"/>
              <w:jc w:val="center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7F7B66" w:rsidRPr="001B69E0" w:rsidTr="00713F29">
        <w:trPr>
          <w:trHeight w:val="7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Այլ իրավական ակտերում փոփոխությունների և</w:t>
            </w:r>
            <w:r w:rsidRPr="001B69E0">
              <w:rPr>
                <w:rFonts w:ascii="GHEA Grapalat" w:hAnsi="GHEA Grapalat"/>
                <w:lang w:val="en-US"/>
              </w:rPr>
              <w:t xml:space="preserve"> (</w:t>
            </w:r>
            <w:r w:rsidRPr="001B69E0">
              <w:rPr>
                <w:rFonts w:ascii="GHEA Grapalat" w:hAnsi="GHEA Grapalat"/>
              </w:rPr>
              <w:t>կամ</w:t>
            </w:r>
            <w:r w:rsidRPr="001B69E0">
              <w:rPr>
                <w:rFonts w:ascii="GHEA Grapalat" w:hAnsi="GHEA Grapalat"/>
                <w:lang w:val="en-US"/>
              </w:rPr>
              <w:t>)</w:t>
            </w:r>
            <w:r w:rsidRPr="001B69E0">
              <w:rPr>
                <w:rFonts w:ascii="GHEA Grapalat" w:hAnsi="GHEA Grapalat"/>
              </w:rPr>
              <w:t xml:space="preserve"> լրացումների անհրաժեշտությունը</w:t>
            </w:r>
          </w:p>
        </w:tc>
      </w:tr>
      <w:tr w:rsidR="007F7B66" w:rsidRPr="001B69E0" w:rsidTr="00713F29">
        <w:trPr>
          <w:trHeight w:val="14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 w:cs="Sylfaen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>&lt;&lt;</w:t>
            </w:r>
            <w:r w:rsidRPr="00B3577B">
              <w:rPr>
                <w:rFonts w:ascii="GHEA Grapalat" w:hAnsi="GHEA Grapalat" w:cs="Sylfaen"/>
              </w:rPr>
              <w:t xml:space="preserve">Հայաստանի Հանրապետության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կառավարությանը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B3577B">
              <w:rPr>
                <w:rFonts w:ascii="GHEA Grapalat" w:hAnsi="GHEA Grapalat" w:cs="Sylfaen"/>
              </w:rPr>
              <w:t xml:space="preserve">սննդամթերքի անվտանգության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տեսչական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մարմնի</w:t>
            </w:r>
            <w:proofErr w:type="spellEnd"/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կողմից</w:t>
            </w:r>
            <w:r w:rsidRPr="00B3577B">
              <w:rPr>
                <w:rFonts w:ascii="GHEA Grapalat" w:hAnsi="GHEA Grapalat" w:cs="Sylfaen"/>
              </w:rPr>
              <w:t xml:space="preserve"> 2018 </w:t>
            </w:r>
            <w:r w:rsidRPr="001448B3">
              <w:rPr>
                <w:rFonts w:ascii="GHEA Grapalat" w:hAnsi="GHEA Grapalat" w:cs="Sylfaen"/>
              </w:rPr>
              <w:t>թվականի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ընթացքում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տեսչական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մարմնի</w:t>
            </w:r>
            <w:proofErr w:type="spellEnd"/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նյութական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խրախուսման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և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համակարգի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զարգացման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ֆոնդի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միջոցների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հաշվին</w:t>
            </w:r>
            <w:r w:rsidRPr="00B3577B">
              <w:rPr>
                <w:rFonts w:ascii="GHEA Grapalat" w:hAnsi="GHEA Grapalat" w:cs="Sylfaen"/>
              </w:rPr>
              <w:t xml:space="preserve"> հսկիչ գնումների </w:t>
            </w:r>
            <w:r w:rsidRPr="001448B3">
              <w:rPr>
                <w:rFonts w:ascii="GHEA Grapalat" w:hAnsi="GHEA Grapalat" w:cs="Sylfaen"/>
              </w:rPr>
              <w:t>վարկային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քարտային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հաշիվներով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շրջանառվող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ծախսերի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չափաքանակը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հաստատելու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մասին</w:t>
            </w:r>
            <w:r w:rsidRPr="001B69E0">
              <w:rPr>
                <w:rFonts w:ascii="GHEA Grapalat" w:hAnsi="GHEA Grapalat" w:cs="Arial Armenian"/>
                <w:lang w:val="af-ZA"/>
              </w:rPr>
              <w:t>&gt;&gt;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1B69E0">
              <w:rPr>
                <w:rFonts w:ascii="GHEA Grapalat" w:hAnsi="GHEA Grapalat" w:cs="Arial Armenian"/>
                <w:lang w:val="af-ZA"/>
              </w:rPr>
              <w:t>ՀՀ կառավարության որոշման նախագծի ընդունմամբ այլ իրավական ակտերում փոփոխություններ և լրացումներ կատարելու անհրաժեշտություն չի առաջանում:</w:t>
            </w:r>
          </w:p>
        </w:tc>
      </w:tr>
      <w:tr w:rsidR="007F7B66" w:rsidRPr="001B69E0" w:rsidTr="00713F29">
        <w:trPr>
          <w:trHeight w:val="7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7F7B66" w:rsidRPr="001B69E0" w:rsidTr="00713F29">
        <w:trPr>
          <w:trHeight w:val="23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 w:cs="Arial Armenian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&lt;&lt;</w:t>
            </w:r>
            <w:r w:rsidRPr="00B3577B">
              <w:rPr>
                <w:rFonts w:ascii="GHEA Grapalat" w:hAnsi="GHEA Grapalat" w:cs="Sylfaen"/>
              </w:rPr>
              <w:t xml:space="preserve">Հայաստանի Հանրապետության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կառավարությանը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B3577B">
              <w:rPr>
                <w:rFonts w:ascii="GHEA Grapalat" w:hAnsi="GHEA Grapalat" w:cs="Sylfaen"/>
              </w:rPr>
              <w:t xml:space="preserve">սննդամթերքի անվտանգության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տեսչական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մարմնի</w:t>
            </w:r>
            <w:proofErr w:type="spellEnd"/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կողմից</w:t>
            </w:r>
            <w:r w:rsidRPr="00B3577B">
              <w:rPr>
                <w:rFonts w:ascii="GHEA Grapalat" w:hAnsi="GHEA Grapalat" w:cs="Sylfaen"/>
              </w:rPr>
              <w:t xml:space="preserve"> 2018 </w:t>
            </w:r>
            <w:r w:rsidRPr="001448B3">
              <w:rPr>
                <w:rFonts w:ascii="GHEA Grapalat" w:hAnsi="GHEA Grapalat" w:cs="Sylfaen"/>
              </w:rPr>
              <w:t>թվականի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ընթացքում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տեսչական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մարմնի</w:t>
            </w:r>
            <w:proofErr w:type="spellEnd"/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նյութական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խրախուսման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և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համակարգի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զարգացման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ֆոնդի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միջոցների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հաշվին</w:t>
            </w:r>
            <w:r w:rsidRPr="00B3577B">
              <w:rPr>
                <w:rFonts w:ascii="GHEA Grapalat" w:hAnsi="GHEA Grapalat" w:cs="Sylfaen"/>
              </w:rPr>
              <w:t xml:space="preserve"> հսկիչ գնումների </w:t>
            </w:r>
            <w:r w:rsidRPr="001448B3">
              <w:rPr>
                <w:rFonts w:ascii="GHEA Grapalat" w:hAnsi="GHEA Grapalat" w:cs="Sylfaen"/>
              </w:rPr>
              <w:t>վարկային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քարտային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հաշիվներով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շրջանառվող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ծախսերի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չափաքանակը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հաստատելու</w:t>
            </w:r>
            <w:r w:rsidRPr="00B3577B">
              <w:rPr>
                <w:rFonts w:ascii="GHEA Grapalat" w:hAnsi="GHEA Grapalat" w:cs="Sylfaen"/>
              </w:rPr>
              <w:t xml:space="preserve"> </w:t>
            </w:r>
            <w:r w:rsidRPr="001448B3">
              <w:rPr>
                <w:rFonts w:ascii="GHEA Grapalat" w:hAnsi="GHEA Grapalat" w:cs="Sylfaen"/>
              </w:rPr>
              <w:t>մասին</w:t>
            </w:r>
            <w:r w:rsidRPr="001B69E0">
              <w:rPr>
                <w:rFonts w:ascii="GHEA Grapalat" w:hAnsi="GHEA Grapalat" w:cs="Arial Armenian"/>
                <w:lang w:val="af-ZA"/>
              </w:rPr>
              <w:t>&gt;&gt;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1B69E0">
              <w:rPr>
                <w:rFonts w:ascii="GHEA Grapalat" w:hAnsi="GHEA Grapalat" w:cs="Arial Armenian"/>
                <w:lang w:val="af-ZA"/>
              </w:rPr>
              <w:t>ՀՀ կառավարության որոշման նախագծի ընդունմամբ այլ իրավական ակտերում փոփոխություններ և լրացումներ կատարելու անհրաժեշտություն չի առաջանում:</w:t>
            </w:r>
          </w:p>
          <w:p w:rsidR="007F7B66" w:rsidRPr="001B69E0" w:rsidRDefault="007F7B66" w:rsidP="00713F29">
            <w:pPr>
              <w:ind w:left="112" w:right="63"/>
              <w:jc w:val="both"/>
              <w:rPr>
                <w:rFonts w:ascii="GHEA Grapalat" w:hAnsi="GHEA Grapalat" w:cs="Sylfaen"/>
                <w:lang w:val="af-ZA"/>
              </w:rPr>
            </w:pPr>
            <w:r w:rsidRPr="001B69E0">
              <w:rPr>
                <w:rFonts w:ascii="GHEA Grapalat" w:hAnsi="GHEA Grapalat" w:cs="Arial Armenian"/>
                <w:lang w:val="af-ZA"/>
              </w:rPr>
              <w:t xml:space="preserve">   ՀՀ կառավարության որոշման նախագծի ընդունմամբ Միջազգային պայմանագրերով ստանձնած  պարտավորությունների անհրաժեշտություն չի առաջանում:</w:t>
            </w:r>
          </w:p>
        </w:tc>
      </w:tr>
      <w:tr w:rsidR="007F7B66" w:rsidRPr="001B69E0" w:rsidTr="00713F29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 xml:space="preserve">Այլ տեղեկություններ </w:t>
            </w:r>
            <w:r w:rsidRPr="001B69E0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7F7B66" w:rsidRPr="001B69E0" w:rsidTr="00713F2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B66" w:rsidRPr="001B69E0" w:rsidRDefault="007F7B66" w:rsidP="00713F29">
            <w:pPr>
              <w:spacing w:line="23" w:lineRule="atLeast"/>
              <w:rPr>
                <w:rFonts w:ascii="GHEA Grapalat" w:hAnsi="GHEA Grapalat"/>
              </w:rPr>
            </w:pPr>
            <w:r w:rsidRPr="001B69E0">
              <w:rPr>
                <w:rFonts w:ascii="GHEA Grapalat" w:hAnsi="GHEA Grapalat"/>
              </w:rPr>
              <w:t>-</w:t>
            </w:r>
          </w:p>
        </w:tc>
      </w:tr>
    </w:tbl>
    <w:p w:rsidR="007F7B66" w:rsidRPr="001B69E0" w:rsidRDefault="007F7B66" w:rsidP="007F7B66">
      <w:pPr>
        <w:jc w:val="right"/>
        <w:rPr>
          <w:rFonts w:ascii="GHEA Grapalat" w:hAnsi="GHEA Grapalat"/>
          <w:lang w:val="en-US"/>
        </w:rPr>
      </w:pPr>
    </w:p>
    <w:p w:rsidR="007F7B66" w:rsidRPr="001B69E0" w:rsidRDefault="007F7B66" w:rsidP="007F7B66">
      <w:pPr>
        <w:jc w:val="right"/>
        <w:rPr>
          <w:rFonts w:ascii="GHEA Grapalat" w:hAnsi="GHEA Grapalat"/>
          <w:sz w:val="16"/>
          <w:szCs w:val="16"/>
          <w:lang w:val="af-ZA"/>
        </w:rPr>
      </w:pPr>
    </w:p>
    <w:p w:rsidR="000F5FFB" w:rsidRDefault="000F5FFB"/>
    <w:sectPr w:rsidR="000F5FFB" w:rsidSect="00A042F7">
      <w:pgSz w:w="12240" w:h="15840"/>
      <w:pgMar w:top="709" w:right="758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624A"/>
    <w:multiLevelType w:val="hybridMultilevel"/>
    <w:tmpl w:val="25E08586"/>
    <w:lvl w:ilvl="0" w:tplc="D5827F86">
      <w:start w:val="1"/>
      <w:numFmt w:val="decimal"/>
      <w:lvlText w:val="%1"/>
      <w:lvlJc w:val="left"/>
      <w:pPr>
        <w:ind w:left="360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2D3885"/>
    <w:multiLevelType w:val="hybridMultilevel"/>
    <w:tmpl w:val="C92A0554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FC"/>
    <w:rsid w:val="000814FC"/>
    <w:rsid w:val="000F5FFB"/>
    <w:rsid w:val="007F7B66"/>
    <w:rsid w:val="009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F7B66"/>
    <w:pPr>
      <w:keepNext/>
      <w:overflowPunct w:val="0"/>
      <w:autoSpaceDE w:val="0"/>
      <w:autoSpaceDN w:val="0"/>
      <w:adjustRightInd w:val="0"/>
      <w:spacing w:line="480" w:lineRule="auto"/>
      <w:jc w:val="right"/>
      <w:outlineLvl w:val="5"/>
    </w:pPr>
    <w:rPr>
      <w:rFonts w:ascii="Times LatArm" w:hAnsi="Times LatArm"/>
      <w:i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F7B66"/>
    <w:rPr>
      <w:rFonts w:ascii="Times LatArm" w:eastAsia="Times New Roman" w:hAnsi="Times LatArm" w:cs="Times New Roman"/>
      <w:i/>
      <w:sz w:val="28"/>
      <w:szCs w:val="20"/>
      <w:lang w:val="en-US"/>
    </w:rPr>
  </w:style>
  <w:style w:type="paragraph" w:customStyle="1" w:styleId="mechtex">
    <w:name w:val="mechtex"/>
    <w:basedOn w:val="Normal"/>
    <w:link w:val="mechtexChar"/>
    <w:rsid w:val="007F7B6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7F7B66"/>
    <w:rPr>
      <w:rFonts w:ascii="Arial Armenian" w:eastAsia="Times New Roman" w:hAnsi="Arial Armenian" w:cs="Times New Roman"/>
      <w:szCs w:val="20"/>
      <w:lang w:val="en-US" w:eastAsia="ru-RU"/>
    </w:rPr>
  </w:style>
  <w:style w:type="character" w:styleId="Emphasis">
    <w:name w:val="Emphasis"/>
    <w:uiPriority w:val="20"/>
    <w:qFormat/>
    <w:rsid w:val="007F7B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F7B66"/>
    <w:pPr>
      <w:keepNext/>
      <w:overflowPunct w:val="0"/>
      <w:autoSpaceDE w:val="0"/>
      <w:autoSpaceDN w:val="0"/>
      <w:adjustRightInd w:val="0"/>
      <w:spacing w:line="480" w:lineRule="auto"/>
      <w:jc w:val="right"/>
      <w:outlineLvl w:val="5"/>
    </w:pPr>
    <w:rPr>
      <w:rFonts w:ascii="Times LatArm" w:hAnsi="Times LatArm"/>
      <w:i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F7B66"/>
    <w:rPr>
      <w:rFonts w:ascii="Times LatArm" w:eastAsia="Times New Roman" w:hAnsi="Times LatArm" w:cs="Times New Roman"/>
      <w:i/>
      <w:sz w:val="28"/>
      <w:szCs w:val="20"/>
      <w:lang w:val="en-US"/>
    </w:rPr>
  </w:style>
  <w:style w:type="paragraph" w:customStyle="1" w:styleId="mechtex">
    <w:name w:val="mechtex"/>
    <w:basedOn w:val="Normal"/>
    <w:link w:val="mechtexChar"/>
    <w:rsid w:val="007F7B6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7F7B66"/>
    <w:rPr>
      <w:rFonts w:ascii="Arial Armenian" w:eastAsia="Times New Roman" w:hAnsi="Arial Armenian" w:cs="Times New Roman"/>
      <w:szCs w:val="20"/>
      <w:lang w:val="en-US" w:eastAsia="ru-RU"/>
    </w:rPr>
  </w:style>
  <w:style w:type="character" w:styleId="Emphasis">
    <w:name w:val="Emphasis"/>
    <w:uiPriority w:val="20"/>
    <w:qFormat/>
    <w:rsid w:val="007F7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2018-05-22T06:29:00Z</dcterms:created>
  <dcterms:modified xsi:type="dcterms:W3CDTF">2018-05-22T06:30:00Z</dcterms:modified>
</cp:coreProperties>
</file>