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04" w:rsidRPr="00366E90" w:rsidRDefault="00575B04" w:rsidP="00AB007F">
      <w:pPr>
        <w:spacing w:line="276" w:lineRule="auto"/>
        <w:ind w:left="6384" w:firstLine="96"/>
        <w:rPr>
          <w:rFonts w:ascii="GHEA Grapalat" w:hAnsi="GHEA Grapalat"/>
          <w:sz w:val="22"/>
          <w:szCs w:val="22"/>
          <w:lang w:val="hy-AM"/>
        </w:rPr>
      </w:pPr>
      <w:r w:rsidRPr="00366E90">
        <w:rPr>
          <w:rFonts w:ascii="GHEA Grapalat" w:hAnsi="GHEA Grapalat"/>
          <w:sz w:val="22"/>
          <w:szCs w:val="22"/>
          <w:lang w:val="hy-AM"/>
        </w:rPr>
        <w:t>ԱՄՓՈՓԱԹԵՐԹ</w:t>
      </w:r>
    </w:p>
    <w:p w:rsidR="00575B04" w:rsidRPr="00366E90" w:rsidRDefault="00575B04" w:rsidP="00366E90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66E90">
        <w:rPr>
          <w:rFonts w:ascii="GHEA Grapalat" w:hAnsi="GHEA Grapalat" w:cs="Sylfaen"/>
          <w:sz w:val="22"/>
          <w:szCs w:val="22"/>
          <w:lang w:val="hy-AM"/>
        </w:rPr>
        <w:t>«ՇԱՐԺԱԿԱՆ ԳՈՒՅՔԻ ՆԿԱՏՄԱՄԲ ԱՊԱՀՈՎՎԱԾ ԻՐԱՎՈՒՆՔՆԵՐԻ ՎԵՐԱԲԵՐՅԱԼ ՏՎՅԱԼՆԵՐԻ ԱՐԴԻԱԿԱՆԱՑՄԱՆ ԴԵՊՔՈՒՄ ԳՐԱՆՑԱՄԱՏՅԱՆՈՒՄ ԳՐԱՌՎԱԾ ՀԱՄԱՊԱՏԱՍԽԱՆ ՏԵՂԵԿՈՒԹՅՈՒՆՆԵՐԻ ԻՆՔՆԱՇԽԱՏ ԿԵՐՊՈՎ ՓՈՓՈԽՄԱՆ ԿԱՐԳԸ, ԻՆՔՆԱՇԽԱՏ ԿԵ</w:t>
      </w:r>
      <w:r w:rsidR="00CE3E6F">
        <w:rPr>
          <w:rFonts w:ascii="GHEA Grapalat" w:hAnsi="GHEA Grapalat" w:cs="Sylfaen"/>
          <w:sz w:val="22"/>
          <w:szCs w:val="22"/>
          <w:lang w:val="hy-AM"/>
        </w:rPr>
        <w:t xml:space="preserve">ՐՊՈՎ ՓՈՓՈԽՄԱՆ ԵՆԹԱԿԱ ՏՎՅԱԼՆԵՐԻ </w:t>
      </w:r>
      <w:r w:rsidR="00CE3E6F" w:rsidRPr="00CE3E6F">
        <w:rPr>
          <w:rFonts w:ascii="GHEA Grapalat" w:hAnsi="GHEA Grapalat" w:cs="Sylfaen"/>
          <w:sz w:val="22"/>
          <w:szCs w:val="22"/>
          <w:lang w:val="hy-AM"/>
        </w:rPr>
        <w:t>ԵՎ</w:t>
      </w:r>
      <w:r w:rsidRPr="00366E90">
        <w:rPr>
          <w:rFonts w:ascii="GHEA Grapalat" w:hAnsi="GHEA Grapalat" w:cs="Sylfaen"/>
          <w:sz w:val="22"/>
          <w:szCs w:val="22"/>
          <w:lang w:val="hy-AM"/>
        </w:rPr>
        <w:t xml:space="preserve"> ԱՅԴ ՏՎՅԱԼՆԵՐԻ ԲԱԶԱՆԵՐԻ ՑԱՆԿԸ ՀԱՍՏԱՏԵԼՈՒ ՄԱՍԻՆ» ՀԱՅԱՍՏԱՆԻ ՀԱՆՐԱՊԵ</w:t>
      </w:r>
      <w:r w:rsidR="00814EBA">
        <w:rPr>
          <w:rFonts w:ascii="GHEA Grapalat" w:hAnsi="GHEA Grapalat" w:cs="Sylfaen"/>
          <w:sz w:val="22"/>
          <w:szCs w:val="22"/>
          <w:lang w:val="hy-AM"/>
        </w:rPr>
        <w:t>ՏՈՒԹՅԱՆ ԿԱՌԱՎԱՐՈՒԹՅԱՆ ՈՐՈՇՄԱՆ</w:t>
      </w:r>
      <w:r w:rsidR="00F64AF8">
        <w:rPr>
          <w:rFonts w:ascii="GHEA Grapalat" w:hAnsi="GHEA Grapalat" w:cs="Sylfaen"/>
          <w:sz w:val="22"/>
          <w:szCs w:val="22"/>
          <w:lang w:val="hy-AM"/>
        </w:rPr>
        <w:t xml:space="preserve"> ՆԱԽԱԳԾ</w:t>
      </w:r>
      <w:r w:rsidRPr="00366E90">
        <w:rPr>
          <w:rFonts w:ascii="GHEA Grapalat" w:hAnsi="GHEA Grapalat" w:cs="Sylfaen"/>
          <w:sz w:val="22"/>
          <w:szCs w:val="22"/>
          <w:lang w:val="hy-AM"/>
        </w:rPr>
        <w:t>Ի ՎԵՐԱԲԵՐՅԱԼ</w:t>
      </w:r>
    </w:p>
    <w:p w:rsidR="00575B04" w:rsidRPr="00366E90" w:rsidRDefault="00575B04" w:rsidP="00366E90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366E90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8"/>
        <w:gridCol w:w="5292"/>
        <w:gridCol w:w="4914"/>
        <w:gridCol w:w="2767"/>
      </w:tblGrid>
      <w:tr w:rsidR="00575B04" w:rsidRPr="00366E90" w:rsidTr="00F824D6">
        <w:trPr>
          <w:trHeight w:val="57"/>
        </w:trPr>
        <w:tc>
          <w:tcPr>
            <w:tcW w:w="540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268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914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575B04" w:rsidRPr="00366E90" w:rsidTr="00F824D6">
        <w:trPr>
          <w:trHeight w:val="57"/>
        </w:trPr>
        <w:tc>
          <w:tcPr>
            <w:tcW w:w="540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914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767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</w:tr>
      <w:tr w:rsidR="00575B04" w:rsidRPr="00425004" w:rsidTr="00F824D6">
        <w:trPr>
          <w:trHeight w:val="645"/>
        </w:trPr>
        <w:tc>
          <w:tcPr>
            <w:tcW w:w="540" w:type="dxa"/>
          </w:tcPr>
          <w:p w:rsidR="00575B04" w:rsidRPr="00366E90" w:rsidRDefault="00575B04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66E9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268" w:type="dxa"/>
          </w:tcPr>
          <w:p w:rsidR="00AA12B7" w:rsidRPr="00AA12B7" w:rsidRDefault="00AA12B7" w:rsidP="00AA12B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AA12B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կառավարության աշխատակազմի </w:t>
            </w:r>
          </w:p>
          <w:p w:rsidR="00AA12B7" w:rsidRPr="00425004" w:rsidRDefault="00AA12B7" w:rsidP="00AA12B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իրավաբանական վարչությու</w:t>
            </w:r>
            <w:r w:rsidRPr="00AA12B7">
              <w:rPr>
                <w:rFonts w:ascii="GHEA Grapalat" w:hAnsi="GHEA Grapalat"/>
                <w:sz w:val="22"/>
                <w:szCs w:val="22"/>
                <w:lang w:val="hy-AM"/>
              </w:rPr>
              <w:t xml:space="preserve">ն </w:t>
            </w:r>
          </w:p>
          <w:p w:rsidR="00575B04" w:rsidRPr="00366E90" w:rsidRDefault="008047B9" w:rsidP="00AA12B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8047B9">
              <w:rPr>
                <w:rFonts w:ascii="GHEA Grapalat" w:hAnsi="GHEA Grapalat"/>
                <w:sz w:val="22"/>
                <w:szCs w:val="22"/>
                <w:lang w:val="hy-AM"/>
              </w:rPr>
              <w:t>2015-04-03</w:t>
            </w:r>
          </w:p>
          <w:p w:rsidR="00575B04" w:rsidRPr="00366E90" w:rsidRDefault="00100AA0" w:rsidP="00366E90">
            <w:pPr>
              <w:spacing w:line="276" w:lineRule="auto"/>
              <w:rPr>
                <w:rFonts w:ascii="GHEA Grapalat" w:hAnsi="GHEA Grapalat"/>
                <w:highlight w:val="cyan"/>
                <w:lang w:val="hy-AM"/>
              </w:rPr>
            </w:pPr>
            <w:r w:rsidRPr="00100AA0">
              <w:rPr>
                <w:rFonts w:ascii="GHEA Grapalat" w:hAnsi="GHEA Grapalat"/>
                <w:sz w:val="22"/>
                <w:szCs w:val="22"/>
                <w:lang w:val="hy-AM"/>
              </w:rPr>
              <w:t>02/23.14/5372-15</w:t>
            </w:r>
          </w:p>
        </w:tc>
        <w:tc>
          <w:tcPr>
            <w:tcW w:w="5292" w:type="dxa"/>
          </w:tcPr>
          <w:p w:rsidR="00575B04" w:rsidRPr="00425004" w:rsidRDefault="00425004" w:rsidP="00366E90">
            <w:pPr>
              <w:spacing w:line="276" w:lineRule="auto"/>
              <w:jc w:val="both"/>
              <w:rPr>
                <w:rFonts w:ascii="GHEA Grapalat" w:hAnsi="GHEA Grapalat" w:cs="Sylfaen"/>
                <w:lang w:val="hy-AM" w:eastAsia="en-GB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Ո</w:t>
            </w:r>
            <w:r w:rsidRPr="00425004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րոշման նախագծի 1-ին հավելվածի 3-րդ կետում առաջարկում ենք լրացնել դրույթ, համաձայն որի եթե հնարավոր չէ տվյալ պահին միանալ որևէ շտեմարանի, ապա որոշ ժամանակ անց այդ փորձը կրկնվում է: Դա պայմանավորված է նրանով, որ ինչ որ պատճառով շտեմարանը կարող է ժամանակավորապես չգործել (կապի, էլեկրամատակարարման խափանում և այլն), ինչը չպետք է խոչնդոտի փոփոխության կատարմանը:</w:t>
            </w:r>
          </w:p>
        </w:tc>
        <w:tc>
          <w:tcPr>
            <w:tcW w:w="4914" w:type="dxa"/>
          </w:tcPr>
          <w:p w:rsidR="00335EF3" w:rsidRDefault="00E812C8" w:rsidP="00366E90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  <w:r w:rsidRPr="00E812C8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575B04" w:rsidRPr="00E812C8" w:rsidRDefault="00335EF3" w:rsidP="00335EF3">
            <w:pPr>
              <w:tabs>
                <w:tab w:val="left" w:pos="0"/>
              </w:tabs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Տվյալ հարցը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կկարգավորվի շարժական գույքի գրանցման էլեկտրոնային համակարգի </w:t>
            </w:r>
            <w:r w:rsidR="00E812C8">
              <w:rPr>
                <w:rFonts w:ascii="GHEA Grapalat" w:hAnsi="GHEA Grapalat"/>
                <w:sz w:val="22"/>
                <w:szCs w:val="22"/>
                <w:lang w:val="hy-AM"/>
              </w:rPr>
              <w:t>ծրագրի տեխնիկական առաջադրանքում:</w:t>
            </w:r>
          </w:p>
        </w:tc>
        <w:tc>
          <w:tcPr>
            <w:tcW w:w="2767" w:type="dxa"/>
          </w:tcPr>
          <w:p w:rsidR="00575B04" w:rsidRPr="00366E90" w:rsidRDefault="00E812C8" w:rsidP="00366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F0D2B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Նախագծում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փոփոխություն չի կատարվել:</w:t>
            </w:r>
          </w:p>
        </w:tc>
      </w:tr>
    </w:tbl>
    <w:p w:rsidR="002664B3" w:rsidRPr="00366E90" w:rsidRDefault="002664B3" w:rsidP="00AB007F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2664B3" w:rsidRPr="00366E90" w:rsidSect="00575B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160"/>
    <w:multiLevelType w:val="hybridMultilevel"/>
    <w:tmpl w:val="4E62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3BB2"/>
    <w:multiLevelType w:val="hybridMultilevel"/>
    <w:tmpl w:val="70DE8676"/>
    <w:lvl w:ilvl="0" w:tplc="EF5AE1E6">
      <w:start w:val="2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30383"/>
    <w:multiLevelType w:val="hybridMultilevel"/>
    <w:tmpl w:val="3C28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70DB1"/>
    <w:multiLevelType w:val="hybridMultilevel"/>
    <w:tmpl w:val="C99E402A"/>
    <w:lvl w:ilvl="0" w:tplc="EB665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E6ED4"/>
    <w:multiLevelType w:val="hybridMultilevel"/>
    <w:tmpl w:val="D7A0B220"/>
    <w:lvl w:ilvl="0" w:tplc="1C646AB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9320AE"/>
    <w:multiLevelType w:val="hybridMultilevel"/>
    <w:tmpl w:val="BC48A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07955F0"/>
    <w:multiLevelType w:val="hybridMultilevel"/>
    <w:tmpl w:val="88FC909A"/>
    <w:lvl w:ilvl="0" w:tplc="E10E522A">
      <w:start w:val="1"/>
      <w:numFmt w:val="decimal"/>
      <w:lvlText w:val="%1."/>
      <w:lvlJc w:val="left"/>
      <w:pPr>
        <w:ind w:left="38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6FC11187"/>
    <w:multiLevelType w:val="hybridMultilevel"/>
    <w:tmpl w:val="FECA3852"/>
    <w:lvl w:ilvl="0" w:tplc="B284EB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65DEF"/>
    <w:multiLevelType w:val="hybridMultilevel"/>
    <w:tmpl w:val="40AA2164"/>
    <w:lvl w:ilvl="0" w:tplc="E22C68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75B04"/>
    <w:rsid w:val="0003242F"/>
    <w:rsid w:val="000757A3"/>
    <w:rsid w:val="00082A4E"/>
    <w:rsid w:val="00084AD4"/>
    <w:rsid w:val="000D7D4B"/>
    <w:rsid w:val="000F58E1"/>
    <w:rsid w:val="00100AA0"/>
    <w:rsid w:val="00146860"/>
    <w:rsid w:val="00151D54"/>
    <w:rsid w:val="00170D70"/>
    <w:rsid w:val="001A2558"/>
    <w:rsid w:val="001C13F6"/>
    <w:rsid w:val="002128E1"/>
    <w:rsid w:val="002552E1"/>
    <w:rsid w:val="002648C8"/>
    <w:rsid w:val="002664B3"/>
    <w:rsid w:val="00293C45"/>
    <w:rsid w:val="002A134F"/>
    <w:rsid w:val="002C3D90"/>
    <w:rsid w:val="002C76E7"/>
    <w:rsid w:val="002D339B"/>
    <w:rsid w:val="002F16F2"/>
    <w:rsid w:val="00315C51"/>
    <w:rsid w:val="0032001B"/>
    <w:rsid w:val="00335EF3"/>
    <w:rsid w:val="00366E90"/>
    <w:rsid w:val="003877CD"/>
    <w:rsid w:val="003A2586"/>
    <w:rsid w:val="003A3E5C"/>
    <w:rsid w:val="003B1C51"/>
    <w:rsid w:val="003C0D7C"/>
    <w:rsid w:val="003D2232"/>
    <w:rsid w:val="003E6BCF"/>
    <w:rsid w:val="00400C40"/>
    <w:rsid w:val="004065E7"/>
    <w:rsid w:val="00411DFF"/>
    <w:rsid w:val="00425004"/>
    <w:rsid w:val="004666B4"/>
    <w:rsid w:val="004708AD"/>
    <w:rsid w:val="00470B9B"/>
    <w:rsid w:val="00474712"/>
    <w:rsid w:val="004749E8"/>
    <w:rsid w:val="004763D2"/>
    <w:rsid w:val="00486F65"/>
    <w:rsid w:val="00494027"/>
    <w:rsid w:val="004A423D"/>
    <w:rsid w:val="004C4B39"/>
    <w:rsid w:val="004D107E"/>
    <w:rsid w:val="004E00EA"/>
    <w:rsid w:val="004E0A31"/>
    <w:rsid w:val="005234AE"/>
    <w:rsid w:val="00532AC8"/>
    <w:rsid w:val="00550FDD"/>
    <w:rsid w:val="005616D1"/>
    <w:rsid w:val="00574676"/>
    <w:rsid w:val="00575B04"/>
    <w:rsid w:val="00584FEB"/>
    <w:rsid w:val="005A110E"/>
    <w:rsid w:val="005B285D"/>
    <w:rsid w:val="005E3CDB"/>
    <w:rsid w:val="005F1A23"/>
    <w:rsid w:val="00624015"/>
    <w:rsid w:val="006265FD"/>
    <w:rsid w:val="00667B3F"/>
    <w:rsid w:val="006766B8"/>
    <w:rsid w:val="006874B0"/>
    <w:rsid w:val="006907A3"/>
    <w:rsid w:val="0069594D"/>
    <w:rsid w:val="006A743F"/>
    <w:rsid w:val="006B617E"/>
    <w:rsid w:val="006C3D19"/>
    <w:rsid w:val="00710542"/>
    <w:rsid w:val="00713A08"/>
    <w:rsid w:val="007227F0"/>
    <w:rsid w:val="00731078"/>
    <w:rsid w:val="00733D5F"/>
    <w:rsid w:val="0074135C"/>
    <w:rsid w:val="00777AD1"/>
    <w:rsid w:val="00780F12"/>
    <w:rsid w:val="007934CC"/>
    <w:rsid w:val="007D0304"/>
    <w:rsid w:val="007D7AF3"/>
    <w:rsid w:val="007E3C59"/>
    <w:rsid w:val="00800D24"/>
    <w:rsid w:val="008047B9"/>
    <w:rsid w:val="00805C38"/>
    <w:rsid w:val="00814EBA"/>
    <w:rsid w:val="00820953"/>
    <w:rsid w:val="008255A8"/>
    <w:rsid w:val="00843A85"/>
    <w:rsid w:val="00867F10"/>
    <w:rsid w:val="00890478"/>
    <w:rsid w:val="008904AB"/>
    <w:rsid w:val="008C2316"/>
    <w:rsid w:val="008C3022"/>
    <w:rsid w:val="00914C94"/>
    <w:rsid w:val="00914EE7"/>
    <w:rsid w:val="00920E5E"/>
    <w:rsid w:val="0095592A"/>
    <w:rsid w:val="009576B1"/>
    <w:rsid w:val="00983DFC"/>
    <w:rsid w:val="009A33CC"/>
    <w:rsid w:val="009B09E0"/>
    <w:rsid w:val="009F07DC"/>
    <w:rsid w:val="009F098F"/>
    <w:rsid w:val="00A222B0"/>
    <w:rsid w:val="00A423D0"/>
    <w:rsid w:val="00A555A1"/>
    <w:rsid w:val="00A72089"/>
    <w:rsid w:val="00A72FAF"/>
    <w:rsid w:val="00A765BD"/>
    <w:rsid w:val="00A902E1"/>
    <w:rsid w:val="00A977E1"/>
    <w:rsid w:val="00AA12B7"/>
    <w:rsid w:val="00AA7851"/>
    <w:rsid w:val="00AB007F"/>
    <w:rsid w:val="00AD1681"/>
    <w:rsid w:val="00AD2F5A"/>
    <w:rsid w:val="00AD452F"/>
    <w:rsid w:val="00AD5155"/>
    <w:rsid w:val="00AE067E"/>
    <w:rsid w:val="00AE443F"/>
    <w:rsid w:val="00AE4D69"/>
    <w:rsid w:val="00B02696"/>
    <w:rsid w:val="00B26819"/>
    <w:rsid w:val="00B33363"/>
    <w:rsid w:val="00B869C2"/>
    <w:rsid w:val="00BB1EFE"/>
    <w:rsid w:val="00BD2E44"/>
    <w:rsid w:val="00BF0B07"/>
    <w:rsid w:val="00C20353"/>
    <w:rsid w:val="00C225ED"/>
    <w:rsid w:val="00C878B2"/>
    <w:rsid w:val="00C87E22"/>
    <w:rsid w:val="00C97200"/>
    <w:rsid w:val="00CE1A14"/>
    <w:rsid w:val="00CE3E6F"/>
    <w:rsid w:val="00CF0ACA"/>
    <w:rsid w:val="00D20FB4"/>
    <w:rsid w:val="00D36C59"/>
    <w:rsid w:val="00D4007F"/>
    <w:rsid w:val="00DC0DCA"/>
    <w:rsid w:val="00DC7170"/>
    <w:rsid w:val="00DF366E"/>
    <w:rsid w:val="00E03263"/>
    <w:rsid w:val="00E12565"/>
    <w:rsid w:val="00E6248D"/>
    <w:rsid w:val="00E655E5"/>
    <w:rsid w:val="00E812C8"/>
    <w:rsid w:val="00F20A19"/>
    <w:rsid w:val="00F455F1"/>
    <w:rsid w:val="00F62403"/>
    <w:rsid w:val="00F64AF8"/>
    <w:rsid w:val="00F776C5"/>
    <w:rsid w:val="00F824D6"/>
    <w:rsid w:val="00F84271"/>
    <w:rsid w:val="00FB1F92"/>
    <w:rsid w:val="00FC6071"/>
    <w:rsid w:val="00FE665E"/>
    <w:rsid w:val="00FF1CD2"/>
    <w:rsid w:val="00FF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04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824D6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82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F824D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B04"/>
    <w:pPr>
      <w:ind w:left="720"/>
      <w:contextualSpacing/>
    </w:pPr>
  </w:style>
  <w:style w:type="paragraph" w:styleId="BodyText">
    <w:name w:val="Body Text"/>
    <w:basedOn w:val="Normal"/>
    <w:link w:val="BodyTextChar1"/>
    <w:unhideWhenUsed/>
    <w:rsid w:val="00F824D6"/>
    <w:pPr>
      <w:spacing w:after="120"/>
    </w:pPr>
    <w:rPr>
      <w:rFonts w:ascii="Calibri" w:hAnsi="Calibri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824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1">
    <w:name w:val="Body Text Char1"/>
    <w:link w:val="BodyText"/>
    <w:locked/>
    <w:rsid w:val="00F824D6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58D12-E236-41D6-ACB8-CA8A0CE1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Diana Ghazaryan</cp:lastModifiedBy>
  <cp:revision>11</cp:revision>
  <dcterms:created xsi:type="dcterms:W3CDTF">2015-03-19T09:49:00Z</dcterms:created>
  <dcterms:modified xsi:type="dcterms:W3CDTF">2015-04-10T06:23:00Z</dcterms:modified>
</cp:coreProperties>
</file>