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D0" w:rsidRPr="0083322F" w:rsidRDefault="003803D0">
      <w:pPr>
        <w:pStyle w:val="mechtex"/>
        <w:ind w:left="4320" w:firstLine="720"/>
        <w:rPr>
          <w:rFonts w:ascii="GHEA Grapalat" w:hAnsi="GHEA Grapalat" w:cs="Sylfaen"/>
          <w:szCs w:val="22"/>
        </w:rPr>
      </w:pPr>
      <w:bookmarkStart w:id="0" w:name="_GoBack"/>
      <w:bookmarkEnd w:id="0"/>
      <w:r w:rsidRPr="0083322F">
        <w:rPr>
          <w:rFonts w:ascii="GHEA Grapalat" w:hAnsi="GHEA Grapalat" w:cs="Sylfaen"/>
          <w:szCs w:val="22"/>
        </w:rPr>
        <w:t>Հավելված</w:t>
      </w:r>
    </w:p>
    <w:p w:rsidR="003803D0" w:rsidRPr="0083322F" w:rsidRDefault="003803D0">
      <w:pPr>
        <w:pStyle w:val="mechtex"/>
        <w:ind w:left="4320" w:firstLine="720"/>
        <w:rPr>
          <w:rFonts w:ascii="GHEA Grapalat" w:hAnsi="GHEA Grapalat" w:cs="Sylfaen"/>
          <w:szCs w:val="22"/>
        </w:rPr>
      </w:pPr>
      <w:r w:rsidRPr="0083322F">
        <w:rPr>
          <w:rFonts w:ascii="GHEA Grapalat" w:hAnsi="GHEA Grapalat" w:cs="Sylfaen"/>
          <w:szCs w:val="22"/>
        </w:rPr>
        <w:t>ՀՀ  կառավարության  2017 թ.</w:t>
      </w:r>
    </w:p>
    <w:p w:rsidR="003803D0" w:rsidRPr="0083322F" w:rsidRDefault="005D7092">
      <w:pPr>
        <w:pStyle w:val="mechtex"/>
        <w:ind w:left="4320" w:firstLine="720"/>
        <w:rPr>
          <w:rFonts w:ascii="GHEA Grapalat" w:hAnsi="GHEA Grapalat" w:cs="Sylfaen"/>
          <w:spacing w:val="-4"/>
          <w:szCs w:val="22"/>
        </w:rPr>
      </w:pPr>
      <w:r w:rsidRPr="0083322F">
        <w:rPr>
          <w:rFonts w:ascii="GHEA Grapalat" w:hAnsi="GHEA Grapalat" w:cs="Sylfaen"/>
          <w:spacing w:val="-4"/>
          <w:szCs w:val="22"/>
        </w:rPr>
        <w:t>________</w:t>
      </w:r>
      <w:r w:rsidR="0083322F">
        <w:rPr>
          <w:rFonts w:ascii="GHEA Grapalat" w:hAnsi="GHEA Grapalat" w:cs="Sylfaen"/>
          <w:spacing w:val="-4"/>
          <w:szCs w:val="22"/>
        </w:rPr>
        <w:t xml:space="preserve"> </w:t>
      </w:r>
      <w:r w:rsidR="003803D0" w:rsidRPr="0083322F">
        <w:rPr>
          <w:rFonts w:ascii="GHEA Grapalat" w:hAnsi="GHEA Grapalat" w:cs="Sylfaen"/>
          <w:spacing w:val="-4"/>
          <w:szCs w:val="22"/>
        </w:rPr>
        <w:t xml:space="preserve"> </w:t>
      </w:r>
      <w:r w:rsidRPr="0083322F">
        <w:rPr>
          <w:rFonts w:ascii="GHEA Grapalat" w:hAnsi="GHEA Grapalat" w:cs="Sylfaen"/>
          <w:spacing w:val="-4"/>
          <w:szCs w:val="22"/>
        </w:rPr>
        <w:t>____</w:t>
      </w:r>
      <w:r w:rsidR="003803D0" w:rsidRPr="0083322F">
        <w:rPr>
          <w:rFonts w:ascii="GHEA Grapalat" w:hAnsi="GHEA Grapalat" w:cs="Sylfaen"/>
          <w:spacing w:val="-4"/>
          <w:szCs w:val="22"/>
        </w:rPr>
        <w:t xml:space="preserve">-ի նիստի </w:t>
      </w:r>
      <w:r w:rsidR="0083322F">
        <w:rPr>
          <w:rFonts w:ascii="GHEA Grapalat" w:hAnsi="GHEA Grapalat" w:cs="Sylfaen"/>
          <w:spacing w:val="-4"/>
          <w:szCs w:val="22"/>
        </w:rPr>
        <w:t>№</w:t>
      </w:r>
      <w:r w:rsidR="003803D0" w:rsidRPr="0083322F">
        <w:rPr>
          <w:rFonts w:ascii="GHEA Grapalat" w:hAnsi="GHEA Grapalat" w:cs="Sylfaen"/>
          <w:spacing w:val="-4"/>
          <w:szCs w:val="22"/>
        </w:rPr>
        <w:t xml:space="preserve"> </w:t>
      </w:r>
      <w:r w:rsidRPr="0083322F">
        <w:rPr>
          <w:rFonts w:ascii="GHEA Grapalat" w:hAnsi="GHEA Grapalat" w:cs="Sylfaen"/>
          <w:spacing w:val="-4"/>
          <w:szCs w:val="22"/>
        </w:rPr>
        <w:t>_____</w:t>
      </w:r>
    </w:p>
    <w:p w:rsidR="003803D0" w:rsidRPr="0083322F" w:rsidRDefault="003803D0" w:rsidP="0080260A">
      <w:pPr>
        <w:spacing w:line="276" w:lineRule="auto"/>
        <w:jc w:val="center"/>
        <w:rPr>
          <w:rFonts w:ascii="GHEA Grapalat" w:hAnsi="GHEA Grapalat" w:cs="Sylfaen"/>
          <w:u w:val="single"/>
        </w:rPr>
      </w:pPr>
      <w:r w:rsidRPr="0083322F">
        <w:rPr>
          <w:rFonts w:ascii="GHEA Grapalat" w:hAnsi="GHEA Grapalat" w:cs="Sylfaen"/>
        </w:rPr>
        <w:t xml:space="preserve">                                                                         արձանագրային  որոշման</w:t>
      </w:r>
    </w:p>
    <w:p w:rsidR="003803D0" w:rsidRPr="0083322F" w:rsidRDefault="003803D0" w:rsidP="00A82E97">
      <w:pPr>
        <w:spacing w:line="276" w:lineRule="auto"/>
        <w:jc w:val="center"/>
        <w:rPr>
          <w:rFonts w:ascii="GHEA Grapalat" w:hAnsi="GHEA Grapalat" w:cs="Sylfaen"/>
        </w:rPr>
      </w:pPr>
    </w:p>
    <w:p w:rsidR="003803D0" w:rsidRPr="00B356F1" w:rsidRDefault="003803D0" w:rsidP="00A82E97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</w:p>
    <w:p w:rsidR="00B356F1" w:rsidRDefault="003803D0" w:rsidP="008C05F2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B356F1">
        <w:rPr>
          <w:rFonts w:ascii="GHEA Grapalat" w:hAnsi="GHEA Grapalat" w:cs="Sylfaen"/>
          <w:sz w:val="24"/>
          <w:szCs w:val="24"/>
        </w:rPr>
        <w:t>ՓՈԽԸՄԲՌՆՄԱՆ</w:t>
      </w:r>
      <w:r w:rsidRPr="00B356F1">
        <w:rPr>
          <w:rFonts w:ascii="GHEA Grapalat" w:hAnsi="GHEA Grapalat"/>
          <w:sz w:val="24"/>
          <w:szCs w:val="24"/>
        </w:rPr>
        <w:t xml:space="preserve"> </w:t>
      </w:r>
      <w:r w:rsidRPr="00B356F1">
        <w:rPr>
          <w:rFonts w:ascii="GHEA Grapalat" w:hAnsi="GHEA Grapalat" w:cs="Sylfaen"/>
          <w:sz w:val="24"/>
          <w:szCs w:val="24"/>
        </w:rPr>
        <w:t>ՀՈՒՇԱԳԻՐ</w:t>
      </w:r>
    </w:p>
    <w:p w:rsidR="005E4BAD" w:rsidRPr="005E4BAD" w:rsidRDefault="005E4BAD" w:rsidP="008C05F2">
      <w:pPr>
        <w:spacing w:line="276" w:lineRule="auto"/>
        <w:jc w:val="center"/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  <w:lang w:val="ru-RU"/>
        </w:rPr>
      </w:pPr>
    </w:p>
    <w:p w:rsidR="003803D0" w:rsidRPr="00B356F1" w:rsidRDefault="003803D0" w:rsidP="008C05F2">
      <w:pPr>
        <w:spacing w:line="276" w:lineRule="auto"/>
        <w:jc w:val="center"/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</w:pPr>
      <w:r w:rsidRPr="00B356F1"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  <w:lang w:val="hy-AM"/>
        </w:rPr>
        <w:t>ՀԱՅԱՍՏԱՆԻ</w:t>
      </w:r>
      <w:r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  <w:lang w:val="hy-AM"/>
        </w:rPr>
        <w:t xml:space="preserve"> ՀԱՆՐԱՊԵՏՈՒԹՅԱՆ ԿԱՌԱՎԱՐՈՒԹՅԱՆ </w:t>
      </w:r>
    </w:p>
    <w:p w:rsidR="003803D0" w:rsidRPr="00B356F1" w:rsidRDefault="003803D0" w:rsidP="008C05F2">
      <w:pPr>
        <w:spacing w:line="276" w:lineRule="auto"/>
        <w:jc w:val="center"/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</w:rPr>
      </w:pPr>
      <w:r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  <w:t>ԵՎ</w:t>
      </w:r>
      <w:r w:rsidR="000C7D8D" w:rsidRPr="00B3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«ՀԱՅԱՍՏԱՆԻ ՆԵՐԴՐՈՂՆԵՐԻ ԱԿՈՒՄԲ» ՓԱԿ ՈՉ ՀՐԱՊԱՐԱԿԱՅԻՆ ՊԱՅՄԱՆԱԳՐԱՅԻՆ ՆԵՐԴՐՈՒՄԱՅԻՆ ՖՈՆԴԻ</w:t>
      </w:r>
      <w:r w:rsidR="000C7D8D"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  <w:t xml:space="preserve"> </w:t>
      </w:r>
      <w:r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  <w:t xml:space="preserve">ՄԻՋԵՎ </w:t>
      </w:r>
      <w:r w:rsidR="008F3D2C"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  <w:t xml:space="preserve">ՌԱԶՄԱՎԱՐԱԿԱՆ ՆՇԱՆԱԿՈՒԹՅՈՒՆ ՈՒՆԵՑՈՂ ԾՐԱԳՐԵՐԻ </w:t>
      </w:r>
      <w:r w:rsidR="0031072D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  <w:lang w:val="ru-RU"/>
        </w:rPr>
        <w:t>ԻՐԱԿԱՆԱՑՄԱՆ</w:t>
      </w:r>
      <w:r w:rsidRPr="00B356F1">
        <w:rPr>
          <w:rStyle w:val="Emphasis"/>
          <w:rFonts w:ascii="GHEA Grapalat" w:hAnsi="GHEA Grapalat" w:cs="Calibri"/>
          <w:bCs/>
          <w:i w:val="0"/>
          <w:color w:val="000000"/>
          <w:sz w:val="24"/>
          <w:szCs w:val="24"/>
        </w:rPr>
        <w:t xml:space="preserve"> ՄԱՍԻՆ</w:t>
      </w:r>
    </w:p>
    <w:p w:rsidR="003803D0" w:rsidRPr="00B356F1" w:rsidRDefault="003803D0" w:rsidP="00A82E97">
      <w:pPr>
        <w:pStyle w:val="Heading1"/>
        <w:spacing w:line="276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B356F1">
        <w:rPr>
          <w:rFonts w:ascii="GHEA Grapalat" w:hAnsi="GHEA Grapalat"/>
          <w:b w:val="0"/>
          <w:color w:val="auto"/>
          <w:sz w:val="24"/>
          <w:szCs w:val="24"/>
          <w:lang w:val="hy-AM"/>
        </w:rPr>
        <w:t>ՀՀ կառավարությունը</w:t>
      </w:r>
      <w:r w:rsidRPr="00B356F1">
        <w:rPr>
          <w:rFonts w:ascii="GHEA Grapalat" w:hAnsi="GHEA Grapalat"/>
          <w:b w:val="0"/>
          <w:color w:val="auto"/>
          <w:sz w:val="24"/>
          <w:szCs w:val="24"/>
        </w:rPr>
        <w:t xml:space="preserve"> (այսուհետ` Կառավարություն)</w:t>
      </w:r>
      <w:r w:rsidRPr="00B356F1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և </w:t>
      </w:r>
      <w:r w:rsidR="00F025C7" w:rsidRPr="00B356F1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r w:rsidR="004F3499" w:rsidRPr="00B356F1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</w:t>
      </w:r>
      <w:r w:rsidR="00E1744E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ս</w:t>
      </w:r>
      <w:r w:rsidR="004F3499" w:rsidRPr="00B356F1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տանի ներդրողների ակումբ</w:t>
      </w:r>
      <w:r w:rsidR="00F025C7" w:rsidRPr="00B356F1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  <w:r w:rsidR="00F025C7" w:rsidRPr="00B356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C7D8D" w:rsidRPr="00B356F1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փակ ոչ հրապարակային պայմանագրային ներդրումային ֆոնդը</w:t>
      </w:r>
      <w:r w:rsidR="000C7D8D" w:rsidRPr="00B356F1">
        <w:rPr>
          <w:rStyle w:val="Emphasis"/>
          <w:rFonts w:ascii="GHEA Grapalat" w:hAnsi="GHEA Grapalat" w:cs="Calibri"/>
          <w:b w:val="0"/>
          <w:bCs w:val="0"/>
          <w:i w:val="0"/>
          <w:color w:val="000000"/>
          <w:sz w:val="24"/>
          <w:szCs w:val="24"/>
        </w:rPr>
        <w:t xml:space="preserve"> 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</w:rPr>
        <w:t>(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  <w:lang w:val="hy-AM"/>
        </w:rPr>
        <w:t xml:space="preserve">այսուհետ՝ </w:t>
      </w:r>
      <w:r w:rsidR="000C7D8D" w:rsidRPr="00B356F1">
        <w:rPr>
          <w:rFonts w:ascii="GHEA Grapalat" w:hAnsi="GHEA Grapalat" w:cs="Calibri"/>
          <w:b w:val="0"/>
          <w:color w:val="auto"/>
          <w:sz w:val="24"/>
          <w:szCs w:val="24"/>
        </w:rPr>
        <w:t>Ֆոնդ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  <w:lang w:val="hy-AM"/>
        </w:rPr>
        <w:t>)</w:t>
      </w:r>
      <w:r w:rsidR="000C7D8D" w:rsidRPr="00B356F1">
        <w:rPr>
          <w:rFonts w:ascii="GHEA Grapalat" w:hAnsi="GHEA Grapalat" w:cs="Calibri"/>
          <w:b w:val="0"/>
          <w:color w:val="auto"/>
          <w:sz w:val="24"/>
          <w:szCs w:val="24"/>
        </w:rPr>
        <w:t>, այսուհետ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  <w:lang w:val="hy-AM"/>
        </w:rPr>
        <w:t xml:space="preserve"> միասին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</w:rPr>
        <w:t>`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  <w:lang w:val="hy-AM"/>
        </w:rPr>
        <w:t xml:space="preserve"> </w:t>
      </w:r>
      <w:r w:rsidRPr="00B356F1">
        <w:rPr>
          <w:rFonts w:ascii="GHEA Grapalat" w:hAnsi="GHEA Grapalat"/>
          <w:b w:val="0"/>
          <w:color w:val="auto"/>
          <w:sz w:val="24"/>
          <w:szCs w:val="24"/>
          <w:lang w:val="hy-AM"/>
        </w:rPr>
        <w:t>Կողմեր</w:t>
      </w:r>
      <w:r w:rsidR="000C7D8D" w:rsidRPr="00B356F1">
        <w:rPr>
          <w:rFonts w:ascii="GHEA Grapalat" w:hAnsi="GHEA Grapalat"/>
          <w:b w:val="0"/>
          <w:color w:val="auto"/>
          <w:sz w:val="24"/>
          <w:szCs w:val="24"/>
        </w:rPr>
        <w:t>,</w:t>
      </w:r>
      <w:r w:rsidRPr="00B356F1">
        <w:rPr>
          <w:rFonts w:ascii="GHEA Grapalat" w:hAnsi="GHEA Grapalat" w:cs="Calibri"/>
          <w:b w:val="0"/>
          <w:color w:val="auto"/>
          <w:sz w:val="24"/>
          <w:szCs w:val="24"/>
          <w:lang w:val="hy-AM"/>
        </w:rPr>
        <w:t xml:space="preserve"> </w:t>
      </w:r>
    </w:p>
    <w:p w:rsidR="0042207F" w:rsidRPr="00B356F1" w:rsidRDefault="003803D0" w:rsidP="006C2B1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 xml:space="preserve">Նկատի ունենալով,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որ Կառավարությունը հաստատակամ է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իրականացնելու բաց դռների ներդրումային քաղաքականություն, որը նպատակաուղղված է ներդրումային և գործարար միջավայրի 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>շարունակական բարելավմանը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3592B" w:rsidRPr="00B356F1">
        <w:rPr>
          <w:rFonts w:ascii="GHEA Grapalat" w:hAnsi="GHEA Grapalat"/>
          <w:sz w:val="24"/>
          <w:szCs w:val="24"/>
          <w:lang w:val="hy-AM"/>
        </w:rPr>
        <w:t>կարգավ</w:t>
      </w:r>
      <w:r w:rsidR="005E4BAD" w:rsidRPr="005E4BAD">
        <w:rPr>
          <w:rFonts w:ascii="GHEA Grapalat" w:hAnsi="GHEA Grapalat"/>
          <w:sz w:val="24"/>
          <w:szCs w:val="24"/>
          <w:lang w:val="hy-AM"/>
        </w:rPr>
        <w:t>որ</w:t>
      </w:r>
      <w:r w:rsidR="0023592B" w:rsidRPr="00B356F1">
        <w:rPr>
          <w:rFonts w:ascii="GHEA Grapalat" w:hAnsi="GHEA Grapalat"/>
          <w:sz w:val="24"/>
          <w:szCs w:val="24"/>
          <w:lang w:val="hy-AM"/>
        </w:rPr>
        <w:t>ման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23592B" w:rsidRPr="00B356F1">
        <w:rPr>
          <w:rFonts w:ascii="GHEA Grapalat" w:hAnsi="GHEA Grapalat"/>
          <w:sz w:val="24"/>
          <w:szCs w:val="24"/>
          <w:lang w:val="hy-AM"/>
        </w:rPr>
        <w:t>դաշտի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թափանցիկության բարձրացմանը, երկրի մրցակցային առավելությունների </w:t>
      </w:r>
      <w:r w:rsidR="0023592B" w:rsidRPr="00B356F1">
        <w:rPr>
          <w:rFonts w:ascii="GHEA Grapalat" w:hAnsi="GHEA Grapalat"/>
          <w:sz w:val="24"/>
          <w:szCs w:val="24"/>
          <w:lang w:val="hy-AM"/>
        </w:rPr>
        <w:t>իրաց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մանը, Հայաստան</w:t>
      </w:r>
      <w:r w:rsidR="00284E7E" w:rsidRPr="00284E7E">
        <w:rPr>
          <w:rFonts w:ascii="GHEA Grapalat" w:hAnsi="GHEA Grapalat"/>
          <w:sz w:val="24"/>
          <w:szCs w:val="24"/>
          <w:lang w:val="hy-AM"/>
        </w:rPr>
        <w:t>ում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իրականացվող </w:t>
      </w:r>
      <w:r w:rsidR="008B5CC7" w:rsidRPr="00B356F1">
        <w:rPr>
          <w:rFonts w:ascii="GHEA Grapalat" w:hAnsi="GHEA Grapalat"/>
          <w:sz w:val="24"/>
          <w:szCs w:val="24"/>
          <w:lang w:val="hy-AM"/>
        </w:rPr>
        <w:t xml:space="preserve">օտարերկրյա ուղղակի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ներդրումների ծավալների մեծացմանը, շուկայական</w:t>
      </w:r>
      <w:r w:rsidR="001F736F" w:rsidRPr="00B356F1">
        <w:rPr>
          <w:rFonts w:ascii="GHEA Grapalat" w:hAnsi="GHEA Grapalat"/>
          <w:sz w:val="24"/>
          <w:szCs w:val="24"/>
          <w:lang w:val="hy-AM"/>
        </w:rPr>
        <w:t>,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CC7" w:rsidRPr="00B356F1">
        <w:rPr>
          <w:rFonts w:ascii="GHEA Grapalat" w:hAnsi="GHEA Grapalat"/>
          <w:sz w:val="24"/>
          <w:szCs w:val="24"/>
          <w:lang w:val="hy-AM"/>
        </w:rPr>
        <w:t xml:space="preserve">արդյունաբերական և գիտատեխնիկական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ենթակառուցվածք</w:t>
      </w:r>
      <w:r w:rsidR="001F736F" w:rsidRPr="00B356F1">
        <w:rPr>
          <w:rFonts w:ascii="GHEA Grapalat" w:hAnsi="GHEA Grapalat"/>
          <w:sz w:val="24"/>
          <w:szCs w:val="24"/>
          <w:lang w:val="hy-AM"/>
        </w:rPr>
        <w:t>ներ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ի և </w:t>
      </w:r>
      <w:r w:rsidR="008B5CC7" w:rsidRPr="00B356F1">
        <w:rPr>
          <w:rFonts w:ascii="GHEA Grapalat" w:hAnsi="GHEA Grapalat"/>
          <w:sz w:val="24"/>
          <w:szCs w:val="24"/>
          <w:lang w:val="hy-AM"/>
        </w:rPr>
        <w:t>մարդկային կապիտալի կայուն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CC7" w:rsidRPr="00B356F1">
        <w:rPr>
          <w:rFonts w:ascii="GHEA Grapalat" w:hAnsi="GHEA Grapalat"/>
          <w:sz w:val="24"/>
          <w:szCs w:val="24"/>
          <w:lang w:val="hy-AM"/>
        </w:rPr>
        <w:t>զարգացմանը,</w:t>
      </w:r>
    </w:p>
    <w:p w:rsidR="00355711" w:rsidRPr="00B356F1" w:rsidRDefault="008B5CC7" w:rsidP="00355711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>Ընգծելով</w:t>
      </w:r>
      <w:r w:rsidR="0042207F" w:rsidRPr="00B356F1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 xml:space="preserve">Կառավարության առաջնահերթություններից է </w:t>
      </w:r>
      <w:r w:rsidRPr="00B356F1">
        <w:rPr>
          <w:rFonts w:ascii="GHEA Grapalat" w:hAnsi="GHEA Grapalat"/>
          <w:sz w:val="24"/>
          <w:szCs w:val="24"/>
          <w:lang w:val="hy-AM"/>
        </w:rPr>
        <w:t>օտարերկրյա ուղղակի ներդրումներ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>խթանում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>ը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ռազմավարական նշանակություն ունեցող ներդրումային ծրագրեր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>ի իրականացումը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, որոնք ուղղված են Հ</w:t>
      </w:r>
      <w:r w:rsidR="005C7668" w:rsidRPr="005C7668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տնտեսության, մասնավորապես, վերջինիս համար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>կարևոր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նշանակություն ունեցող ոլորտների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ենթակառուցվածքների մրցունակության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 xml:space="preserve">բարձրացմանն ու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>այդ ուղղությամբ բեկումնային առաջընթացի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բարձր հավելյալ արժեք ապահովող ներդրումային ծրագրերի </w:t>
      </w:r>
      <w:r w:rsidRPr="00B356F1">
        <w:rPr>
          <w:rFonts w:ascii="GHEA Grapalat" w:hAnsi="GHEA Grapalat"/>
          <w:sz w:val="24"/>
          <w:szCs w:val="24"/>
          <w:lang w:val="hy-AM"/>
        </w:rPr>
        <w:t>իրականացման միջոցով</w:t>
      </w:r>
      <w:r w:rsidR="0042207F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56F1">
        <w:rPr>
          <w:rFonts w:ascii="GHEA Grapalat" w:hAnsi="GHEA Grapalat"/>
          <w:sz w:val="24"/>
          <w:szCs w:val="24"/>
          <w:lang w:val="hy-AM"/>
        </w:rPr>
        <w:t>տնտեսական կայուն աճի, աշխատատեղերի ստեղծման և բնակչության կենսամակարդակի բարձրացման ապահովումը,</w:t>
      </w:r>
      <w:r w:rsidR="00355711" w:rsidRPr="00B356F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55711" w:rsidRPr="001560D8" w:rsidRDefault="00355711" w:rsidP="0035571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>Հաշվի առնելով,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որ Կառավարությունը հանձնառու է վերականգնվող էներգիայի լրացուցիչ աղբյուրների ձևավորման միջոցով խթանել էներգետիկ ենթակառուցվածքների զարգացումը, բարձրացնել երկրի էներգետիկ </w:t>
      </w:r>
      <w:r w:rsidR="00284E7E">
        <w:rPr>
          <w:rFonts w:ascii="GHEA Grapalat" w:hAnsi="GHEA Grapalat"/>
          <w:sz w:val="24"/>
          <w:szCs w:val="24"/>
          <w:lang w:val="hy-AM"/>
        </w:rPr>
        <w:t>անվտանգությ</w:t>
      </w:r>
      <w:r w:rsidR="00284E7E" w:rsidRPr="00284E7E">
        <w:rPr>
          <w:rFonts w:ascii="GHEA Grapalat" w:hAnsi="GHEA Grapalat"/>
          <w:sz w:val="24"/>
          <w:szCs w:val="24"/>
          <w:lang w:val="hy-AM"/>
        </w:rPr>
        <w:t>ու</w:t>
      </w:r>
      <w:r w:rsidRPr="00B356F1">
        <w:rPr>
          <w:rFonts w:ascii="GHEA Grapalat" w:hAnsi="GHEA Grapalat"/>
          <w:sz w:val="24"/>
          <w:szCs w:val="24"/>
          <w:lang w:val="hy-AM"/>
        </w:rPr>
        <w:t>նը, նվազեցնել  բնապահպանական ծանրաբեռնվածությունը, նպաստել տեղեկատվական, հեռահաղորդակցության տեխնոլոգիաների ոլորտի զարգացմանը,  զբոսաշրջային ծառայությունների և ենթակառուցվածքների որակի բարելավմանը,</w:t>
      </w:r>
      <w:r w:rsidR="001560D8">
        <w:rPr>
          <w:rFonts w:ascii="GHEA Grapalat" w:hAnsi="GHEA Grapalat"/>
          <w:sz w:val="24"/>
          <w:szCs w:val="24"/>
        </w:rPr>
        <w:t xml:space="preserve"> </w:t>
      </w:r>
      <w:r w:rsidR="001560D8" w:rsidRPr="00955026">
        <w:rPr>
          <w:rFonts w:ascii="GHEA Grapalat" w:hAnsi="GHEA Grapalat"/>
          <w:sz w:val="24"/>
          <w:szCs w:val="24"/>
        </w:rPr>
        <w:t>մշակող արդյունաբերության զարգացմանը</w:t>
      </w:r>
      <w:r w:rsidR="00F05EA6" w:rsidRPr="00955026">
        <w:rPr>
          <w:rFonts w:ascii="GHEA Grapalat" w:hAnsi="GHEA Grapalat"/>
          <w:sz w:val="24"/>
          <w:szCs w:val="24"/>
        </w:rPr>
        <w:t>,</w:t>
      </w:r>
    </w:p>
    <w:p w:rsidR="0042207F" w:rsidRPr="00B356F1" w:rsidRDefault="0042207F" w:rsidP="008B5CC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803D0" w:rsidRPr="001560D8" w:rsidRDefault="00355711" w:rsidP="0035571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>Հիմք ընդունելով</w:t>
      </w:r>
      <w:r w:rsidR="0077687A" w:rsidRPr="00B356F1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>որ Ֆոնդը հանդիսանում է պայմանագրային ներդրումային ֆոնդ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 xml:space="preserve">, որը գործում է </w:t>
      </w:r>
      <w:r w:rsidR="00F414FF" w:rsidRPr="00B356F1">
        <w:rPr>
          <w:rFonts w:ascii="GHEA Grapalat" w:hAnsi="GHEA Grapalat"/>
          <w:sz w:val="24"/>
          <w:szCs w:val="24"/>
          <w:lang w:val="hy-AM"/>
        </w:rPr>
        <w:t>թափանցիկ և հուսալի կորպորատիվ կառ</w:t>
      </w:r>
      <w:r w:rsidR="00284E7E" w:rsidRPr="00284E7E">
        <w:rPr>
          <w:rFonts w:ascii="GHEA Grapalat" w:hAnsi="GHEA Grapalat"/>
          <w:sz w:val="24"/>
          <w:szCs w:val="24"/>
          <w:lang w:val="hy-AM"/>
        </w:rPr>
        <w:t>ա</w:t>
      </w:r>
      <w:r w:rsidR="00F414FF" w:rsidRPr="00B356F1">
        <w:rPr>
          <w:rFonts w:ascii="GHEA Grapalat" w:hAnsi="GHEA Grapalat"/>
          <w:sz w:val="24"/>
          <w:szCs w:val="24"/>
          <w:lang w:val="hy-AM"/>
        </w:rPr>
        <w:t xml:space="preserve">վարման և ռիսկերի զսպման համաշխարհային չափանիշների, համակարգերի և ընթացակարգերի 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>կիրառ</w:t>
      </w:r>
      <w:r w:rsidR="00F414FF" w:rsidRPr="00B356F1">
        <w:rPr>
          <w:rFonts w:ascii="GHEA Grapalat" w:hAnsi="GHEA Grapalat"/>
          <w:sz w:val="24"/>
          <w:szCs w:val="24"/>
          <w:lang w:val="hy-AM"/>
        </w:rPr>
        <w:t>մա</w:t>
      </w:r>
      <w:r w:rsidR="0067691F" w:rsidRPr="00B356F1">
        <w:rPr>
          <w:rFonts w:ascii="GHEA Grapalat" w:hAnsi="GHEA Grapalat"/>
          <w:sz w:val="24"/>
          <w:szCs w:val="24"/>
          <w:lang w:val="hy-AM"/>
        </w:rPr>
        <w:t>մ</w:t>
      </w:r>
      <w:r w:rsidR="00F414FF" w:rsidRPr="00B356F1">
        <w:rPr>
          <w:rFonts w:ascii="GHEA Grapalat" w:hAnsi="GHEA Grapalat"/>
          <w:sz w:val="24"/>
          <w:szCs w:val="24"/>
          <w:lang w:val="hy-AM"/>
        </w:rPr>
        <w:t>բ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 xml:space="preserve">, ինչը 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>հնարավորություն կընձեռի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 xml:space="preserve"> կենտրոնացնել մեծածավալ մասնավոր ներդրումներ և դրանք ուղղել տնտեսության համար ռազմավարական նշանակություն ունեցող ոլորտների զարգացմանը, ինչպիսիք են  էներգետիկան, այդ թվում այլընտրանքային էներ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softHyphen/>
        <w:t>գի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softHyphen/>
        <w:t xml:space="preserve">այի արտադրությունն ու էներգետիկ ենթակառուցվածքները,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զբոսաշրջային ենթակառուցվածքները, 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>հանքարդյունաբերությունը</w:t>
      </w:r>
      <w:r w:rsidR="0054221B" w:rsidRPr="00B356F1">
        <w:rPr>
          <w:rFonts w:ascii="GHEA Grapalat" w:hAnsi="GHEA Grapalat"/>
          <w:sz w:val="24"/>
          <w:szCs w:val="24"/>
          <w:lang w:val="hy-AM"/>
        </w:rPr>
        <w:t>, տեղեկատվական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և հեռահաղորդակցության տեխնոլոգիաները</w:t>
      </w:r>
      <w:r w:rsidR="00D73C55" w:rsidRPr="00D73C55">
        <w:rPr>
          <w:rFonts w:ascii="GHEA Grapalat" w:hAnsi="GHEA Grapalat"/>
          <w:sz w:val="24"/>
          <w:szCs w:val="24"/>
          <w:lang w:val="hy-AM"/>
        </w:rPr>
        <w:t xml:space="preserve"> (ՏՀՏ)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560D8" w:rsidRPr="00955026">
        <w:rPr>
          <w:rFonts w:ascii="GHEA Grapalat" w:hAnsi="GHEA Grapalat"/>
          <w:sz w:val="24"/>
          <w:szCs w:val="24"/>
        </w:rPr>
        <w:t>մշակող արդյունաբերությունը,</w:t>
      </w:r>
    </w:p>
    <w:p w:rsidR="00D95B79" w:rsidRPr="00B356F1" w:rsidRDefault="00D95B79" w:rsidP="00D95B7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 xml:space="preserve">Ելնելով այն հանգամանքից,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որ Կողմերն ընդունում են հայկական սփյուռքի մարդկային և կառուցվածքային ռեսուրսների առավել արդյունավետ ներգրավման անհրաժեշտությունը, վերջինիս առկա ներուժը Հայաստանի կողմից միջազգային ներդրումային հարթակներին առավել արդյունավետ ինտեգրվելու, ինչպես նաև ներդրումների խթանման, անդրազգային ընկերությունների ներգրավման և մարդկային </w:t>
      </w:r>
      <w:r w:rsidR="00355711" w:rsidRPr="00B356F1">
        <w:rPr>
          <w:rFonts w:ascii="GHEA Grapalat" w:hAnsi="GHEA Grapalat"/>
          <w:sz w:val="24"/>
          <w:szCs w:val="24"/>
          <w:lang w:val="hy-AM"/>
        </w:rPr>
        <w:t>կապիտալ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ի զարգացման գործում, </w:t>
      </w:r>
    </w:p>
    <w:p w:rsidR="003803D0" w:rsidRPr="00B356F1" w:rsidRDefault="00FB74D8" w:rsidP="00C331D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>Հաշվի առնելով</w:t>
      </w:r>
      <w:r w:rsidRPr="00B356F1">
        <w:rPr>
          <w:rFonts w:ascii="GHEA Grapalat" w:hAnsi="GHEA Grapalat"/>
          <w:sz w:val="24"/>
          <w:szCs w:val="24"/>
          <w:lang w:val="hy-AM"/>
        </w:rPr>
        <w:t>, որ</w:t>
      </w:r>
      <w:r w:rsidR="00334FDA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B79" w:rsidRPr="00B356F1">
        <w:rPr>
          <w:rFonts w:ascii="GHEA Grapalat" w:hAnsi="GHEA Grapalat"/>
          <w:sz w:val="24"/>
          <w:szCs w:val="24"/>
          <w:lang w:val="hy-AM"/>
        </w:rPr>
        <w:t>տնտեսության համար ռազմավարական նշանակություն ունեցող ծրագրերի առավել արդյունավետ իրականացումը հնարավոր է միայն պետություն-մասնավոր հատված համագործակցությամբ</w:t>
      </w:r>
      <w:r w:rsidR="003803D0" w:rsidRPr="00B356F1">
        <w:rPr>
          <w:rFonts w:ascii="GHEA Grapalat" w:hAnsi="GHEA Grapalat"/>
          <w:sz w:val="24"/>
          <w:szCs w:val="24"/>
          <w:lang w:val="hy-AM"/>
        </w:rPr>
        <w:t xml:space="preserve">` ուղղված </w:t>
      </w:r>
      <w:r w:rsidR="003803D0" w:rsidRPr="00B356F1">
        <w:rPr>
          <w:rFonts w:ascii="GHEA Grapalat" w:hAnsi="GHEA Grapalat" w:cs="Tahoma"/>
          <w:sz w:val="24"/>
          <w:szCs w:val="24"/>
          <w:lang w:val="hy-AM"/>
        </w:rPr>
        <w:t xml:space="preserve">ֆինանսական գործիքների ներդրմանը, </w:t>
      </w:r>
      <w:r w:rsidR="00070377" w:rsidRPr="00B356F1">
        <w:rPr>
          <w:rFonts w:ascii="GHEA Grapalat" w:hAnsi="GHEA Grapalat" w:cs="Tahoma"/>
          <w:sz w:val="24"/>
          <w:szCs w:val="24"/>
          <w:lang w:val="hy-AM"/>
        </w:rPr>
        <w:t>կառավարման համակարգերի բարելավմանը</w:t>
      </w:r>
      <w:r w:rsidR="003803D0" w:rsidRPr="00B356F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23FF" w:rsidRPr="00B356F1">
        <w:rPr>
          <w:rFonts w:ascii="GHEA Grapalat" w:hAnsi="GHEA Grapalat" w:cs="Tahoma"/>
          <w:sz w:val="24"/>
          <w:szCs w:val="24"/>
          <w:lang w:val="hy-AM"/>
        </w:rPr>
        <w:t xml:space="preserve">արտադրական </w:t>
      </w:r>
      <w:r w:rsidR="003803D0" w:rsidRPr="00B356F1">
        <w:rPr>
          <w:rFonts w:ascii="GHEA Grapalat" w:hAnsi="GHEA Grapalat" w:cs="Tahoma"/>
          <w:sz w:val="24"/>
          <w:szCs w:val="24"/>
          <w:lang w:val="hy-AM"/>
        </w:rPr>
        <w:t xml:space="preserve">կարողությունների </w:t>
      </w:r>
      <w:r w:rsidR="00334FDA" w:rsidRPr="00B356F1">
        <w:rPr>
          <w:rFonts w:ascii="GHEA Grapalat" w:hAnsi="GHEA Grapalat" w:cs="Tahoma"/>
          <w:sz w:val="24"/>
          <w:szCs w:val="24"/>
          <w:lang w:val="hy-AM"/>
        </w:rPr>
        <w:t xml:space="preserve">ընդլայնմանը, </w:t>
      </w:r>
      <w:r w:rsidR="004F3499" w:rsidRPr="00B356F1">
        <w:rPr>
          <w:rFonts w:ascii="GHEA Grapalat" w:hAnsi="GHEA Grapalat" w:cs="Tahoma"/>
          <w:sz w:val="24"/>
          <w:szCs w:val="24"/>
          <w:lang w:val="hy-AM"/>
        </w:rPr>
        <w:t>տնտեսության</w:t>
      </w:r>
      <w:r w:rsidR="003823FF" w:rsidRPr="00B356F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A53FB" w:rsidRPr="00B356F1">
        <w:rPr>
          <w:rFonts w:ascii="GHEA Grapalat" w:hAnsi="GHEA Grapalat" w:cs="Tahoma"/>
          <w:sz w:val="24"/>
          <w:szCs w:val="24"/>
          <w:lang w:val="hy-AM"/>
        </w:rPr>
        <w:t>արտադրողական ներուժի</w:t>
      </w:r>
      <w:r w:rsidR="003823FF" w:rsidRPr="00B356F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34FDA" w:rsidRPr="00B356F1">
        <w:rPr>
          <w:rFonts w:ascii="GHEA Grapalat" w:hAnsi="GHEA Grapalat" w:cs="Tahoma"/>
          <w:sz w:val="24"/>
          <w:szCs w:val="24"/>
          <w:lang w:val="hy-AM"/>
        </w:rPr>
        <w:t>զարգացմանը</w:t>
      </w:r>
      <w:r w:rsidR="003803D0" w:rsidRPr="00B356F1">
        <w:rPr>
          <w:rFonts w:ascii="GHEA Grapalat" w:hAnsi="GHEA Grapalat" w:cs="Tahoma"/>
          <w:sz w:val="24"/>
          <w:szCs w:val="24"/>
          <w:lang w:val="hy-AM"/>
        </w:rPr>
        <w:t xml:space="preserve">, տեխնոլոգիական </w:t>
      </w:r>
      <w:r w:rsidR="003823FF" w:rsidRPr="00B356F1">
        <w:rPr>
          <w:rFonts w:ascii="GHEA Grapalat" w:hAnsi="GHEA Grapalat" w:cs="Tahoma"/>
          <w:sz w:val="24"/>
          <w:szCs w:val="24"/>
          <w:lang w:val="hy-AM"/>
        </w:rPr>
        <w:t>առաջընթացին</w:t>
      </w:r>
      <w:r w:rsidR="003803D0" w:rsidRPr="00B356F1">
        <w:rPr>
          <w:rFonts w:ascii="GHEA Grapalat" w:hAnsi="GHEA Grapalat" w:cs="Tahoma"/>
          <w:sz w:val="24"/>
          <w:szCs w:val="24"/>
          <w:lang w:val="hy-AM"/>
        </w:rPr>
        <w:t xml:space="preserve"> և օտարերկրյա ներդրումների խթանմանը,</w:t>
      </w:r>
    </w:p>
    <w:p w:rsidR="00787BCD" w:rsidRPr="00B356F1" w:rsidRDefault="001C1FA3" w:rsidP="00191D8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 xml:space="preserve">Ելնելով այն հանգամանքից, </w:t>
      </w:r>
      <w:r w:rsidRPr="00B356F1">
        <w:rPr>
          <w:rFonts w:ascii="GHEA Grapalat" w:hAnsi="GHEA Grapalat"/>
          <w:sz w:val="24"/>
          <w:szCs w:val="24"/>
          <w:lang w:val="hy-AM"/>
        </w:rPr>
        <w:t>որ Կողմերն ընդունում են պետական և մասնավոր հատվածի գործընկերության միջոցով ներառական ներդրումների ներգրավման, ծրագրերի մշակման</w:t>
      </w:r>
      <w:r w:rsidR="009E7C18" w:rsidRPr="00B356F1">
        <w:rPr>
          <w:rFonts w:ascii="GHEA Grapalat" w:hAnsi="GHEA Grapalat"/>
          <w:sz w:val="24"/>
          <w:szCs w:val="24"/>
          <w:lang w:val="hy-AM"/>
        </w:rPr>
        <w:t xml:space="preserve"> ու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իրականացման</w:t>
      </w:r>
      <w:r w:rsidR="009E7C18" w:rsidRPr="00B356F1">
        <w:rPr>
          <w:rFonts w:ascii="GHEA Grapalat" w:hAnsi="GHEA Grapalat"/>
          <w:sz w:val="24"/>
          <w:szCs w:val="24"/>
          <w:lang w:val="hy-AM"/>
        </w:rPr>
        <w:t>,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համագործակցության և զարգացման նոր հարթակների </w:t>
      </w:r>
      <w:r w:rsidR="009E7C18" w:rsidRPr="00B356F1">
        <w:rPr>
          <w:rFonts w:ascii="GHEA Grapalat" w:hAnsi="GHEA Grapalat"/>
          <w:sz w:val="24"/>
          <w:szCs w:val="24"/>
          <w:lang w:val="hy-AM"/>
        </w:rPr>
        <w:t>ձևավորման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անհրաժեշտությունը </w:t>
      </w:r>
      <w:r w:rsidR="0077687A" w:rsidRPr="00B356F1">
        <w:rPr>
          <w:rFonts w:ascii="GHEA Grapalat" w:hAnsi="GHEA Grapalat"/>
          <w:sz w:val="24"/>
          <w:szCs w:val="24"/>
          <w:lang w:val="hy-AM"/>
        </w:rPr>
        <w:t>տնտեսական աճի և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զարգացման համար,</w:t>
      </w:r>
    </w:p>
    <w:p w:rsidR="003803D0" w:rsidRPr="00B356F1" w:rsidRDefault="00787BCD" w:rsidP="0096512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>Կարևորելով</w:t>
      </w:r>
      <w:r w:rsidR="00990C30" w:rsidRPr="00B356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E7E">
        <w:rPr>
          <w:rFonts w:ascii="GHEA Grapalat" w:hAnsi="GHEA Grapalat"/>
          <w:sz w:val="24"/>
          <w:szCs w:val="24"/>
          <w:lang w:val="hy-AM"/>
        </w:rPr>
        <w:t>Կառավ</w:t>
      </w:r>
      <w:r w:rsidR="00284E7E" w:rsidRPr="00284E7E">
        <w:rPr>
          <w:rFonts w:ascii="GHEA Grapalat" w:hAnsi="GHEA Grapalat"/>
          <w:sz w:val="24"/>
          <w:szCs w:val="24"/>
          <w:lang w:val="hy-AM"/>
        </w:rPr>
        <w:t>ա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րության և Ֆոնդի համագործակցության արդյունքում </w:t>
      </w:r>
      <w:r w:rsidR="00284E7E" w:rsidRPr="00284E7E">
        <w:rPr>
          <w:rFonts w:ascii="GHEA Grapalat" w:hAnsi="GHEA Grapalat"/>
          <w:sz w:val="24"/>
          <w:szCs w:val="24"/>
          <w:lang w:val="hy-AM"/>
        </w:rPr>
        <w:t>«</w:t>
      </w:r>
      <w:r w:rsidR="00990C30" w:rsidRPr="00B356F1">
        <w:rPr>
          <w:rFonts w:ascii="GHEA Grapalat" w:hAnsi="GHEA Grapalat"/>
          <w:iCs/>
          <w:sz w:val="24"/>
          <w:szCs w:val="24"/>
          <w:lang w:val="hy-AM"/>
        </w:rPr>
        <w:t>պետություն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-մասնավոր </w:t>
      </w:r>
      <w:r w:rsidR="00990C30" w:rsidRPr="00B356F1">
        <w:rPr>
          <w:rFonts w:ascii="GHEA Grapalat" w:hAnsi="GHEA Grapalat"/>
          <w:iCs/>
          <w:sz w:val="24"/>
          <w:szCs w:val="24"/>
          <w:lang w:val="hy-AM"/>
        </w:rPr>
        <w:t>հատված</w:t>
      </w:r>
      <w:r w:rsidR="00284E7E" w:rsidRPr="00463228">
        <w:rPr>
          <w:rFonts w:ascii="GHEA Grapalat" w:hAnsi="GHEA Grapalat"/>
          <w:iCs/>
          <w:sz w:val="24"/>
          <w:szCs w:val="24"/>
          <w:lang w:val="hy-AM"/>
        </w:rPr>
        <w:t>»</w:t>
      </w:r>
      <w:r w:rsidR="00990C30" w:rsidRPr="00B356F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65126" w:rsidRPr="00B356F1">
        <w:rPr>
          <w:rFonts w:ascii="GHEA Grapalat" w:hAnsi="GHEA Grapalat"/>
          <w:iCs/>
          <w:sz w:val="24"/>
          <w:szCs w:val="24"/>
          <w:lang w:val="hy-AM"/>
        </w:rPr>
        <w:t>համագործակցությա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ն </w:t>
      </w:r>
      <w:r w:rsidRPr="00B356F1">
        <w:rPr>
          <w:rFonts w:ascii="GHEA Grapalat" w:hAnsi="GHEA Grapalat"/>
          <w:sz w:val="24"/>
          <w:szCs w:val="24"/>
          <w:lang w:val="hy-AM"/>
        </w:rPr>
        <w:t>համար</w:t>
      </w:r>
      <w:r w:rsidR="00965126" w:rsidRPr="00B356F1">
        <w:rPr>
          <w:rFonts w:ascii="GHEA Grapalat" w:hAnsi="GHEA Grapalat"/>
          <w:sz w:val="24"/>
          <w:szCs w:val="24"/>
          <w:lang w:val="hy-AM"/>
        </w:rPr>
        <w:t xml:space="preserve"> նպաստավոր պայմանների ստեղծումը,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ենթակառուցվածքներում մասնավոր հատվածի մասնակցության </w:t>
      </w:r>
      <w:r w:rsidR="00965126" w:rsidRPr="00B356F1">
        <w:rPr>
          <w:rFonts w:ascii="GHEA Grapalat" w:hAnsi="GHEA Grapalat"/>
          <w:sz w:val="24"/>
          <w:szCs w:val="24"/>
          <w:lang w:val="hy-AM"/>
        </w:rPr>
        <w:t>խթանումը</w:t>
      </w:r>
      <w:r w:rsidRPr="00B356F1">
        <w:rPr>
          <w:rFonts w:ascii="GHEA Grapalat" w:hAnsi="GHEA Grapalat"/>
          <w:sz w:val="24"/>
          <w:szCs w:val="24"/>
          <w:lang w:val="hy-AM"/>
        </w:rPr>
        <w:t>, ինչպես նաև թափանցիկ, կանխատեսելի, վստահելի և գործարարության տեսակետից նպաստավոր դաշտ</w:t>
      </w:r>
      <w:r w:rsidR="00965126" w:rsidRPr="00B356F1">
        <w:rPr>
          <w:rFonts w:ascii="GHEA Grapalat" w:hAnsi="GHEA Grapalat"/>
          <w:sz w:val="24"/>
          <w:szCs w:val="24"/>
          <w:lang w:val="hy-AM"/>
        </w:rPr>
        <w:t>ի ձևավորումը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3228" w:rsidRPr="00463228">
        <w:rPr>
          <w:rFonts w:ascii="GHEA Grapalat" w:hAnsi="GHEA Grapalat"/>
          <w:sz w:val="24"/>
          <w:szCs w:val="24"/>
          <w:lang w:val="hy-AM"/>
        </w:rPr>
        <w:t>«</w:t>
      </w:r>
      <w:r w:rsidR="00990C30" w:rsidRPr="00B356F1">
        <w:rPr>
          <w:rFonts w:ascii="GHEA Grapalat" w:hAnsi="GHEA Grapalat"/>
          <w:iCs/>
          <w:sz w:val="24"/>
          <w:szCs w:val="24"/>
          <w:lang w:val="hy-AM"/>
        </w:rPr>
        <w:t>պետություն-մասնավոր հատված</w:t>
      </w:r>
      <w:r w:rsidR="00463228" w:rsidRPr="001F11B2">
        <w:rPr>
          <w:rFonts w:ascii="GHEA Grapalat" w:hAnsi="GHEA Grapalat"/>
          <w:iCs/>
          <w:sz w:val="24"/>
          <w:szCs w:val="24"/>
          <w:lang w:val="hy-AM"/>
        </w:rPr>
        <w:t>»</w:t>
      </w:r>
      <w:r w:rsidR="00990C30" w:rsidRPr="00B356F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65126" w:rsidRPr="00B356F1">
        <w:rPr>
          <w:rFonts w:ascii="GHEA Grapalat" w:hAnsi="GHEA Grapalat"/>
          <w:iCs/>
          <w:sz w:val="24"/>
          <w:szCs w:val="24"/>
          <w:lang w:val="hy-AM"/>
        </w:rPr>
        <w:t>համագործակցության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126" w:rsidRPr="00B356F1">
        <w:rPr>
          <w:rFonts w:ascii="GHEA Grapalat" w:hAnsi="GHEA Grapalat"/>
          <w:sz w:val="24"/>
          <w:szCs w:val="24"/>
          <w:lang w:val="hy-AM"/>
        </w:rPr>
        <w:t>խորացումը,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990C30" w:rsidRPr="00B356F1">
        <w:rPr>
          <w:rFonts w:ascii="GHEA Grapalat" w:hAnsi="GHEA Grapalat"/>
          <w:sz w:val="24"/>
          <w:szCs w:val="24"/>
          <w:lang w:val="hy-AM"/>
        </w:rPr>
        <w:t>դրա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ճյուղային և ֆունկցիոնալ </w:t>
      </w:r>
      <w:r w:rsidR="00965126" w:rsidRPr="00B356F1">
        <w:rPr>
          <w:rFonts w:ascii="GHEA Grapalat" w:hAnsi="GHEA Grapalat"/>
          <w:sz w:val="24"/>
          <w:szCs w:val="24"/>
          <w:lang w:val="hy-AM"/>
        </w:rPr>
        <w:t xml:space="preserve">ծածկույթի ընդլայնումը, </w:t>
      </w:r>
    </w:p>
    <w:p w:rsidR="00965126" w:rsidRPr="00B356F1" w:rsidRDefault="00965126" w:rsidP="00965126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08164D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56F1">
        <w:rPr>
          <w:rFonts w:ascii="GHEA Grapalat" w:hAnsi="GHEA Grapalat"/>
          <w:b/>
          <w:sz w:val="24"/>
          <w:szCs w:val="24"/>
          <w:lang w:val="hy-AM"/>
        </w:rPr>
        <w:t xml:space="preserve">Կողմերը </w:t>
      </w:r>
      <w:r w:rsidR="003823FF" w:rsidRPr="00B356F1">
        <w:rPr>
          <w:rFonts w:ascii="GHEA Grapalat" w:hAnsi="GHEA Grapalat"/>
          <w:b/>
          <w:sz w:val="24"/>
          <w:szCs w:val="24"/>
          <w:lang w:val="hy-AM"/>
        </w:rPr>
        <w:t>կնքեցին</w:t>
      </w:r>
      <w:r w:rsidRPr="00B356F1">
        <w:rPr>
          <w:rFonts w:ascii="GHEA Grapalat" w:hAnsi="GHEA Grapalat"/>
          <w:b/>
          <w:sz w:val="24"/>
          <w:szCs w:val="24"/>
          <w:lang w:val="hy-AM"/>
        </w:rPr>
        <w:t xml:space="preserve"> սույն Փոխըմբռնման Հուշագիրը (այսուհետ` Հուշագիր) հետևյալի մասին.</w:t>
      </w:r>
    </w:p>
    <w:p w:rsidR="003803D0" w:rsidRPr="00B356F1" w:rsidRDefault="003803D0" w:rsidP="008C05F2">
      <w:pPr>
        <w:pStyle w:val="Heading2"/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3803D0" w:rsidRPr="00B356F1" w:rsidRDefault="003803D0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B356F1">
        <w:rPr>
          <w:rFonts w:ascii="GHEA Grapalat" w:hAnsi="GHEA Grapalat"/>
          <w:szCs w:val="24"/>
          <w:lang w:val="hy-AM"/>
        </w:rPr>
        <w:t>Հոդված 1. Նպատակը</w:t>
      </w:r>
    </w:p>
    <w:p w:rsidR="00844B08" w:rsidRPr="00B356F1" w:rsidRDefault="00844B08" w:rsidP="007E473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Կողմերը պայմանավորվում են համագործակցել Հայաստանում </w:t>
      </w:r>
      <w:r w:rsidR="001F11B2" w:rsidRPr="001F11B2">
        <w:rPr>
          <w:rFonts w:ascii="GHEA Grapalat" w:hAnsi="GHEA Grapalat"/>
          <w:sz w:val="24"/>
          <w:szCs w:val="24"/>
          <w:lang w:val="hy-AM"/>
        </w:rPr>
        <w:t>«</w:t>
      </w:r>
      <w:r w:rsidR="007E2595" w:rsidRPr="00B356F1">
        <w:rPr>
          <w:rFonts w:ascii="GHEA Grapalat" w:hAnsi="GHEA Grapalat"/>
          <w:iCs/>
          <w:sz w:val="24"/>
          <w:szCs w:val="24"/>
          <w:lang w:val="hy-AM"/>
        </w:rPr>
        <w:t>պետություն-մասնավոր հատված</w:t>
      </w:r>
      <w:r w:rsidR="001F11B2" w:rsidRPr="001F11B2">
        <w:rPr>
          <w:rFonts w:ascii="GHEA Grapalat" w:hAnsi="GHEA Grapalat"/>
          <w:iCs/>
          <w:sz w:val="24"/>
          <w:szCs w:val="24"/>
          <w:lang w:val="hy-AM"/>
        </w:rPr>
        <w:t>»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 գործակցության հետագա զարգացման </w:t>
      </w:r>
      <w:r w:rsidR="007E2595" w:rsidRPr="00B356F1">
        <w:rPr>
          <w:rFonts w:ascii="GHEA Grapalat" w:hAnsi="GHEA Grapalat"/>
          <w:iCs/>
          <w:sz w:val="24"/>
          <w:szCs w:val="24"/>
          <w:lang w:val="hy-AM"/>
        </w:rPr>
        <w:t xml:space="preserve">և խորացման ուղղությամբ: </w:t>
      </w:r>
    </w:p>
    <w:p w:rsidR="003803D0" w:rsidRPr="00B356F1" w:rsidRDefault="008C100A" w:rsidP="00EA2C72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Կողմերը պայմանավորվում են համատեղ միջոցներ ձեռնարկել ենթակառուցվածքներում և պետության կողմից իրականացվող մեծածավալ ծրագրերում օտարերկրյա ուղիղ 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>ներդրում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ների ներգրավման, </w:t>
      </w:r>
      <w:r w:rsidR="001F11B2" w:rsidRPr="001F11B2">
        <w:rPr>
          <w:rFonts w:ascii="GHEA Grapalat" w:hAnsi="GHEA Grapalat"/>
          <w:sz w:val="24"/>
          <w:szCs w:val="24"/>
          <w:lang w:val="hy-AM"/>
        </w:rPr>
        <w:t>«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>պետություն-մասնավոր հատված</w:t>
      </w:r>
      <w:r w:rsidR="001F11B2" w:rsidRPr="001F11B2">
        <w:rPr>
          <w:rFonts w:ascii="GHEA Grapalat" w:hAnsi="GHEA Grapalat"/>
          <w:iCs/>
          <w:sz w:val="24"/>
          <w:szCs w:val="24"/>
          <w:lang w:val="hy-AM"/>
        </w:rPr>
        <w:t>»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 գործակցության համար նպաստավոր պայմանների ստեղծման, հավասարակշռված և կայուն տնտեսական զարգացում ապահովելու նպատակով </w:t>
      </w:r>
      <w:r w:rsidR="001F11B2" w:rsidRPr="001F11B2">
        <w:rPr>
          <w:rFonts w:ascii="GHEA Grapalat" w:hAnsi="GHEA Grapalat"/>
          <w:sz w:val="24"/>
          <w:szCs w:val="24"/>
          <w:lang w:val="hy-AM"/>
        </w:rPr>
        <w:t>«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>պետություն-մասնավոր հատված</w:t>
      </w:r>
      <w:r w:rsidR="001F11B2" w:rsidRPr="00D73C55">
        <w:rPr>
          <w:rFonts w:ascii="GHEA Grapalat" w:hAnsi="GHEA Grapalat"/>
          <w:iCs/>
          <w:sz w:val="24"/>
          <w:szCs w:val="24"/>
          <w:lang w:val="hy-AM"/>
        </w:rPr>
        <w:t>»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 գործակցության մոդելնե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>ր</w:t>
      </w:r>
      <w:r w:rsidRPr="00B356F1">
        <w:rPr>
          <w:rFonts w:ascii="GHEA Grapalat" w:hAnsi="GHEA Grapalat"/>
          <w:iCs/>
          <w:sz w:val="24"/>
          <w:szCs w:val="24"/>
          <w:lang w:val="hy-AM"/>
        </w:rPr>
        <w:t>ի ընտրության շրջանակներում:</w:t>
      </w:r>
    </w:p>
    <w:p w:rsidR="003803D0" w:rsidRPr="00B356F1" w:rsidRDefault="003803D0" w:rsidP="008C05F2">
      <w:p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803D0" w:rsidRPr="00B356F1" w:rsidRDefault="003803D0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B356F1">
        <w:rPr>
          <w:rFonts w:ascii="GHEA Grapalat" w:hAnsi="GHEA Grapalat"/>
          <w:szCs w:val="24"/>
          <w:lang w:val="hy-AM"/>
        </w:rPr>
        <w:t>Հոդված 2. Համագործակցության հիմնական ուղղությունները</w:t>
      </w:r>
    </w:p>
    <w:p w:rsidR="003803D0" w:rsidRPr="00B356F1" w:rsidRDefault="003803D0" w:rsidP="006A44AD">
      <w:pPr>
        <w:pStyle w:val="ListParagraph"/>
        <w:numPr>
          <w:ilvl w:val="1"/>
          <w:numId w:val="31"/>
        </w:numPr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Կողմերը համաձայնվում են համագործակցել և միավորել իրենց ջանքերը </w:t>
      </w:r>
      <w:r w:rsidR="006A44AD" w:rsidRPr="00B356F1">
        <w:rPr>
          <w:rFonts w:ascii="GHEA Grapalat" w:hAnsi="GHEA Grapalat"/>
          <w:iCs/>
          <w:sz w:val="24"/>
          <w:szCs w:val="24"/>
          <w:lang w:val="hy-AM"/>
        </w:rPr>
        <w:t>այնպիսի ռազմավարական ծրագրերի իրագործման նպատակով, որոնք ուղղված են խթանելու</w:t>
      </w:r>
    </w:p>
    <w:p w:rsidR="006A44AD" w:rsidRPr="00B356F1" w:rsidRDefault="00970F95" w:rsidP="00970F95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>Զբոսաշրջային</w:t>
      </w:r>
      <w:r w:rsidR="006A44AD" w:rsidRPr="00B356F1">
        <w:rPr>
          <w:rFonts w:ascii="GHEA Grapalat" w:hAnsi="GHEA Grapalat"/>
          <w:iCs/>
          <w:sz w:val="24"/>
          <w:szCs w:val="24"/>
          <w:lang w:val="hy-AM"/>
        </w:rPr>
        <w:t xml:space="preserve"> ենթակառուցվածքների </w:t>
      </w:r>
      <w:r w:rsidR="00E51C26" w:rsidRPr="00B356F1">
        <w:rPr>
          <w:rFonts w:ascii="GHEA Grapalat" w:hAnsi="GHEA Grapalat"/>
          <w:iCs/>
          <w:sz w:val="24"/>
          <w:szCs w:val="24"/>
          <w:lang w:val="hy-AM"/>
        </w:rPr>
        <w:t xml:space="preserve">և ծառայությունների </w:t>
      </w:r>
      <w:r w:rsidR="006A44AD" w:rsidRPr="00B356F1">
        <w:rPr>
          <w:rFonts w:ascii="GHEA Grapalat" w:hAnsi="GHEA Grapalat"/>
          <w:iCs/>
          <w:sz w:val="24"/>
          <w:szCs w:val="24"/>
          <w:lang w:val="hy-AM"/>
        </w:rPr>
        <w:t>զարգացումը,</w:t>
      </w:r>
    </w:p>
    <w:p w:rsidR="006A44AD" w:rsidRPr="00B356F1" w:rsidRDefault="00944B23" w:rsidP="00E51C26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 xml:space="preserve">Էներգետիկայի </w:t>
      </w:r>
      <w:r w:rsidR="00E51C26" w:rsidRPr="00B356F1">
        <w:rPr>
          <w:rFonts w:ascii="GHEA Grapalat" w:hAnsi="GHEA Grapalat"/>
          <w:iCs/>
          <w:sz w:val="24"/>
          <w:szCs w:val="24"/>
          <w:lang w:val="hy-AM"/>
        </w:rPr>
        <w:t>և է</w:t>
      </w:r>
      <w:r w:rsidR="006A44AD" w:rsidRPr="00B356F1">
        <w:rPr>
          <w:rFonts w:ascii="GHEA Grapalat" w:hAnsi="GHEA Grapalat"/>
          <w:iCs/>
          <w:sz w:val="24"/>
          <w:szCs w:val="24"/>
          <w:lang w:val="hy-AM"/>
        </w:rPr>
        <w:t>ներգետիկ ենթակառուցվածքների զարգացումը,</w:t>
      </w:r>
    </w:p>
    <w:p w:rsidR="006A44AD" w:rsidRPr="00B356F1" w:rsidRDefault="00970F95" w:rsidP="00970F95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>Հանքարդյունաբերության զարգացումը,</w:t>
      </w:r>
    </w:p>
    <w:p w:rsidR="00960724" w:rsidRPr="00B356F1" w:rsidRDefault="00960724" w:rsidP="00970F95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>Քաղաքային ենթակառուցվածքների և ծառայությունների զարգացումը</w:t>
      </w:r>
      <w:r w:rsidR="00473F4F" w:rsidRPr="00B356F1">
        <w:rPr>
          <w:rFonts w:ascii="GHEA Grapalat" w:hAnsi="GHEA Grapalat"/>
          <w:iCs/>
          <w:sz w:val="24"/>
          <w:szCs w:val="24"/>
          <w:lang w:val="hy-AM"/>
        </w:rPr>
        <w:t xml:space="preserve">, </w:t>
      </w:r>
    </w:p>
    <w:p w:rsidR="00473F4F" w:rsidRPr="00DA3D27" w:rsidRDefault="00473F4F" w:rsidP="00970F95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>ՏՀՏ-ի և ՏՀՏ ենթակառուցվածքների զարգացումը,</w:t>
      </w:r>
    </w:p>
    <w:p w:rsidR="00DA3D27" w:rsidRPr="00955026" w:rsidRDefault="00DA3D27" w:rsidP="00970F95">
      <w:pPr>
        <w:pStyle w:val="ListParagraph"/>
        <w:numPr>
          <w:ilvl w:val="0"/>
          <w:numId w:val="32"/>
        </w:numPr>
        <w:ind w:left="1701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955026">
        <w:rPr>
          <w:rFonts w:ascii="GHEA Grapalat" w:hAnsi="GHEA Grapalat"/>
          <w:iCs/>
          <w:sz w:val="24"/>
          <w:szCs w:val="24"/>
        </w:rPr>
        <w:t>Մշակող արդյունաբերությ</w:t>
      </w:r>
      <w:r w:rsidR="008B1237" w:rsidRPr="00955026">
        <w:rPr>
          <w:rFonts w:ascii="GHEA Grapalat" w:hAnsi="GHEA Grapalat"/>
          <w:iCs/>
          <w:sz w:val="24"/>
          <w:szCs w:val="24"/>
        </w:rPr>
        <w:t>ան զարգացումը</w:t>
      </w:r>
      <w:r w:rsidRPr="00955026">
        <w:rPr>
          <w:rFonts w:ascii="GHEA Grapalat" w:hAnsi="GHEA Grapalat"/>
          <w:iCs/>
          <w:sz w:val="24"/>
          <w:szCs w:val="24"/>
        </w:rPr>
        <w:t>,</w:t>
      </w:r>
    </w:p>
    <w:p w:rsidR="00190C23" w:rsidRPr="00B356F1" w:rsidRDefault="006A44AD" w:rsidP="006A44AD">
      <w:pPr>
        <w:pStyle w:val="ListParagraph"/>
        <w:numPr>
          <w:ilvl w:val="1"/>
          <w:numId w:val="31"/>
        </w:numPr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B356F1">
        <w:rPr>
          <w:rFonts w:ascii="GHEA Grapalat" w:hAnsi="GHEA Grapalat"/>
          <w:iCs/>
          <w:sz w:val="24"/>
          <w:szCs w:val="24"/>
          <w:lang w:val="hy-AM"/>
        </w:rPr>
        <w:t>Կողմերը համաձայնվում են.</w:t>
      </w:r>
    </w:p>
    <w:p w:rsidR="008A0818" w:rsidRPr="00B356F1" w:rsidRDefault="008A0818" w:rsidP="00970F95">
      <w:pPr>
        <w:rPr>
          <w:rFonts w:ascii="GHEA Grapalat" w:hAnsi="GHEA Grapalat"/>
          <w:iCs/>
          <w:sz w:val="24"/>
          <w:szCs w:val="24"/>
          <w:lang w:val="hy-AM"/>
        </w:rPr>
      </w:pPr>
    </w:p>
    <w:p w:rsidR="003803D0" w:rsidRPr="00B356F1" w:rsidRDefault="000237F1" w:rsidP="006A44AD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 w:cs="Arial"/>
          <w:sz w:val="24"/>
          <w:szCs w:val="24"/>
          <w:lang w:val="hy-AM"/>
        </w:rPr>
        <w:t>Համատեղ մ</w:t>
      </w:r>
      <w:r w:rsidR="003803D0" w:rsidRPr="00B356F1">
        <w:rPr>
          <w:rFonts w:ascii="GHEA Grapalat" w:hAnsi="GHEA Grapalat" w:cs="Arial"/>
          <w:sz w:val="24"/>
          <w:szCs w:val="24"/>
          <w:lang w:val="hy-AM"/>
        </w:rPr>
        <w:t>շակել</w:t>
      </w:r>
      <w:r w:rsidR="003803D0" w:rsidRPr="00B356F1">
        <w:rPr>
          <w:rFonts w:ascii="GHEA Grapalat" w:hAnsi="GHEA Grapalat"/>
          <w:sz w:val="24"/>
          <w:szCs w:val="24"/>
          <w:lang w:val="hy-AM"/>
        </w:rPr>
        <w:t xml:space="preserve"> և իրականացնել  </w:t>
      </w:r>
      <w:r w:rsidR="006A44AD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նշված ոլորտներ</w:t>
      </w:r>
      <w:r w:rsidR="00D0598B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ի զարգացման</w:t>
      </w:r>
      <w:r w:rsidR="00720679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ուղղությամբ</w:t>
      </w:r>
      <w:r w:rsidR="00D0598B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="00D73C55" w:rsidRPr="00D73C55">
        <w:rPr>
          <w:rFonts w:ascii="GHEA Grapalat" w:hAnsi="GHEA Grapalat"/>
          <w:sz w:val="24"/>
          <w:szCs w:val="24"/>
          <w:lang w:val="hy-AM"/>
        </w:rPr>
        <w:t>«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>պետություն-մասնավոր հատված</w:t>
      </w:r>
      <w:r w:rsidR="00D73C55" w:rsidRPr="00D73C55">
        <w:rPr>
          <w:rFonts w:ascii="GHEA Grapalat" w:hAnsi="GHEA Grapalat"/>
          <w:iCs/>
          <w:sz w:val="24"/>
          <w:szCs w:val="24"/>
          <w:lang w:val="hy-AM"/>
        </w:rPr>
        <w:t>»</w:t>
      </w:r>
      <w:r w:rsidR="00720679" w:rsidRPr="00B356F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EA2C72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գործակցության </w:t>
      </w:r>
      <w:r w:rsidR="00D0598B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ծրագրերը, </w:t>
      </w:r>
      <w:r w:rsidR="006A44AD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ակնկալվող</w:t>
      </w:r>
      <w:r w:rsidR="003803D0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արդյունք</w:t>
      </w:r>
      <w:r w:rsidR="006A44AD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ներ</w:t>
      </w:r>
      <w:r w:rsidR="006B65D6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ը և դրանց հասնելու լավագույն </w:t>
      </w:r>
      <w:r w:rsidR="00DD40D6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ճանապարհները,</w:t>
      </w:r>
    </w:p>
    <w:p w:rsidR="00A01035" w:rsidRPr="00B356F1" w:rsidRDefault="00720679" w:rsidP="00A01035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/>
        </w:rPr>
      </w:pP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Է</w:t>
      </w:r>
      <w:r w:rsidR="007E259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ներգիայի 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ներքին վերարտադրվող </w:t>
      </w:r>
      <w:r w:rsidR="007E259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աղբյուրների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օգտագործման, է</w:t>
      </w:r>
      <w:r w:rsidR="00473F4F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ներգետիկ 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համակարգի հուսալիության բարձրացման ծրագրերի իրականացման միջոցով </w:t>
      </w: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նպաստել երկրի էներգետիկ անվտանգության բարձրացմանը և 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տարածաշրջանային ինտեգր</w:t>
      </w: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ման խորացմանը, </w:t>
      </w:r>
    </w:p>
    <w:p w:rsidR="00A01035" w:rsidRPr="00B356F1" w:rsidRDefault="00B70119" w:rsidP="00A01035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/>
        </w:rPr>
      </w:pP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Կոշտ թափոնների պլանավորման, կառավարման և վերամշակման ծրագրերի իրականացման միջոցով ն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պաստել քաղաքների կայուն</w:t>
      </w:r>
      <w:r w:rsidR="00035AEC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,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հավասարաչափ </w:t>
      </w:r>
      <w:r w:rsidR="00035AEC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և էկոլոգիապես մաքուր </w:t>
      </w:r>
      <w:r w:rsidR="00A01035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զարգացմանը</w:t>
      </w: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, </w:t>
      </w:r>
    </w:p>
    <w:p w:rsidR="009E2CA5" w:rsidRPr="00B356F1" w:rsidRDefault="009E2CA5" w:rsidP="002537F1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 w:cs="Tahoma"/>
          <w:sz w:val="24"/>
          <w:szCs w:val="24"/>
          <w:lang w:val="hy-AM"/>
        </w:rPr>
        <w:t>Նպաստել զբոս</w:t>
      </w:r>
      <w:r w:rsidR="00D73C55" w:rsidRPr="00D73C55">
        <w:rPr>
          <w:rFonts w:ascii="GHEA Grapalat" w:hAnsi="GHEA Grapalat" w:cs="Tahoma"/>
          <w:sz w:val="24"/>
          <w:szCs w:val="24"/>
          <w:lang w:val="hy-AM"/>
        </w:rPr>
        <w:t>ա</w:t>
      </w:r>
      <w:r w:rsidRPr="00B356F1">
        <w:rPr>
          <w:rFonts w:ascii="GHEA Grapalat" w:hAnsi="GHEA Grapalat" w:cs="Tahoma"/>
          <w:sz w:val="24"/>
          <w:szCs w:val="24"/>
          <w:lang w:val="hy-AM"/>
        </w:rPr>
        <w:t xml:space="preserve">շրջային կայուն </w:t>
      </w:r>
      <w:r w:rsidRPr="00B356F1">
        <w:rPr>
          <w:rFonts w:ascii="GHEA Grapalat" w:hAnsi="GHEA Grapalat"/>
          <w:sz w:val="24"/>
          <w:szCs w:val="24"/>
          <w:lang w:val="hy-AM"/>
        </w:rPr>
        <w:t>ենթակառուցվածքների ստեղծմանը, զբոսաշրջային գոտիների ձևավորմանը, զբոսաշրջային ծառայությունների մրցունակության խթանմանը` զբոսաշրջիկների կայուն հոսքի ապահովմանն ու տարածքային զարգացման նպատակով</w:t>
      </w:r>
      <w:r w:rsidR="00FB0E3B" w:rsidRPr="00B356F1">
        <w:rPr>
          <w:rFonts w:ascii="GHEA Grapalat" w:hAnsi="GHEA Grapalat"/>
          <w:sz w:val="24"/>
          <w:szCs w:val="24"/>
          <w:lang w:val="hy-AM"/>
        </w:rPr>
        <w:t>,</w:t>
      </w:r>
    </w:p>
    <w:p w:rsidR="00FB0E3B" w:rsidRPr="00B356F1" w:rsidRDefault="00FB0E3B" w:rsidP="00FB0E3B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356F1">
        <w:rPr>
          <w:rFonts w:ascii="GHEA Grapalat" w:hAnsi="GHEA Grapalat" w:cs="Tahoma"/>
          <w:sz w:val="24"/>
          <w:szCs w:val="24"/>
          <w:lang w:val="hy-AM"/>
        </w:rPr>
        <w:lastRenderedPageBreak/>
        <w:t>Նպաստել հանքարդյունաբերական ներուժի զարգացմանը` շեշտադրելով հանքարդյունաբերական արտադրանքի մշակման որակի բարձրացման և սկզբնական սպառման շղթայի ապահովման ենթակառուցվածքների և ունակությունների ստեղծման վրա,</w:t>
      </w:r>
    </w:p>
    <w:p w:rsidR="006A7F1F" w:rsidRPr="00B356F1" w:rsidRDefault="006A7F1F" w:rsidP="002537F1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sz w:val="24"/>
          <w:szCs w:val="24"/>
          <w:lang w:val="hy-AM"/>
        </w:rPr>
        <w:t xml:space="preserve">Նպաստել մասնավոր </w:t>
      </w:r>
      <w:r w:rsidR="007E2595" w:rsidRPr="00B356F1">
        <w:rPr>
          <w:rFonts w:ascii="GHEA Grapalat" w:hAnsi="GHEA Grapalat"/>
          <w:sz w:val="24"/>
          <w:szCs w:val="24"/>
          <w:lang w:val="hy-AM"/>
        </w:rPr>
        <w:t>հատվածի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 ավելի մեծ տեսակարար կշռի ձևավորմանը արտահանմանն ուղղված արդյունաբերության, առևտրի, լոգիստիկայի  և ենթակառուցվածքների զարգացման ոլորտներում այնպիսի ծրագրերի իրականացմամբ, որոնց արտահանման ներուժը, մասշտաբայնությունը և հարակից բիզնեսների ստեղծման մուլտիպլ</w:t>
      </w:r>
      <w:r w:rsidR="00E1744E" w:rsidRPr="00E1744E">
        <w:rPr>
          <w:rFonts w:ascii="GHEA Grapalat" w:hAnsi="GHEA Grapalat"/>
          <w:sz w:val="24"/>
          <w:szCs w:val="24"/>
          <w:lang w:val="hy-AM"/>
        </w:rPr>
        <w:t>ի</w:t>
      </w:r>
      <w:r w:rsidRPr="00B356F1">
        <w:rPr>
          <w:rFonts w:ascii="GHEA Grapalat" w:hAnsi="GHEA Grapalat"/>
          <w:sz w:val="24"/>
          <w:szCs w:val="24"/>
          <w:lang w:val="hy-AM"/>
        </w:rPr>
        <w:t>կատիվ ազդեցությունները կկարողանան փոխակերպել տնտեսությունը:</w:t>
      </w:r>
    </w:p>
    <w:p w:rsidR="005A24E4" w:rsidRPr="00B356F1" w:rsidRDefault="005A24E4" w:rsidP="005A24E4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lang w:val="hy-AM" w:eastAsia="hy-AM"/>
        </w:rPr>
      </w:pP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Նպաստել ներդրումային և գործարար միջավայրի բարելավմանը, </w:t>
      </w:r>
      <w:r w:rsidRPr="00B356F1">
        <w:rPr>
          <w:rFonts w:ascii="GHEA Grapalat" w:hAnsi="GHEA Grapalat"/>
          <w:sz w:val="24"/>
          <w:szCs w:val="24"/>
          <w:lang w:val="hy-AM"/>
        </w:rPr>
        <w:t>երկրի ներդրումային վարկանիշի բարձրացմանը,</w:t>
      </w: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մարքեթինգային, տեղեկատվական հասանելիության մշակույթի ձևավորմանը, </w:t>
      </w:r>
      <w:r w:rsidR="00944D4B"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երկրի </w:t>
      </w:r>
      <w:r w:rsidRPr="00B356F1">
        <w:rPr>
          <w:rFonts w:ascii="GHEA Grapalat" w:hAnsi="GHEA Grapalat"/>
          <w:sz w:val="24"/>
          <w:szCs w:val="24"/>
          <w:lang w:val="hy-AM"/>
        </w:rPr>
        <w:t xml:space="preserve">ներդրումային </w:t>
      </w:r>
      <w:r w:rsidRPr="00B356F1">
        <w:rPr>
          <w:rFonts w:ascii="GHEA Grapalat" w:hAnsi="GHEA Grapalat" w:cs="Arial"/>
          <w:sz w:val="24"/>
          <w:szCs w:val="24"/>
          <w:lang w:val="hy-AM"/>
        </w:rPr>
        <w:t>գրավչության ամրապնդմանը և թիրախային ոլորտներում իրականացվող ռազմավարական ծրագրերի և դրանց իրականացման մոդելների մասին օտարերկրյա ներդրողների իրազեկվածության ապահովմանը</w:t>
      </w:r>
      <w:r w:rsidRPr="00B356F1"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։</w:t>
      </w:r>
    </w:p>
    <w:p w:rsidR="005B2C0C" w:rsidRPr="00B356F1" w:rsidRDefault="00944D4B" w:rsidP="005B2C0C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356F1">
        <w:rPr>
          <w:rFonts w:ascii="GHEA Grapalat" w:hAnsi="GHEA Grapalat" w:cs="Arial"/>
          <w:sz w:val="24"/>
          <w:szCs w:val="24"/>
          <w:lang w:val="hy-AM"/>
        </w:rPr>
        <w:t>Նպաստել</w:t>
      </w:r>
      <w:r w:rsidR="005B2C0C" w:rsidRPr="00B356F1">
        <w:rPr>
          <w:rFonts w:ascii="GHEA Grapalat" w:hAnsi="GHEA Grapalat" w:cs="Arial"/>
          <w:sz w:val="24"/>
          <w:szCs w:val="24"/>
          <w:lang w:val="hy-AM"/>
        </w:rPr>
        <w:t xml:space="preserve"> հայկական և օտարերկրյա ընկերությունների, մասնագետների ու ներդրողների ﬕջև կապի </w:t>
      </w:r>
      <w:r w:rsidRPr="00B356F1">
        <w:rPr>
          <w:rFonts w:ascii="GHEA Grapalat" w:hAnsi="GHEA Grapalat" w:cs="Arial"/>
          <w:sz w:val="24"/>
          <w:szCs w:val="24"/>
          <w:lang w:val="hy-AM"/>
        </w:rPr>
        <w:t>ստեղծմանը</w:t>
      </w:r>
      <w:r w:rsidR="005B2C0C" w:rsidRPr="00B356F1">
        <w:rPr>
          <w:rFonts w:ascii="GHEA Grapalat" w:hAnsi="GHEA Grapalat" w:cs="Arial"/>
          <w:sz w:val="24"/>
          <w:szCs w:val="24"/>
          <w:lang w:val="hy-AM"/>
        </w:rPr>
        <w:t>, փորձի ուսուﬓ</w:t>
      </w:r>
      <w:r w:rsidRPr="00B356F1">
        <w:rPr>
          <w:rFonts w:ascii="GHEA Grapalat" w:hAnsi="GHEA Grapalat" w:cs="Arial"/>
          <w:sz w:val="24"/>
          <w:szCs w:val="24"/>
          <w:lang w:val="hy-AM"/>
        </w:rPr>
        <w:t xml:space="preserve">ասիրմանն ու </w:t>
      </w:r>
      <w:r w:rsidR="005B2C0C" w:rsidRPr="00B356F1">
        <w:rPr>
          <w:rFonts w:ascii="GHEA Grapalat" w:hAnsi="GHEA Grapalat" w:cs="Arial"/>
          <w:sz w:val="24"/>
          <w:szCs w:val="24"/>
          <w:lang w:val="hy-AM"/>
        </w:rPr>
        <w:t xml:space="preserve">փորձի </w:t>
      </w:r>
      <w:r w:rsidRPr="00B356F1">
        <w:rPr>
          <w:rFonts w:ascii="GHEA Grapalat" w:hAnsi="GHEA Grapalat" w:cs="Arial"/>
          <w:sz w:val="24"/>
          <w:szCs w:val="24"/>
          <w:lang w:val="hy-AM"/>
        </w:rPr>
        <w:t>փոխանակման</w:t>
      </w:r>
      <w:r w:rsidR="005B2C0C" w:rsidRPr="00B356F1">
        <w:rPr>
          <w:rFonts w:ascii="GHEA Grapalat" w:hAnsi="GHEA Grapalat" w:cs="Arial"/>
          <w:sz w:val="24"/>
          <w:szCs w:val="24"/>
          <w:lang w:val="hy-AM"/>
        </w:rPr>
        <w:t>ը</w:t>
      </w:r>
      <w:r w:rsidR="005A24E4" w:rsidRPr="00B356F1">
        <w:rPr>
          <w:rFonts w:ascii="GHEA Grapalat" w:hAnsi="GHEA Grapalat" w:cs="Arial"/>
          <w:sz w:val="24"/>
          <w:szCs w:val="24"/>
          <w:lang w:val="hy-AM"/>
        </w:rPr>
        <w:t xml:space="preserve">, մասնագետների </w:t>
      </w:r>
      <w:r w:rsidRPr="00B356F1">
        <w:rPr>
          <w:rFonts w:ascii="GHEA Grapalat" w:hAnsi="GHEA Grapalat" w:cs="Arial"/>
          <w:sz w:val="24"/>
          <w:szCs w:val="24"/>
          <w:lang w:val="hy-AM"/>
        </w:rPr>
        <w:t>պատրաստմանն ու</w:t>
      </w:r>
      <w:r w:rsidR="005A24E4" w:rsidRPr="00B356F1">
        <w:rPr>
          <w:rFonts w:ascii="GHEA Grapalat" w:hAnsi="GHEA Grapalat" w:cs="Arial"/>
          <w:sz w:val="24"/>
          <w:szCs w:val="24"/>
          <w:lang w:val="hy-AM"/>
        </w:rPr>
        <w:t xml:space="preserve"> վերապատրաստմանը</w:t>
      </w:r>
      <w:r w:rsidR="005B2C0C" w:rsidRPr="00B356F1">
        <w:rPr>
          <w:rFonts w:ascii="GHEA Grapalat" w:hAnsi="GHEA Grapalat" w:cs="Arial"/>
          <w:sz w:val="24"/>
          <w:szCs w:val="24"/>
          <w:lang w:val="hy-AM"/>
        </w:rPr>
        <w:t>:</w:t>
      </w:r>
    </w:p>
    <w:p w:rsidR="003803D0" w:rsidRPr="00B356F1" w:rsidRDefault="003803D0" w:rsidP="006A44AD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356F1">
        <w:rPr>
          <w:rFonts w:ascii="GHEA Grapalat" w:hAnsi="GHEA Grapalat" w:cs="Arial"/>
          <w:sz w:val="24"/>
          <w:szCs w:val="24"/>
          <w:lang w:val="hy-AM"/>
        </w:rPr>
        <w:t xml:space="preserve">Տրամադրել օտարերկրյա ներդրողներին </w:t>
      </w:r>
      <w:r w:rsidR="006A44AD" w:rsidRPr="00B356F1">
        <w:rPr>
          <w:rFonts w:ascii="GHEA Grapalat" w:hAnsi="GHEA Grapalat" w:cs="Arial"/>
          <w:sz w:val="24"/>
          <w:szCs w:val="24"/>
          <w:lang w:val="hy-AM"/>
        </w:rPr>
        <w:t>նշված ոլորտներում</w:t>
      </w:r>
      <w:r w:rsidRPr="00B356F1">
        <w:rPr>
          <w:rFonts w:ascii="GHEA Grapalat" w:hAnsi="GHEA Grapalat" w:cs="Arial"/>
          <w:sz w:val="24"/>
          <w:szCs w:val="24"/>
          <w:lang w:val="hy-AM"/>
        </w:rPr>
        <w:t xml:space="preserve"> ներդրումային և գործարար միջավայրի, առավելությունների և հնարավորությունների վերաբերյալ անհրաժեշտ տեղեկատվություն, ինչպես նաև ներդրումների իրավական, կառուցվածքային և կազմակերպական պայմանների իրավա-տեղեկատվական աջակցություն</w:t>
      </w:r>
      <w:r w:rsidR="00DD40D6" w:rsidRPr="00B356F1">
        <w:rPr>
          <w:rFonts w:ascii="GHEA Grapalat" w:hAnsi="GHEA Grapalat" w:cs="Arial"/>
          <w:sz w:val="24"/>
          <w:szCs w:val="24"/>
          <w:lang w:val="hy-AM"/>
        </w:rPr>
        <w:t>,</w:t>
      </w:r>
    </w:p>
    <w:p w:rsidR="003803D0" w:rsidRPr="008B1237" w:rsidRDefault="003803D0" w:rsidP="006A44AD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356F1">
        <w:rPr>
          <w:rFonts w:ascii="GHEA Grapalat" w:hAnsi="GHEA Grapalat" w:cs="Arial"/>
          <w:sz w:val="24"/>
          <w:szCs w:val="24"/>
          <w:lang w:val="hy-AM"/>
        </w:rPr>
        <w:t>Խորհրդակցել ծրագրերի պլանավորման, մշակման, ներդրման, իրականացման և մոնիթորինգի  վերաբերյալ</w:t>
      </w:r>
      <w:r w:rsidR="008B1237">
        <w:rPr>
          <w:rFonts w:ascii="GHEA Grapalat" w:hAnsi="GHEA Grapalat" w:cs="Arial"/>
          <w:sz w:val="24"/>
          <w:szCs w:val="24"/>
        </w:rPr>
        <w:t>,</w:t>
      </w:r>
    </w:p>
    <w:p w:rsidR="003803D0" w:rsidRPr="00955026" w:rsidRDefault="008B1237" w:rsidP="00A82E97">
      <w:pPr>
        <w:pStyle w:val="ListParagraph"/>
        <w:numPr>
          <w:ilvl w:val="2"/>
          <w:numId w:val="31"/>
        </w:numPr>
        <w:spacing w:line="276" w:lineRule="auto"/>
        <w:jc w:val="both"/>
        <w:rPr>
          <w:rFonts w:ascii="GHEA Grapalat" w:hAnsi="GHEA Grapalat"/>
          <w:szCs w:val="24"/>
          <w:lang w:val="hy-AM"/>
        </w:rPr>
      </w:pPr>
      <w:r w:rsidRPr="00955026">
        <w:rPr>
          <w:rFonts w:ascii="GHEA Grapalat" w:hAnsi="GHEA Grapalat" w:cs="Arial"/>
          <w:sz w:val="24"/>
          <w:szCs w:val="24"/>
        </w:rPr>
        <w:t>Նպաստել մշակող արդյունաբերության զարգացմանը</w:t>
      </w:r>
      <w:r w:rsidR="00955026" w:rsidRPr="00955026">
        <w:rPr>
          <w:rFonts w:ascii="GHEA Grapalat" w:hAnsi="GHEA Grapalat" w:cs="Arial"/>
          <w:sz w:val="24"/>
          <w:szCs w:val="24"/>
        </w:rPr>
        <w:t xml:space="preserve">: </w:t>
      </w:r>
    </w:p>
    <w:p w:rsidR="00955026" w:rsidRDefault="00955026" w:rsidP="00955026">
      <w:pPr>
        <w:spacing w:line="276" w:lineRule="auto"/>
        <w:jc w:val="both"/>
        <w:rPr>
          <w:rFonts w:ascii="GHEA Grapalat" w:hAnsi="GHEA Grapalat"/>
          <w:szCs w:val="24"/>
        </w:rPr>
      </w:pPr>
    </w:p>
    <w:p w:rsidR="00955026" w:rsidRPr="00955026" w:rsidRDefault="00955026" w:rsidP="00955026">
      <w:pPr>
        <w:spacing w:line="276" w:lineRule="auto"/>
        <w:jc w:val="both"/>
        <w:rPr>
          <w:rFonts w:ascii="GHEA Grapalat" w:hAnsi="GHEA Grapalat"/>
          <w:szCs w:val="24"/>
        </w:rPr>
      </w:pPr>
    </w:p>
    <w:p w:rsidR="003803D0" w:rsidRPr="00B356F1" w:rsidRDefault="003803D0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B356F1">
        <w:rPr>
          <w:rFonts w:ascii="GHEA Grapalat" w:hAnsi="GHEA Grapalat"/>
          <w:szCs w:val="24"/>
          <w:lang w:val="hy-AM"/>
        </w:rPr>
        <w:t>Հոդված 3. Փոխըմբռնման հուշագրի իրականացումը</w:t>
      </w:r>
    </w:p>
    <w:p w:rsidR="003803D0" w:rsidRPr="00B356F1" w:rsidRDefault="003803D0" w:rsidP="008C05F2">
      <w:pPr>
        <w:pStyle w:val="Heading2"/>
        <w:spacing w:line="276" w:lineRule="auto"/>
        <w:rPr>
          <w:rFonts w:ascii="GHEA Grapalat" w:hAnsi="GHEA Grapalat" w:cs="Calibri"/>
          <w:b w:val="0"/>
          <w:iCs/>
          <w:szCs w:val="24"/>
          <w:lang w:val="hy-AM"/>
        </w:rPr>
      </w:pPr>
      <w:r w:rsidRPr="00B356F1">
        <w:rPr>
          <w:rFonts w:ascii="GHEA Grapalat" w:hAnsi="GHEA Grapalat" w:cs="Calibri"/>
          <w:iCs/>
          <w:szCs w:val="24"/>
          <w:lang w:val="hy-AM"/>
        </w:rPr>
        <w:tab/>
        <w:t xml:space="preserve">   </w:t>
      </w:r>
      <w:r w:rsidRPr="00B356F1">
        <w:rPr>
          <w:rFonts w:ascii="GHEA Grapalat" w:hAnsi="GHEA Grapalat" w:cs="Calibri"/>
          <w:b w:val="0"/>
          <w:iCs/>
          <w:szCs w:val="24"/>
          <w:lang w:val="hy-AM"/>
        </w:rPr>
        <w:t>Կողմերը համաձայնվում են հետևյալ հիմնական պայմանների վերաբերյալ</w:t>
      </w:r>
      <w:r w:rsidRPr="00B356F1">
        <w:rPr>
          <w:rFonts w:ascii="GHEA Grapalat" w:hAnsi="GHEA Grapalat" w:cs="Calibri"/>
          <w:b w:val="0"/>
          <w:szCs w:val="24"/>
          <w:lang w:val="hy-AM"/>
        </w:rPr>
        <w:t>՝</w:t>
      </w:r>
    </w:p>
    <w:p w:rsidR="006B6213" w:rsidRPr="00B356F1" w:rsidRDefault="004A53FB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sz w:val="24"/>
          <w:szCs w:val="24"/>
          <w:lang w:val="hy-AM"/>
        </w:rPr>
        <w:t>Ռ</w:t>
      </w:r>
      <w:r w:rsidR="00BE1804" w:rsidRPr="00B356F1">
        <w:rPr>
          <w:rFonts w:ascii="GHEA Grapalat" w:hAnsi="GHEA Grapalat"/>
          <w:sz w:val="24"/>
          <w:szCs w:val="24"/>
          <w:lang w:val="hy-AM"/>
        </w:rPr>
        <w:t xml:space="preserve">ազմավարական 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>նշանակությու</w:t>
      </w:r>
      <w:r w:rsidR="00BE1804" w:rsidRPr="00B356F1">
        <w:rPr>
          <w:rFonts w:ascii="GHEA Grapalat" w:hAnsi="GHEA Grapalat"/>
          <w:sz w:val="24"/>
          <w:szCs w:val="24"/>
          <w:lang w:val="hy-AM"/>
        </w:rPr>
        <w:t>ն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="00BE1804" w:rsidRPr="00B356F1">
        <w:rPr>
          <w:rFonts w:ascii="GHEA Grapalat" w:hAnsi="GHEA Grapalat"/>
          <w:sz w:val="24"/>
          <w:szCs w:val="24"/>
          <w:lang w:val="hy-AM"/>
        </w:rPr>
        <w:t xml:space="preserve"> ծրագրերի իրագործման նպատակով </w:t>
      </w:r>
      <w:r w:rsidR="00493CCA" w:rsidRPr="00B356F1">
        <w:rPr>
          <w:rFonts w:ascii="GHEA Grapalat" w:hAnsi="GHEA Grapalat"/>
          <w:sz w:val="24"/>
          <w:szCs w:val="24"/>
          <w:lang w:val="hy-AM"/>
        </w:rPr>
        <w:t>Ֆ</w:t>
      </w:r>
      <w:r w:rsidR="000237F1" w:rsidRPr="00B356F1">
        <w:rPr>
          <w:rFonts w:ascii="GHEA Grapalat" w:hAnsi="GHEA Grapalat"/>
          <w:sz w:val="24"/>
          <w:szCs w:val="24"/>
          <w:lang w:val="hy-AM"/>
        </w:rPr>
        <w:t xml:space="preserve">ոնդը </w:t>
      </w:r>
      <w:r w:rsidR="00BE1804" w:rsidRPr="00B356F1">
        <w:rPr>
          <w:rFonts w:ascii="GHEA Grapalat" w:hAnsi="GHEA Grapalat"/>
          <w:sz w:val="24"/>
          <w:szCs w:val="24"/>
          <w:lang w:val="hy-AM"/>
        </w:rPr>
        <w:t xml:space="preserve">պարտավորվում է 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>ուսումնասիրել թիրախային ոլորտները և ներգրավել համապատասխան ներդրումներ:</w:t>
      </w:r>
    </w:p>
    <w:p w:rsidR="003D2DD6" w:rsidRPr="00B356F1" w:rsidRDefault="00493CCA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sz w:val="24"/>
          <w:szCs w:val="24"/>
          <w:lang w:val="hy-AM"/>
        </w:rPr>
        <w:t>Ֆ</w:t>
      </w:r>
      <w:r w:rsidR="000237F1" w:rsidRPr="00B356F1">
        <w:rPr>
          <w:rFonts w:ascii="GHEA Grapalat" w:hAnsi="GHEA Grapalat"/>
          <w:sz w:val="24"/>
          <w:szCs w:val="24"/>
          <w:lang w:val="hy-AM"/>
        </w:rPr>
        <w:t xml:space="preserve">ոնդը 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>պարտավորվում է վեր</w:t>
      </w:r>
      <w:r w:rsidR="00FB74D8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 xml:space="preserve">հանել և բացահայտել ներդրումների ներգրավման բոլոր </w:t>
      </w:r>
      <w:r w:rsidR="000237F1" w:rsidRPr="00B356F1">
        <w:rPr>
          <w:rFonts w:ascii="GHEA Grapalat" w:hAnsi="GHEA Grapalat"/>
          <w:sz w:val="24"/>
          <w:szCs w:val="24"/>
          <w:lang w:val="hy-AM"/>
        </w:rPr>
        <w:t xml:space="preserve">խոչընդոտները 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>և</w:t>
      </w:r>
      <w:r w:rsidR="003868B5" w:rsidRPr="00B356F1">
        <w:rPr>
          <w:rFonts w:ascii="GHEA Grapalat" w:hAnsi="GHEA Grapalat"/>
          <w:sz w:val="24"/>
          <w:szCs w:val="24"/>
          <w:lang w:val="hy-AM"/>
        </w:rPr>
        <w:t xml:space="preserve"> դրանք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 xml:space="preserve"> ներկայացնել Կառավարության</w:t>
      </w:r>
      <w:r w:rsidR="003868B5" w:rsidRPr="00B35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7F1" w:rsidRPr="00B356F1">
        <w:rPr>
          <w:rFonts w:ascii="GHEA Grapalat" w:hAnsi="GHEA Grapalat"/>
          <w:sz w:val="24"/>
          <w:szCs w:val="24"/>
          <w:lang w:val="hy-AM"/>
        </w:rPr>
        <w:t>քննարկմանը</w:t>
      </w:r>
      <w:r w:rsidR="003D2DD6" w:rsidRPr="00B356F1">
        <w:rPr>
          <w:rFonts w:ascii="GHEA Grapalat" w:hAnsi="GHEA Grapalat"/>
          <w:sz w:val="24"/>
          <w:szCs w:val="24"/>
          <w:lang w:val="hy-AM"/>
        </w:rPr>
        <w:t>:</w:t>
      </w:r>
    </w:p>
    <w:p w:rsidR="003803D0" w:rsidRPr="00B356F1" w:rsidRDefault="003803D0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sz w:val="24"/>
          <w:szCs w:val="24"/>
          <w:lang w:val="hy-AM"/>
        </w:rPr>
        <w:t xml:space="preserve">Առանձին ծրագրերի իրականացման մասով Կողմերը կարող են կնքել  համաֆինանսավորման կամ դրամաշնորհային համաձայնագրեր, որոնք </w:t>
      </w:r>
      <w:r w:rsidRPr="00B356F1">
        <w:rPr>
          <w:rFonts w:ascii="GHEA Grapalat" w:hAnsi="GHEA Grapalat"/>
          <w:sz w:val="24"/>
          <w:szCs w:val="24"/>
          <w:lang w:val="hy-AM"/>
        </w:rPr>
        <w:lastRenderedPageBreak/>
        <w:t xml:space="preserve">կհստակեցնեն գործողություններին առնչվող ծախսերը և դրանց ֆինանսավորման մեխանիզմները: </w:t>
      </w:r>
    </w:p>
    <w:p w:rsidR="00E97DCC" w:rsidRPr="00B356F1" w:rsidRDefault="00E97DCC" w:rsidP="00E97DCC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B356F1">
        <w:rPr>
          <w:rFonts w:ascii="GHEA Grapalat" w:hAnsi="GHEA Grapalat"/>
          <w:sz w:val="24"/>
          <w:szCs w:val="24"/>
          <w:lang w:val="hy-AM"/>
        </w:rPr>
        <w:t xml:space="preserve">Առանձին ծրագրերի իրականացման մասով Կողմերը կարող են քննարկել համատեղ ջանքերով միջազգային ֆինանսական կառույցներից ֆինանսական և տեխնիկական օժանդակության ներգրավման </w:t>
      </w:r>
      <w:r w:rsidR="008F1803" w:rsidRPr="00B356F1">
        <w:rPr>
          <w:rFonts w:ascii="GHEA Grapalat" w:hAnsi="GHEA Grapalat"/>
          <w:sz w:val="24"/>
          <w:szCs w:val="24"/>
          <w:lang w:val="hy-AM"/>
        </w:rPr>
        <w:t xml:space="preserve">ձևաչափերը և </w:t>
      </w:r>
      <w:r w:rsidRPr="00B356F1">
        <w:rPr>
          <w:rFonts w:ascii="GHEA Grapalat" w:hAnsi="GHEA Grapalat"/>
          <w:sz w:val="24"/>
          <w:szCs w:val="24"/>
          <w:lang w:val="hy-AM"/>
        </w:rPr>
        <w:t>մեխանիզմները:</w:t>
      </w:r>
    </w:p>
    <w:p w:rsidR="00FB74D8" w:rsidRPr="00B356F1" w:rsidRDefault="00FB74D8" w:rsidP="00E10938">
      <w:pPr>
        <w:pStyle w:val="ListParagraph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B356F1">
        <w:rPr>
          <w:rFonts w:ascii="GHEA Grapalat" w:hAnsi="GHEA Grapalat"/>
          <w:szCs w:val="24"/>
          <w:lang w:val="hy-AM"/>
        </w:rPr>
        <w:t>Հոդված 4. Խորհրդակցում և տեղեկատվության փոխանակում</w:t>
      </w:r>
    </w:p>
    <w:p w:rsidR="003803D0" w:rsidRPr="00B356F1" w:rsidRDefault="00473ACA" w:rsidP="00123171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/>
          <w:lang w:val="hy-AM"/>
        </w:rPr>
        <w:t xml:space="preserve">Կառավարությունը և </w:t>
      </w:r>
      <w:r w:rsidR="00FB74D8" w:rsidRPr="00B356F1">
        <w:rPr>
          <w:rFonts w:ascii="GHEA Grapalat" w:hAnsi="GHEA Grapalat"/>
          <w:lang w:val="hy-AM"/>
        </w:rPr>
        <w:t xml:space="preserve">Ֆոնդը </w:t>
      </w:r>
      <w:r w:rsidR="00123171" w:rsidRPr="00B356F1">
        <w:rPr>
          <w:rFonts w:ascii="GHEA Grapalat" w:hAnsi="GHEA Grapalat"/>
          <w:lang w:val="hy-AM"/>
        </w:rPr>
        <w:t>կարող են</w:t>
      </w:r>
      <w:r w:rsidR="003803D0" w:rsidRPr="00B356F1">
        <w:rPr>
          <w:rFonts w:ascii="GHEA Grapalat" w:hAnsi="GHEA Grapalat"/>
          <w:lang w:val="hy-AM"/>
        </w:rPr>
        <w:t xml:space="preserve"> խորհրդակցել ընդհանուր հետաքրքրություն նե</w:t>
      </w:r>
      <w:r w:rsidR="00123171" w:rsidRPr="00B356F1">
        <w:rPr>
          <w:rFonts w:ascii="GHEA Grapalat" w:hAnsi="GHEA Grapalat"/>
          <w:lang w:val="hy-AM"/>
        </w:rPr>
        <w:t>րկայացնող այնպիսի հարցերի շուրջ և</w:t>
      </w:r>
      <w:r w:rsidR="006A7F1F" w:rsidRPr="00B356F1">
        <w:rPr>
          <w:rFonts w:ascii="GHEA Grapalat" w:hAnsi="GHEA Grapalat"/>
          <w:lang w:val="hy-AM"/>
        </w:rPr>
        <w:t xml:space="preserve"> ծրագրերի իրականացման </w:t>
      </w:r>
      <w:r>
        <w:rPr>
          <w:rFonts w:ascii="GHEA Grapalat" w:hAnsi="GHEA Grapalat" w:cs="Calibri"/>
          <w:lang w:val="hy-AM"/>
        </w:rPr>
        <w:t xml:space="preserve">առաջընթացի </w:t>
      </w:r>
      <w:r w:rsidRPr="00473ACA">
        <w:rPr>
          <w:rFonts w:ascii="GHEA Grapalat" w:hAnsi="GHEA Grapalat" w:cs="Calibri"/>
          <w:lang w:val="hy-AM"/>
        </w:rPr>
        <w:t xml:space="preserve">ու </w:t>
      </w:r>
      <w:r w:rsidR="00123171" w:rsidRPr="00B356F1">
        <w:rPr>
          <w:rFonts w:ascii="GHEA Grapalat" w:hAnsi="GHEA Grapalat" w:cs="Calibri"/>
          <w:lang w:val="hy-AM"/>
        </w:rPr>
        <w:t>արդյունքների</w:t>
      </w:r>
      <w:r w:rsidR="006A7F1F" w:rsidRPr="00B356F1">
        <w:rPr>
          <w:rFonts w:ascii="GHEA Grapalat" w:hAnsi="GHEA Grapalat" w:cs="Calibri"/>
          <w:lang w:val="hy-AM"/>
        </w:rPr>
        <w:t xml:space="preserve"> վերաբերյալ, </w:t>
      </w:r>
      <w:r w:rsidR="003803D0" w:rsidRPr="00B356F1">
        <w:rPr>
          <w:rFonts w:ascii="GHEA Grapalat" w:hAnsi="GHEA Grapalat"/>
          <w:lang w:val="hy-AM"/>
        </w:rPr>
        <w:t xml:space="preserve"> որոնք Կողմերի կարծիքով կարևոր են ծրագր</w:t>
      </w:r>
      <w:r w:rsidR="00ED3C1C" w:rsidRPr="00B356F1">
        <w:rPr>
          <w:rFonts w:ascii="GHEA Grapalat" w:hAnsi="GHEA Grapalat"/>
          <w:lang w:val="hy-AM"/>
        </w:rPr>
        <w:t>եր</w:t>
      </w:r>
      <w:r w:rsidR="003803D0" w:rsidRPr="00B356F1">
        <w:rPr>
          <w:rFonts w:ascii="GHEA Grapalat" w:hAnsi="GHEA Grapalat"/>
          <w:lang w:val="hy-AM"/>
        </w:rPr>
        <w:t>ի արդյունավետ իրականացման համար։</w:t>
      </w:r>
      <w:r w:rsidR="003803D0" w:rsidRPr="00B356F1">
        <w:rPr>
          <w:rFonts w:ascii="GHEA Grapalat" w:hAnsi="GHEA Grapalat" w:cs="Calibri"/>
          <w:lang w:val="hy-AM"/>
        </w:rPr>
        <w:t xml:space="preserve"> </w:t>
      </w:r>
    </w:p>
    <w:p w:rsidR="006A7F1F" w:rsidRPr="00B356F1" w:rsidRDefault="006A7F1F" w:rsidP="008C05F2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 w:cs="Calibri"/>
          <w:lang w:val="hy-AM"/>
        </w:rPr>
        <w:t xml:space="preserve">Կանոնավոր խորհրդակցությունների միջոցով կարող են </w:t>
      </w:r>
      <w:r w:rsidR="00123171" w:rsidRPr="00B356F1">
        <w:rPr>
          <w:rFonts w:ascii="GHEA Grapalat" w:hAnsi="GHEA Grapalat" w:cs="Calibri"/>
          <w:lang w:val="hy-AM"/>
        </w:rPr>
        <w:t>վերանայվել ռազմավարական առաջնահերթ</w:t>
      </w:r>
      <w:r w:rsidRPr="00B356F1">
        <w:rPr>
          <w:rFonts w:ascii="GHEA Grapalat" w:hAnsi="GHEA Grapalat" w:cs="Calibri"/>
          <w:lang w:val="hy-AM"/>
        </w:rPr>
        <w:t xml:space="preserve">ությունները՝ ապահովելով, որ համագործակցության շրջանակը </w:t>
      </w:r>
      <w:r w:rsidR="00123171" w:rsidRPr="00B356F1">
        <w:rPr>
          <w:rFonts w:ascii="GHEA Grapalat" w:hAnsi="GHEA Grapalat" w:cs="Calibri"/>
          <w:lang w:val="hy-AM"/>
        </w:rPr>
        <w:t>համապատասխանի</w:t>
      </w:r>
      <w:r w:rsidRPr="00B356F1">
        <w:rPr>
          <w:rFonts w:ascii="GHEA Grapalat" w:hAnsi="GHEA Grapalat" w:cs="Calibri"/>
          <w:lang w:val="hy-AM"/>
        </w:rPr>
        <w:t xml:space="preserve"> Կառավարության կողմից որդեգրված </w:t>
      </w:r>
      <w:r w:rsidR="00123171" w:rsidRPr="00B356F1">
        <w:rPr>
          <w:rFonts w:ascii="GHEA Grapalat" w:hAnsi="GHEA Grapalat" w:cs="Calibri"/>
          <w:lang w:val="hy-AM"/>
        </w:rPr>
        <w:t>զարգացման ռազմավարությանը</w:t>
      </w:r>
      <w:r w:rsidRPr="00B356F1">
        <w:rPr>
          <w:rFonts w:ascii="GHEA Grapalat" w:hAnsi="GHEA Grapalat" w:cs="Calibri"/>
          <w:lang w:val="hy-AM"/>
        </w:rPr>
        <w:t xml:space="preserve">:  </w:t>
      </w:r>
    </w:p>
    <w:p w:rsidR="003803D0" w:rsidRPr="00B356F1" w:rsidRDefault="003803D0" w:rsidP="003A3DA0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 w:cs="Calibri"/>
          <w:lang w:val="hy-AM"/>
        </w:rPr>
        <w:t xml:space="preserve">Կողմերը համաձայնվում են, որ </w:t>
      </w:r>
      <w:r w:rsidR="00D2487D" w:rsidRPr="00B356F1">
        <w:rPr>
          <w:rFonts w:ascii="GHEA Grapalat" w:hAnsi="GHEA Grapalat" w:cs="Calibri"/>
          <w:lang w:val="hy-AM"/>
        </w:rPr>
        <w:t>առանձին</w:t>
      </w:r>
      <w:r w:rsidRPr="00B356F1">
        <w:rPr>
          <w:rFonts w:ascii="GHEA Grapalat" w:hAnsi="GHEA Grapalat"/>
          <w:lang w:val="hy-AM"/>
        </w:rPr>
        <w:t xml:space="preserve"> դեպքերում խորհրդակցումը, տեղեկատվության ու փաստաթղթերի փոխանակումը </w:t>
      </w:r>
      <w:r w:rsidR="00D2487D" w:rsidRPr="00B356F1">
        <w:rPr>
          <w:rFonts w:ascii="GHEA Grapalat" w:hAnsi="GHEA Grapalat"/>
          <w:lang w:val="hy-AM"/>
        </w:rPr>
        <w:t>կարող են լինել գաղտնի և/կամ կրել</w:t>
      </w:r>
      <w:r w:rsidRPr="00B356F1">
        <w:rPr>
          <w:rFonts w:ascii="GHEA Grapalat" w:hAnsi="GHEA Grapalat"/>
          <w:lang w:val="hy-AM"/>
        </w:rPr>
        <w:t xml:space="preserve"> սահմանափակ հասանել</w:t>
      </w:r>
      <w:r w:rsidR="00FE652E" w:rsidRPr="00B356F1">
        <w:rPr>
          <w:rFonts w:ascii="GHEA Grapalat" w:hAnsi="GHEA Grapalat"/>
          <w:lang w:val="hy-AM"/>
        </w:rPr>
        <w:t>իության բնույթ: Նման դեպքերում Կ</w:t>
      </w:r>
      <w:r w:rsidRPr="00B356F1">
        <w:rPr>
          <w:rFonts w:ascii="GHEA Grapalat" w:hAnsi="GHEA Grapalat"/>
          <w:lang w:val="hy-AM"/>
        </w:rPr>
        <w:t>ողմերը համաձայնվում են իրականացնել խորհրդակցումը, տեղեկատվության ու փաստաթղթե</w:t>
      </w:r>
      <w:r w:rsidR="00D2487D" w:rsidRPr="00B356F1">
        <w:rPr>
          <w:rFonts w:ascii="GHEA Grapalat" w:hAnsi="GHEA Grapalat"/>
          <w:lang w:val="hy-AM"/>
        </w:rPr>
        <w:t>րի փոխանակումը այնպիսի ձևաչափով</w:t>
      </w:r>
      <w:r w:rsidRPr="00B356F1">
        <w:rPr>
          <w:rFonts w:ascii="GHEA Grapalat" w:hAnsi="GHEA Grapalat"/>
          <w:lang w:val="hy-AM"/>
        </w:rPr>
        <w:t xml:space="preserve">, որը կապահովի այդ տեղեկատվության և փաստաթղթերի գաղտնիությունը և սահմանափակ  հասանելիությունը:  </w:t>
      </w:r>
    </w:p>
    <w:p w:rsidR="003803D0" w:rsidRPr="00B356F1" w:rsidRDefault="003803D0" w:rsidP="005427EC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/>
          <w:lang w:val="hy-AM"/>
        </w:rPr>
        <w:t>Կողմերը համաձայնվում են անցկացնել հանդիպումներ և/կամ քննարկումներ` վերանայելու սույն Հուշագրի ներքո իրականացվող գործողությունների կ</w:t>
      </w:r>
      <w:r w:rsidR="00D2487D" w:rsidRPr="00B356F1">
        <w:rPr>
          <w:rFonts w:ascii="GHEA Grapalat" w:hAnsi="GHEA Grapalat"/>
          <w:lang w:val="hy-AM"/>
        </w:rPr>
        <w:t xml:space="preserve">ատարման ընթացքը և </w:t>
      </w:r>
      <w:r w:rsidRPr="00B356F1">
        <w:rPr>
          <w:rFonts w:ascii="GHEA Grapalat" w:hAnsi="GHEA Grapalat"/>
          <w:lang w:val="hy-AM"/>
        </w:rPr>
        <w:t xml:space="preserve">պլանավորելու ապագա գործողությունները: </w:t>
      </w:r>
    </w:p>
    <w:p w:rsidR="003803D0" w:rsidRPr="00B356F1" w:rsidRDefault="003803D0" w:rsidP="00EF5C45">
      <w:pPr>
        <w:pStyle w:val="BodyTextIndent2"/>
        <w:tabs>
          <w:tab w:val="left" w:pos="720"/>
        </w:tabs>
        <w:spacing w:after="0" w:line="276" w:lineRule="auto"/>
        <w:ind w:left="720"/>
        <w:jc w:val="both"/>
        <w:rPr>
          <w:rFonts w:ascii="GHEA Grapalat" w:hAnsi="GHEA Grapalat" w:cs="Calibri"/>
          <w:lang w:val="hy-AM"/>
        </w:rPr>
      </w:pPr>
    </w:p>
    <w:p w:rsidR="003803D0" w:rsidRPr="00B356F1" w:rsidRDefault="003803D0" w:rsidP="005427EC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B356F1">
        <w:rPr>
          <w:rFonts w:ascii="GHEA Grapalat" w:hAnsi="GHEA Grapalat"/>
          <w:szCs w:val="24"/>
          <w:lang w:val="hy-AM"/>
        </w:rPr>
        <w:t xml:space="preserve">Հոդված 5. Տևողությունը, դադարեցումը և փոփոխումը </w:t>
      </w:r>
    </w:p>
    <w:p w:rsidR="003803D0" w:rsidRPr="00B356F1" w:rsidRDefault="003803D0" w:rsidP="00810143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5427EC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color w:val="000000"/>
          <w:lang w:val="hy-AM"/>
        </w:rPr>
      </w:pPr>
      <w:r w:rsidRPr="00B356F1">
        <w:rPr>
          <w:rFonts w:ascii="GHEA Grapalat" w:hAnsi="GHEA Grapalat"/>
          <w:color w:val="000000"/>
          <w:lang w:val="hy-AM"/>
        </w:rPr>
        <w:t>Սույն  Հուշագիրը գործում է հինգ տարի ժամկետով:</w:t>
      </w:r>
    </w:p>
    <w:p w:rsidR="003803D0" w:rsidRPr="00B356F1" w:rsidRDefault="003803D0" w:rsidP="00A71256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>Սույն Հուշագիրը կարող է փոփոխվել միայն Կողմերի փոխադարձ գրավոր համաձայնությամբ:</w:t>
      </w:r>
    </w:p>
    <w:p w:rsidR="003803D0" w:rsidRPr="00B356F1" w:rsidRDefault="003803D0" w:rsidP="00A71256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>Փոխըմբռնման Հուշագիրը կ</w:t>
      </w:r>
      <w:r w:rsidR="00D2487D" w:rsidRPr="00B356F1">
        <w:rPr>
          <w:rFonts w:ascii="GHEA Grapalat" w:hAnsi="GHEA Grapalat"/>
          <w:lang w:val="hy-AM"/>
        </w:rPr>
        <w:t>արող է դադարեցվել  Կողմերից</w:t>
      </w:r>
      <w:r w:rsidRPr="00B356F1">
        <w:rPr>
          <w:rFonts w:ascii="GHEA Grapalat" w:hAnsi="GHEA Grapalat"/>
          <w:lang w:val="hy-AM"/>
        </w:rPr>
        <w:t xml:space="preserve"> մեկի առաջարկությամբ` երկու ամիս առաջ այդ մասին գրավոր տեղեկացնելով մյուս կողմին: </w:t>
      </w:r>
    </w:p>
    <w:p w:rsidR="003803D0" w:rsidRPr="00B356F1" w:rsidRDefault="003803D0" w:rsidP="00EF5C45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>Փոխըմբռնման Հուշագրի ժամկետը լրանալուց հետո Կողմերը կարող են գրավոր համաձայնության գալ` այն երկարաձգելու վերաբերյալ:</w:t>
      </w:r>
    </w:p>
    <w:p w:rsidR="003803D0" w:rsidRPr="00B356F1" w:rsidRDefault="003803D0" w:rsidP="00773E9A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 xml:space="preserve">Փոխըմբռնման Հուշագրի գործողության դադարեցման դեպքում դրա ներքո կնքված համաֆինանսավորման կամ ծրագրի շրջանակներում համագործակցության ցանկացած համաձայնագրեր և ցանկացած ծրագրային փաստաթղթեր նույնպես կարող են լուծվել` նման համաձայնագրերում </w:t>
      </w:r>
      <w:r w:rsidRPr="00B356F1">
        <w:rPr>
          <w:rFonts w:ascii="GHEA Grapalat" w:hAnsi="GHEA Grapalat"/>
          <w:lang w:val="hy-AM"/>
        </w:rPr>
        <w:lastRenderedPageBreak/>
        <w:t>պարունակվող լուծման մասին դրույթների համապատասխան: Այդ դեպքում Կողմերը պարտավոր են ձեռնարկել անհրաժեշտ քայլեր` ապահովելու, որպեսզի սույն Հուշագրով նախատեսված համաֆինանսավորման, դրամաշնորհային համաձայնագրերի և ծրագրային փաստաթղթերի ներքո իրականացվող գործողությունները հասցվեն պատշաճ և կանոնավոր ավարտի:</w:t>
      </w:r>
    </w:p>
    <w:p w:rsidR="003803D0" w:rsidRPr="00B356F1" w:rsidRDefault="003803D0" w:rsidP="001D640D">
      <w:pPr>
        <w:pStyle w:val="BodyTextIndent2"/>
        <w:tabs>
          <w:tab w:val="left" w:pos="720"/>
        </w:tabs>
        <w:spacing w:after="0" w:line="276" w:lineRule="auto"/>
        <w:ind w:left="709"/>
        <w:jc w:val="both"/>
        <w:rPr>
          <w:rFonts w:ascii="GHEA Grapalat" w:hAnsi="GHEA Grapalat"/>
          <w:lang w:val="hy-AM"/>
        </w:rPr>
      </w:pPr>
    </w:p>
    <w:p w:rsidR="003803D0" w:rsidRPr="00B356F1" w:rsidRDefault="003803D0" w:rsidP="0029738A">
      <w:pPr>
        <w:pStyle w:val="Heading2"/>
        <w:spacing w:line="276" w:lineRule="auto"/>
        <w:rPr>
          <w:rFonts w:ascii="GHEA Grapalat" w:hAnsi="GHEA Grapalat"/>
          <w:color w:val="000000"/>
          <w:szCs w:val="24"/>
          <w:lang w:val="hy-AM"/>
        </w:rPr>
      </w:pPr>
      <w:r w:rsidRPr="00B356F1">
        <w:rPr>
          <w:rFonts w:ascii="GHEA Grapalat" w:hAnsi="GHEA Grapalat"/>
          <w:color w:val="000000"/>
          <w:szCs w:val="24"/>
          <w:lang w:val="hy-AM"/>
        </w:rPr>
        <w:t>Հոդված 6. Ուժի մեջ մտնելը</w:t>
      </w:r>
    </w:p>
    <w:p w:rsidR="003803D0" w:rsidRPr="00B356F1" w:rsidRDefault="003803D0" w:rsidP="007E4734">
      <w:pPr>
        <w:pStyle w:val="BodyTextIndent2"/>
        <w:numPr>
          <w:ilvl w:val="1"/>
          <w:numId w:val="22"/>
        </w:numPr>
        <w:tabs>
          <w:tab w:val="left" w:pos="0"/>
        </w:tabs>
        <w:spacing w:after="0" w:line="276" w:lineRule="auto"/>
        <w:ind w:left="0" w:firstLine="90"/>
        <w:jc w:val="both"/>
        <w:rPr>
          <w:rFonts w:ascii="GHEA Grapalat" w:hAnsi="GHEA Grapalat"/>
          <w:color w:val="000000"/>
          <w:lang w:val="hy-AM"/>
        </w:rPr>
      </w:pPr>
      <w:r w:rsidRPr="00B356F1">
        <w:rPr>
          <w:rFonts w:ascii="GHEA Grapalat" w:hAnsi="GHEA Grapalat"/>
          <w:color w:val="000000"/>
          <w:lang w:val="hy-AM"/>
        </w:rPr>
        <w:t>Հուշագիրը ուժի մեջ է մտնում ստորագրման պահից:</w:t>
      </w:r>
    </w:p>
    <w:p w:rsidR="003803D0" w:rsidRPr="00B356F1" w:rsidRDefault="003803D0" w:rsidP="00B64F4C">
      <w:pPr>
        <w:pStyle w:val="BodyTextIndent2"/>
        <w:tabs>
          <w:tab w:val="left" w:pos="0"/>
        </w:tabs>
        <w:spacing w:after="0" w:line="276" w:lineRule="auto"/>
        <w:ind w:left="90"/>
        <w:jc w:val="both"/>
        <w:rPr>
          <w:rFonts w:ascii="GHEA Grapalat" w:hAnsi="GHEA Grapalat"/>
          <w:color w:val="FF0000"/>
          <w:lang w:val="hy-AM"/>
        </w:rPr>
      </w:pPr>
    </w:p>
    <w:p w:rsidR="003803D0" w:rsidRPr="00B356F1" w:rsidRDefault="003803D0" w:rsidP="007E4734">
      <w:pPr>
        <w:pStyle w:val="Heading2"/>
        <w:spacing w:line="276" w:lineRule="auto"/>
        <w:rPr>
          <w:rFonts w:ascii="GHEA Grapalat" w:hAnsi="GHEA Grapalat"/>
          <w:b w:val="0"/>
          <w:color w:val="000000"/>
          <w:szCs w:val="24"/>
          <w:lang w:val="hy-AM"/>
        </w:rPr>
      </w:pPr>
      <w:r w:rsidRPr="00B356F1">
        <w:rPr>
          <w:rFonts w:ascii="GHEA Grapalat" w:hAnsi="GHEA Grapalat"/>
          <w:color w:val="000000"/>
          <w:szCs w:val="24"/>
          <w:lang w:val="hy-AM"/>
        </w:rPr>
        <w:t>Հոդված 7. Այլ հարցեր</w:t>
      </w:r>
    </w:p>
    <w:p w:rsidR="003803D0" w:rsidRPr="00B356F1" w:rsidRDefault="00D2487D" w:rsidP="007E4734">
      <w:pPr>
        <w:pStyle w:val="BodyTextIndent2"/>
        <w:numPr>
          <w:ilvl w:val="1"/>
          <w:numId w:val="23"/>
        </w:numPr>
        <w:spacing w:after="0" w:line="276" w:lineRule="auto"/>
        <w:ind w:left="709" w:hanging="567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>Հուշագիրը կնքված</w:t>
      </w:r>
      <w:r w:rsidR="003803D0" w:rsidRPr="00B356F1">
        <w:rPr>
          <w:rFonts w:ascii="GHEA Grapalat" w:hAnsi="GHEA Grapalat"/>
          <w:lang w:val="hy-AM"/>
        </w:rPr>
        <w:t xml:space="preserve"> է քաղաք Երևանում ս.թ. ---------------------երկու բնօրինակից, յուրաքանչյուրը հայերեն:</w:t>
      </w:r>
    </w:p>
    <w:p w:rsidR="003803D0" w:rsidRPr="00B356F1" w:rsidRDefault="003803D0" w:rsidP="007E4734">
      <w:pPr>
        <w:pStyle w:val="BodyTextIndent2"/>
        <w:numPr>
          <w:ilvl w:val="1"/>
          <w:numId w:val="23"/>
        </w:numPr>
        <w:spacing w:after="0" w:line="276" w:lineRule="auto"/>
        <w:ind w:left="709" w:hanging="567"/>
        <w:jc w:val="both"/>
        <w:rPr>
          <w:rFonts w:ascii="GHEA Grapalat" w:hAnsi="GHEA Grapalat"/>
          <w:lang w:val="hy-AM"/>
        </w:rPr>
      </w:pPr>
      <w:r w:rsidRPr="00B356F1">
        <w:rPr>
          <w:rFonts w:ascii="GHEA Grapalat" w:hAnsi="GHEA Grapalat"/>
          <w:lang w:val="hy-AM"/>
        </w:rPr>
        <w:t xml:space="preserve">Հուշագիրը չի հանդիսանում իրավական առումով պարտավորեցնող </w:t>
      </w:r>
      <w:r w:rsidR="00D2487D" w:rsidRPr="00B356F1">
        <w:rPr>
          <w:rFonts w:ascii="GHEA Grapalat" w:hAnsi="GHEA Grapalat"/>
          <w:lang w:val="hy-AM"/>
        </w:rPr>
        <w:t>և</w:t>
      </w:r>
      <w:r w:rsidRPr="00B356F1">
        <w:rPr>
          <w:rFonts w:ascii="GHEA Grapalat" w:hAnsi="GHEA Grapalat"/>
          <w:lang w:val="hy-AM"/>
        </w:rPr>
        <w:t xml:space="preserve"> որևէ իրավունքի համաձայն չի սահմանում իրավական պարտավորություններ: </w:t>
      </w:r>
    </w:p>
    <w:p w:rsidR="00D2487D" w:rsidRPr="00B356F1" w:rsidRDefault="00D2487D" w:rsidP="00D2487D">
      <w:pPr>
        <w:pStyle w:val="BodyTextIndent2"/>
        <w:spacing w:after="0" w:line="276" w:lineRule="auto"/>
        <w:ind w:left="709"/>
        <w:jc w:val="both"/>
        <w:rPr>
          <w:rFonts w:ascii="GHEA Grapalat" w:hAnsi="GHEA Grapalat"/>
          <w:lang w:val="hy-AM"/>
        </w:rPr>
      </w:pPr>
    </w:p>
    <w:p w:rsidR="003803D0" w:rsidRPr="00B356F1" w:rsidRDefault="003803D0" w:rsidP="00AB565B">
      <w:pPr>
        <w:tabs>
          <w:tab w:val="left" w:pos="-720"/>
        </w:tabs>
        <w:suppressAutoHyphens/>
        <w:spacing w:line="276" w:lineRule="auto"/>
        <w:rPr>
          <w:rFonts w:ascii="GHEA Grapalat" w:hAnsi="GHEA Grapalat"/>
          <w:b/>
          <w:spacing w:val="-2"/>
          <w:sz w:val="24"/>
          <w:szCs w:val="24"/>
          <w:lang w:val="hy-AM"/>
        </w:rPr>
      </w:pPr>
    </w:p>
    <w:p w:rsidR="003803D0" w:rsidRPr="00B356F1" w:rsidRDefault="003803D0" w:rsidP="007E4734">
      <w:pPr>
        <w:pStyle w:val="BodyTextIndent2"/>
        <w:spacing w:after="0" w:line="276" w:lineRule="auto"/>
        <w:ind w:left="4320" w:hanging="432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 w:cs="Calibri"/>
          <w:b/>
          <w:i/>
          <w:lang w:val="hy-AM"/>
        </w:rPr>
        <w:t>ՀՀ կառավարության անունից՝</w:t>
      </w:r>
      <w:r w:rsidRPr="00B356F1">
        <w:rPr>
          <w:rFonts w:ascii="GHEA Grapalat" w:hAnsi="GHEA Grapalat" w:cs="Calibri"/>
          <w:b/>
          <w:i/>
          <w:lang w:val="hy-AM"/>
        </w:rPr>
        <w:tab/>
      </w:r>
      <w:r w:rsidR="004F3499" w:rsidRPr="00B356F1">
        <w:rPr>
          <w:rFonts w:ascii="GHEA Grapalat" w:hAnsi="GHEA Grapalat" w:cs="Calibri"/>
          <w:b/>
          <w:i/>
          <w:lang w:val="hy-AM"/>
        </w:rPr>
        <w:t>Ֆոնդի</w:t>
      </w:r>
      <w:r w:rsidRPr="00B356F1">
        <w:rPr>
          <w:rFonts w:ascii="GHEA Grapalat" w:hAnsi="GHEA Grapalat" w:cs="Calibri"/>
          <w:b/>
          <w:lang w:val="hy-AM"/>
        </w:rPr>
        <w:t xml:space="preserve"> </w:t>
      </w:r>
      <w:r w:rsidRPr="00B356F1">
        <w:rPr>
          <w:rFonts w:ascii="GHEA Grapalat" w:hAnsi="GHEA Grapalat" w:cs="Calibri"/>
          <w:b/>
          <w:i/>
          <w:lang w:val="hy-AM"/>
        </w:rPr>
        <w:t>անունից՝</w:t>
      </w:r>
    </w:p>
    <w:p w:rsidR="003803D0" w:rsidRPr="00B356F1" w:rsidRDefault="003803D0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="Calibri"/>
          <w:lang w:val="hy-AM"/>
        </w:rPr>
      </w:pPr>
    </w:p>
    <w:p w:rsidR="003803D0" w:rsidRPr="00B356F1" w:rsidRDefault="003803D0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="Calibri"/>
          <w:lang w:val="hy-AM"/>
        </w:rPr>
      </w:pPr>
    </w:p>
    <w:p w:rsidR="003803D0" w:rsidRPr="00B356F1" w:rsidRDefault="003803D0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B356F1">
        <w:rPr>
          <w:rFonts w:ascii="GHEA Grapalat" w:hAnsi="GHEA Grapalat" w:cs="Calibri"/>
          <w:lang w:val="hy-AM"/>
        </w:rPr>
        <w:t>_____________________</w:t>
      </w:r>
      <w:r w:rsidRPr="00B356F1">
        <w:rPr>
          <w:rFonts w:ascii="GHEA Grapalat" w:hAnsi="GHEA Grapalat" w:cs="Calibri"/>
          <w:lang w:val="hy-AM"/>
        </w:rPr>
        <w:tab/>
      </w:r>
      <w:r w:rsidRPr="00B356F1">
        <w:rPr>
          <w:rFonts w:ascii="GHEA Grapalat" w:hAnsi="GHEA Grapalat" w:cs="Calibri"/>
          <w:lang w:val="hy-AM"/>
        </w:rPr>
        <w:tab/>
      </w:r>
      <w:r w:rsidRPr="00B356F1">
        <w:rPr>
          <w:rFonts w:ascii="GHEA Grapalat" w:hAnsi="GHEA Grapalat" w:cs="Calibri"/>
          <w:lang w:val="hy-AM"/>
        </w:rPr>
        <w:tab/>
      </w:r>
      <w:r w:rsidRPr="00B356F1">
        <w:rPr>
          <w:rFonts w:ascii="GHEA Grapalat" w:hAnsi="GHEA Grapalat" w:cs="Calibri"/>
          <w:lang w:val="hy-AM"/>
        </w:rPr>
        <w:tab/>
        <w:t>_____________________</w:t>
      </w: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rPr>
          <w:rFonts w:ascii="GHEA Grapalat" w:hAnsi="GHEA Grapalat"/>
          <w:sz w:val="24"/>
          <w:szCs w:val="24"/>
          <w:lang w:val="hy-AM"/>
        </w:rPr>
      </w:pPr>
    </w:p>
    <w:p w:rsidR="003803D0" w:rsidRPr="00B356F1" w:rsidRDefault="003803D0" w:rsidP="00B216A4">
      <w:pPr>
        <w:tabs>
          <w:tab w:val="left" w:pos="2745"/>
        </w:tabs>
        <w:rPr>
          <w:rFonts w:ascii="GHEA Grapalat" w:hAnsi="GHEA Grapalat"/>
          <w:sz w:val="24"/>
          <w:szCs w:val="24"/>
          <w:lang w:val="hy-AM"/>
        </w:rPr>
      </w:pPr>
    </w:p>
    <w:sectPr w:rsidR="003803D0" w:rsidRPr="00B356F1" w:rsidSect="00FB575E">
      <w:headerReference w:type="default" r:id="rId8"/>
      <w:footerReference w:type="even" r:id="rId9"/>
      <w:footerReference w:type="default" r:id="rId10"/>
      <w:pgSz w:w="11900" w:h="16840"/>
      <w:pgMar w:top="567" w:right="119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F5" w:rsidRDefault="000A41F5" w:rsidP="00383F05">
      <w:r>
        <w:separator/>
      </w:r>
    </w:p>
  </w:endnote>
  <w:endnote w:type="continuationSeparator" w:id="0">
    <w:p w:rsidR="000A41F5" w:rsidRDefault="000A41F5" w:rsidP="0038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Unicode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95" w:rsidRDefault="00F86A83" w:rsidP="00264A45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7E2595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7E2595" w:rsidRDefault="007E2595" w:rsidP="00A418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95" w:rsidRDefault="00F86A83" w:rsidP="00264A45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7E2595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1973FE"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7E2595" w:rsidRDefault="007E2595" w:rsidP="00190C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F5" w:rsidRDefault="000A41F5" w:rsidP="00383F05">
      <w:r>
        <w:separator/>
      </w:r>
    </w:p>
  </w:footnote>
  <w:footnote w:type="continuationSeparator" w:id="0">
    <w:p w:rsidR="000A41F5" w:rsidRDefault="000A41F5" w:rsidP="0038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95" w:rsidRDefault="007E2595" w:rsidP="00383F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663"/>
    <w:multiLevelType w:val="multilevel"/>
    <w:tmpl w:val="ECBCA38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033BC1"/>
    <w:multiLevelType w:val="multilevel"/>
    <w:tmpl w:val="1FA45A4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2">
    <w:nsid w:val="0A5F0B81"/>
    <w:multiLevelType w:val="hybridMultilevel"/>
    <w:tmpl w:val="00B46F4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17666A78"/>
    <w:multiLevelType w:val="multilevel"/>
    <w:tmpl w:val="9BFA60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BC7612B"/>
    <w:multiLevelType w:val="multilevel"/>
    <w:tmpl w:val="0DFE22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DE62FD2"/>
    <w:multiLevelType w:val="multilevel"/>
    <w:tmpl w:val="9362B5E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E9C77EE"/>
    <w:multiLevelType w:val="multilevel"/>
    <w:tmpl w:val="98A0D95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F2E5EBE"/>
    <w:multiLevelType w:val="multilevel"/>
    <w:tmpl w:val="D3DC2D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2114399F"/>
    <w:multiLevelType w:val="multilevel"/>
    <w:tmpl w:val="98A0D95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7385BF1"/>
    <w:multiLevelType w:val="multilevel"/>
    <w:tmpl w:val="DA16030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7C44295"/>
    <w:multiLevelType w:val="multilevel"/>
    <w:tmpl w:val="3E664A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291D795D"/>
    <w:multiLevelType w:val="hybridMultilevel"/>
    <w:tmpl w:val="91EED9F6"/>
    <w:lvl w:ilvl="0" w:tplc="74DC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46283"/>
    <w:multiLevelType w:val="multilevel"/>
    <w:tmpl w:val="176E400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</w:rPr>
    </w:lvl>
  </w:abstractNum>
  <w:abstractNum w:abstractNumId="13">
    <w:nsid w:val="2EA76F01"/>
    <w:multiLevelType w:val="multilevel"/>
    <w:tmpl w:val="7A52FB6C"/>
    <w:lvl w:ilvl="0">
      <w:start w:val="1"/>
      <w:numFmt w:val="decimal"/>
      <w:lvlText w:val="%1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4CA7460"/>
    <w:multiLevelType w:val="multilevel"/>
    <w:tmpl w:val="C2F4A6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3B712CC9"/>
    <w:multiLevelType w:val="multilevel"/>
    <w:tmpl w:val="98A0D95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D5F16C7"/>
    <w:multiLevelType w:val="multilevel"/>
    <w:tmpl w:val="FC20E6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3E8E0022"/>
    <w:multiLevelType w:val="hybridMultilevel"/>
    <w:tmpl w:val="3E9C64DE"/>
    <w:lvl w:ilvl="0" w:tplc="956E400A">
      <w:start w:val="1"/>
      <w:numFmt w:val="bullet"/>
      <w:lvlText w:val="-"/>
      <w:lvlJc w:val="left"/>
      <w:pPr>
        <w:ind w:left="720" w:hanging="360"/>
      </w:pPr>
      <w:rPr>
        <w:rFonts w:ascii="Times Unicode" w:eastAsiaTheme="minorHAnsi" w:hAnsi="Times Unicod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E7631"/>
    <w:multiLevelType w:val="hybridMultilevel"/>
    <w:tmpl w:val="318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813C1"/>
    <w:multiLevelType w:val="hybridMultilevel"/>
    <w:tmpl w:val="0F64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1751A"/>
    <w:multiLevelType w:val="hybridMultilevel"/>
    <w:tmpl w:val="8DE4D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94292"/>
    <w:multiLevelType w:val="hybridMultilevel"/>
    <w:tmpl w:val="42EC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F03D3B"/>
    <w:multiLevelType w:val="multilevel"/>
    <w:tmpl w:val="9A76438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4EB94DB0"/>
    <w:multiLevelType w:val="hybridMultilevel"/>
    <w:tmpl w:val="3E04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F83933"/>
    <w:multiLevelType w:val="multilevel"/>
    <w:tmpl w:val="176E400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</w:rPr>
    </w:lvl>
  </w:abstractNum>
  <w:abstractNum w:abstractNumId="25">
    <w:nsid w:val="5C131343"/>
    <w:multiLevelType w:val="multilevel"/>
    <w:tmpl w:val="38F0B0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5D5002B7"/>
    <w:multiLevelType w:val="hybridMultilevel"/>
    <w:tmpl w:val="CF1A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565DFF"/>
    <w:multiLevelType w:val="multilevel"/>
    <w:tmpl w:val="786EA63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CFA7D91"/>
    <w:multiLevelType w:val="multilevel"/>
    <w:tmpl w:val="0DFE22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9">
    <w:nsid w:val="704C5983"/>
    <w:multiLevelType w:val="multilevel"/>
    <w:tmpl w:val="792611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772E0035"/>
    <w:multiLevelType w:val="hybridMultilevel"/>
    <w:tmpl w:val="2D6A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C044E"/>
    <w:multiLevelType w:val="multilevel"/>
    <w:tmpl w:val="C2F4A6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0"/>
  </w:num>
  <w:num w:numId="5">
    <w:abstractNumId w:val="16"/>
  </w:num>
  <w:num w:numId="6">
    <w:abstractNumId w:val="14"/>
  </w:num>
  <w:num w:numId="7">
    <w:abstractNumId w:val="27"/>
  </w:num>
  <w:num w:numId="8">
    <w:abstractNumId w:val="22"/>
  </w:num>
  <w:num w:numId="9">
    <w:abstractNumId w:val="9"/>
  </w:num>
  <w:num w:numId="10">
    <w:abstractNumId w:val="29"/>
  </w:num>
  <w:num w:numId="11">
    <w:abstractNumId w:val="3"/>
  </w:num>
  <w:num w:numId="12">
    <w:abstractNumId w:val="5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6"/>
  </w:num>
  <w:num w:numId="18">
    <w:abstractNumId w:val="30"/>
  </w:num>
  <w:num w:numId="19">
    <w:abstractNumId w:val="23"/>
  </w:num>
  <w:num w:numId="20">
    <w:abstractNumId w:val="26"/>
  </w:num>
  <w:num w:numId="21">
    <w:abstractNumId w:val="12"/>
  </w:num>
  <w:num w:numId="22">
    <w:abstractNumId w:val="24"/>
  </w:num>
  <w:num w:numId="23">
    <w:abstractNumId w:val="28"/>
  </w:num>
  <w:num w:numId="24">
    <w:abstractNumId w:val="2"/>
  </w:num>
  <w:num w:numId="25">
    <w:abstractNumId w:val="4"/>
  </w:num>
  <w:num w:numId="26">
    <w:abstractNumId w:val="13"/>
  </w:num>
  <w:num w:numId="27">
    <w:abstractNumId w:val="17"/>
  </w:num>
  <w:num w:numId="28">
    <w:abstractNumId w:val="18"/>
  </w:num>
  <w:num w:numId="29">
    <w:abstractNumId w:val="11"/>
  </w:num>
  <w:num w:numId="30">
    <w:abstractNumId w:val="19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4E"/>
    <w:rsid w:val="00012CDF"/>
    <w:rsid w:val="000237F1"/>
    <w:rsid w:val="00032220"/>
    <w:rsid w:val="000330EF"/>
    <w:rsid w:val="00034C4F"/>
    <w:rsid w:val="00035AEC"/>
    <w:rsid w:val="00045C9B"/>
    <w:rsid w:val="00046367"/>
    <w:rsid w:val="00050D0D"/>
    <w:rsid w:val="00062F90"/>
    <w:rsid w:val="0006422E"/>
    <w:rsid w:val="00070377"/>
    <w:rsid w:val="0008164D"/>
    <w:rsid w:val="00082D17"/>
    <w:rsid w:val="00085133"/>
    <w:rsid w:val="0009248E"/>
    <w:rsid w:val="00093F3C"/>
    <w:rsid w:val="00095145"/>
    <w:rsid w:val="0009532C"/>
    <w:rsid w:val="000A3A6A"/>
    <w:rsid w:val="000A41F5"/>
    <w:rsid w:val="000B22ED"/>
    <w:rsid w:val="000B7EA7"/>
    <w:rsid w:val="000C5FE1"/>
    <w:rsid w:val="000C6FE4"/>
    <w:rsid w:val="000C7D8D"/>
    <w:rsid w:val="000D1D2F"/>
    <w:rsid w:val="000E7F55"/>
    <w:rsid w:val="00111918"/>
    <w:rsid w:val="00123171"/>
    <w:rsid w:val="00126EF6"/>
    <w:rsid w:val="00140D33"/>
    <w:rsid w:val="0014314E"/>
    <w:rsid w:val="00151652"/>
    <w:rsid w:val="00152964"/>
    <w:rsid w:val="0015498E"/>
    <w:rsid w:val="001560D8"/>
    <w:rsid w:val="00163234"/>
    <w:rsid w:val="00171DFC"/>
    <w:rsid w:val="00172377"/>
    <w:rsid w:val="00177045"/>
    <w:rsid w:val="00180C73"/>
    <w:rsid w:val="0018310E"/>
    <w:rsid w:val="001903EE"/>
    <w:rsid w:val="00190C23"/>
    <w:rsid w:val="00191753"/>
    <w:rsid w:val="00191BFB"/>
    <w:rsid w:val="00191D84"/>
    <w:rsid w:val="001973FE"/>
    <w:rsid w:val="001A0086"/>
    <w:rsid w:val="001B147A"/>
    <w:rsid w:val="001B4288"/>
    <w:rsid w:val="001B47C6"/>
    <w:rsid w:val="001C1FA3"/>
    <w:rsid w:val="001D3FF5"/>
    <w:rsid w:val="001D471B"/>
    <w:rsid w:val="001D6269"/>
    <w:rsid w:val="001D640D"/>
    <w:rsid w:val="001E317D"/>
    <w:rsid w:val="001E3603"/>
    <w:rsid w:val="001E49FC"/>
    <w:rsid w:val="001E53FE"/>
    <w:rsid w:val="001E5747"/>
    <w:rsid w:val="001F11B2"/>
    <w:rsid w:val="001F69AE"/>
    <w:rsid w:val="001F736F"/>
    <w:rsid w:val="00200F49"/>
    <w:rsid w:val="00201350"/>
    <w:rsid w:val="00202CD6"/>
    <w:rsid w:val="00205D33"/>
    <w:rsid w:val="00211595"/>
    <w:rsid w:val="00211F7A"/>
    <w:rsid w:val="00212066"/>
    <w:rsid w:val="00230DEF"/>
    <w:rsid w:val="0023592B"/>
    <w:rsid w:val="00250A0F"/>
    <w:rsid w:val="00252A4F"/>
    <w:rsid w:val="002537F1"/>
    <w:rsid w:val="00262F7A"/>
    <w:rsid w:val="00264A45"/>
    <w:rsid w:val="00283D09"/>
    <w:rsid w:val="00284E7E"/>
    <w:rsid w:val="00287002"/>
    <w:rsid w:val="00293B97"/>
    <w:rsid w:val="00294D86"/>
    <w:rsid w:val="0029738A"/>
    <w:rsid w:val="002A2D4C"/>
    <w:rsid w:val="002B386F"/>
    <w:rsid w:val="002B66DD"/>
    <w:rsid w:val="002D3007"/>
    <w:rsid w:val="002D4B20"/>
    <w:rsid w:val="002D742C"/>
    <w:rsid w:val="002E1027"/>
    <w:rsid w:val="002F2B5F"/>
    <w:rsid w:val="003045FF"/>
    <w:rsid w:val="00306629"/>
    <w:rsid w:val="0031072D"/>
    <w:rsid w:val="00316837"/>
    <w:rsid w:val="003224A6"/>
    <w:rsid w:val="0032569F"/>
    <w:rsid w:val="003314A4"/>
    <w:rsid w:val="00332844"/>
    <w:rsid w:val="00334FDA"/>
    <w:rsid w:val="0033589A"/>
    <w:rsid w:val="00342477"/>
    <w:rsid w:val="00342C27"/>
    <w:rsid w:val="00344621"/>
    <w:rsid w:val="003527D8"/>
    <w:rsid w:val="00352E4B"/>
    <w:rsid w:val="0035399C"/>
    <w:rsid w:val="00355711"/>
    <w:rsid w:val="0036153D"/>
    <w:rsid w:val="00364D73"/>
    <w:rsid w:val="003704F7"/>
    <w:rsid w:val="003803D0"/>
    <w:rsid w:val="0038092B"/>
    <w:rsid w:val="003823FF"/>
    <w:rsid w:val="00383F05"/>
    <w:rsid w:val="00385D3F"/>
    <w:rsid w:val="003868B5"/>
    <w:rsid w:val="00386BD7"/>
    <w:rsid w:val="00387BF2"/>
    <w:rsid w:val="00393229"/>
    <w:rsid w:val="003A3DA0"/>
    <w:rsid w:val="003A5576"/>
    <w:rsid w:val="003B1F21"/>
    <w:rsid w:val="003B52D5"/>
    <w:rsid w:val="003B5C98"/>
    <w:rsid w:val="003D2DD6"/>
    <w:rsid w:val="003D39FD"/>
    <w:rsid w:val="003D7737"/>
    <w:rsid w:val="003D78C4"/>
    <w:rsid w:val="003E37C7"/>
    <w:rsid w:val="003E4F40"/>
    <w:rsid w:val="003F2D3D"/>
    <w:rsid w:val="003F7F58"/>
    <w:rsid w:val="0041252D"/>
    <w:rsid w:val="00415F7B"/>
    <w:rsid w:val="0042207F"/>
    <w:rsid w:val="00423EBF"/>
    <w:rsid w:val="00424ECB"/>
    <w:rsid w:val="0042548F"/>
    <w:rsid w:val="0042697B"/>
    <w:rsid w:val="00431D58"/>
    <w:rsid w:val="0043387D"/>
    <w:rsid w:val="004342B6"/>
    <w:rsid w:val="00436155"/>
    <w:rsid w:val="00444484"/>
    <w:rsid w:val="004625DC"/>
    <w:rsid w:val="00463228"/>
    <w:rsid w:val="0047214F"/>
    <w:rsid w:val="00473ACA"/>
    <w:rsid w:val="00473F4F"/>
    <w:rsid w:val="00485D44"/>
    <w:rsid w:val="00486A52"/>
    <w:rsid w:val="004919D8"/>
    <w:rsid w:val="00493CCA"/>
    <w:rsid w:val="004A2E65"/>
    <w:rsid w:val="004A53FB"/>
    <w:rsid w:val="004A707D"/>
    <w:rsid w:val="004B5A43"/>
    <w:rsid w:val="004C1F6F"/>
    <w:rsid w:val="004C3DD6"/>
    <w:rsid w:val="004E14EB"/>
    <w:rsid w:val="004E244B"/>
    <w:rsid w:val="004E6FD0"/>
    <w:rsid w:val="004F3499"/>
    <w:rsid w:val="0050196C"/>
    <w:rsid w:val="00507405"/>
    <w:rsid w:val="00507D32"/>
    <w:rsid w:val="00511D43"/>
    <w:rsid w:val="00523B04"/>
    <w:rsid w:val="005306D2"/>
    <w:rsid w:val="005356D0"/>
    <w:rsid w:val="0054221B"/>
    <w:rsid w:val="005427EC"/>
    <w:rsid w:val="00543C83"/>
    <w:rsid w:val="005535FC"/>
    <w:rsid w:val="0055581D"/>
    <w:rsid w:val="00564C53"/>
    <w:rsid w:val="00595FC4"/>
    <w:rsid w:val="00597CF4"/>
    <w:rsid w:val="005A1F9F"/>
    <w:rsid w:val="005A24E4"/>
    <w:rsid w:val="005A450D"/>
    <w:rsid w:val="005A69BC"/>
    <w:rsid w:val="005B2C0C"/>
    <w:rsid w:val="005B7F37"/>
    <w:rsid w:val="005C640C"/>
    <w:rsid w:val="005C7668"/>
    <w:rsid w:val="005D0CCB"/>
    <w:rsid w:val="005D0FFB"/>
    <w:rsid w:val="005D4CB3"/>
    <w:rsid w:val="005D7092"/>
    <w:rsid w:val="005E4BAD"/>
    <w:rsid w:val="005F56A2"/>
    <w:rsid w:val="005F75A6"/>
    <w:rsid w:val="006028B9"/>
    <w:rsid w:val="0060415B"/>
    <w:rsid w:val="006140F7"/>
    <w:rsid w:val="0061629E"/>
    <w:rsid w:val="006163FC"/>
    <w:rsid w:val="00633D64"/>
    <w:rsid w:val="006446A2"/>
    <w:rsid w:val="006507E1"/>
    <w:rsid w:val="00652B7D"/>
    <w:rsid w:val="00652E1D"/>
    <w:rsid w:val="006610C0"/>
    <w:rsid w:val="00676443"/>
    <w:rsid w:val="0067691F"/>
    <w:rsid w:val="00680012"/>
    <w:rsid w:val="00681B65"/>
    <w:rsid w:val="00686380"/>
    <w:rsid w:val="006914B7"/>
    <w:rsid w:val="00694A8E"/>
    <w:rsid w:val="006A44AD"/>
    <w:rsid w:val="006A7F1F"/>
    <w:rsid w:val="006B0A1F"/>
    <w:rsid w:val="006B6213"/>
    <w:rsid w:val="006B65D6"/>
    <w:rsid w:val="006B7150"/>
    <w:rsid w:val="006C0753"/>
    <w:rsid w:val="006C2576"/>
    <w:rsid w:val="006C2B14"/>
    <w:rsid w:val="006C3AA3"/>
    <w:rsid w:val="006C5E85"/>
    <w:rsid w:val="006C77B3"/>
    <w:rsid w:val="006D1C55"/>
    <w:rsid w:val="006D23D1"/>
    <w:rsid w:val="006D7D63"/>
    <w:rsid w:val="006E108F"/>
    <w:rsid w:val="006E15A9"/>
    <w:rsid w:val="006E642D"/>
    <w:rsid w:val="006E70E9"/>
    <w:rsid w:val="006F3670"/>
    <w:rsid w:val="007150FE"/>
    <w:rsid w:val="00720679"/>
    <w:rsid w:val="00727107"/>
    <w:rsid w:val="00732CAB"/>
    <w:rsid w:val="00750ECA"/>
    <w:rsid w:val="00754FEB"/>
    <w:rsid w:val="007620E2"/>
    <w:rsid w:val="0076368C"/>
    <w:rsid w:val="0077327E"/>
    <w:rsid w:val="00773E9A"/>
    <w:rsid w:val="00774777"/>
    <w:rsid w:val="0077687A"/>
    <w:rsid w:val="00781045"/>
    <w:rsid w:val="007833F3"/>
    <w:rsid w:val="00787BCD"/>
    <w:rsid w:val="007A4444"/>
    <w:rsid w:val="007C3716"/>
    <w:rsid w:val="007C4F42"/>
    <w:rsid w:val="007C51FF"/>
    <w:rsid w:val="007E2595"/>
    <w:rsid w:val="007E4734"/>
    <w:rsid w:val="007E7379"/>
    <w:rsid w:val="007F5D2B"/>
    <w:rsid w:val="0080260A"/>
    <w:rsid w:val="00802F4A"/>
    <w:rsid w:val="00807782"/>
    <w:rsid w:val="00810143"/>
    <w:rsid w:val="008117F5"/>
    <w:rsid w:val="008129FB"/>
    <w:rsid w:val="008172C3"/>
    <w:rsid w:val="0083322F"/>
    <w:rsid w:val="008426F6"/>
    <w:rsid w:val="008428E2"/>
    <w:rsid w:val="00843DEB"/>
    <w:rsid w:val="00844B08"/>
    <w:rsid w:val="0084695E"/>
    <w:rsid w:val="00860B74"/>
    <w:rsid w:val="00862853"/>
    <w:rsid w:val="00862A50"/>
    <w:rsid w:val="00863ADC"/>
    <w:rsid w:val="008722BC"/>
    <w:rsid w:val="008743C6"/>
    <w:rsid w:val="008810CD"/>
    <w:rsid w:val="00886DF9"/>
    <w:rsid w:val="0088771C"/>
    <w:rsid w:val="008974E5"/>
    <w:rsid w:val="008A0818"/>
    <w:rsid w:val="008A399C"/>
    <w:rsid w:val="008A4A5B"/>
    <w:rsid w:val="008A505D"/>
    <w:rsid w:val="008B1237"/>
    <w:rsid w:val="008B5CC7"/>
    <w:rsid w:val="008C05F2"/>
    <w:rsid w:val="008C075D"/>
    <w:rsid w:val="008C100A"/>
    <w:rsid w:val="008E1018"/>
    <w:rsid w:val="008E2EA6"/>
    <w:rsid w:val="008E665E"/>
    <w:rsid w:val="008F1803"/>
    <w:rsid w:val="008F3D2C"/>
    <w:rsid w:val="008F4C40"/>
    <w:rsid w:val="00906AA1"/>
    <w:rsid w:val="009128AB"/>
    <w:rsid w:val="00916926"/>
    <w:rsid w:val="00924CF5"/>
    <w:rsid w:val="009250AE"/>
    <w:rsid w:val="00935B0E"/>
    <w:rsid w:val="00937E3C"/>
    <w:rsid w:val="00944B23"/>
    <w:rsid w:val="00944B39"/>
    <w:rsid w:val="00944D4B"/>
    <w:rsid w:val="00946B57"/>
    <w:rsid w:val="0095083D"/>
    <w:rsid w:val="009535B1"/>
    <w:rsid w:val="00953C60"/>
    <w:rsid w:val="00955026"/>
    <w:rsid w:val="00960724"/>
    <w:rsid w:val="00961B66"/>
    <w:rsid w:val="00965126"/>
    <w:rsid w:val="009703D8"/>
    <w:rsid w:val="00970F95"/>
    <w:rsid w:val="0097796B"/>
    <w:rsid w:val="00980163"/>
    <w:rsid w:val="00990C30"/>
    <w:rsid w:val="009A0893"/>
    <w:rsid w:val="009A2569"/>
    <w:rsid w:val="009A3980"/>
    <w:rsid w:val="009A6CA1"/>
    <w:rsid w:val="009B128D"/>
    <w:rsid w:val="009B72B1"/>
    <w:rsid w:val="009B73D4"/>
    <w:rsid w:val="009E2CA5"/>
    <w:rsid w:val="009E4F0B"/>
    <w:rsid w:val="009E7C18"/>
    <w:rsid w:val="009F3FFC"/>
    <w:rsid w:val="009F6119"/>
    <w:rsid w:val="00A00555"/>
    <w:rsid w:val="00A01035"/>
    <w:rsid w:val="00A3129E"/>
    <w:rsid w:val="00A32CA4"/>
    <w:rsid w:val="00A34649"/>
    <w:rsid w:val="00A41848"/>
    <w:rsid w:val="00A42079"/>
    <w:rsid w:val="00A42393"/>
    <w:rsid w:val="00A44D61"/>
    <w:rsid w:val="00A53102"/>
    <w:rsid w:val="00A539D3"/>
    <w:rsid w:val="00A57805"/>
    <w:rsid w:val="00A57831"/>
    <w:rsid w:val="00A62A8E"/>
    <w:rsid w:val="00A65F13"/>
    <w:rsid w:val="00A71256"/>
    <w:rsid w:val="00A810AF"/>
    <w:rsid w:val="00A82E97"/>
    <w:rsid w:val="00A840DE"/>
    <w:rsid w:val="00A8430F"/>
    <w:rsid w:val="00A86A47"/>
    <w:rsid w:val="00A97A0F"/>
    <w:rsid w:val="00AA00BC"/>
    <w:rsid w:val="00AA1A40"/>
    <w:rsid w:val="00AB4C76"/>
    <w:rsid w:val="00AB565B"/>
    <w:rsid w:val="00AC7C31"/>
    <w:rsid w:val="00AD105E"/>
    <w:rsid w:val="00AE60A7"/>
    <w:rsid w:val="00B00DA0"/>
    <w:rsid w:val="00B076B4"/>
    <w:rsid w:val="00B216A4"/>
    <w:rsid w:val="00B26ED3"/>
    <w:rsid w:val="00B356F1"/>
    <w:rsid w:val="00B40887"/>
    <w:rsid w:val="00B468D1"/>
    <w:rsid w:val="00B55278"/>
    <w:rsid w:val="00B64F4C"/>
    <w:rsid w:val="00B6544D"/>
    <w:rsid w:val="00B70119"/>
    <w:rsid w:val="00B75BF0"/>
    <w:rsid w:val="00B76875"/>
    <w:rsid w:val="00B97718"/>
    <w:rsid w:val="00BB2FA4"/>
    <w:rsid w:val="00BB53DD"/>
    <w:rsid w:val="00BC393C"/>
    <w:rsid w:val="00BD15B6"/>
    <w:rsid w:val="00BD4AEC"/>
    <w:rsid w:val="00BE1804"/>
    <w:rsid w:val="00BE22D2"/>
    <w:rsid w:val="00BE286E"/>
    <w:rsid w:val="00BE5E8F"/>
    <w:rsid w:val="00BE6174"/>
    <w:rsid w:val="00BF4A5D"/>
    <w:rsid w:val="00C05D9E"/>
    <w:rsid w:val="00C1719C"/>
    <w:rsid w:val="00C173F7"/>
    <w:rsid w:val="00C20FA1"/>
    <w:rsid w:val="00C23E31"/>
    <w:rsid w:val="00C32F44"/>
    <w:rsid w:val="00C331DC"/>
    <w:rsid w:val="00C34DE4"/>
    <w:rsid w:val="00C36719"/>
    <w:rsid w:val="00C36D91"/>
    <w:rsid w:val="00C374BA"/>
    <w:rsid w:val="00C43B1B"/>
    <w:rsid w:val="00C455E6"/>
    <w:rsid w:val="00C46826"/>
    <w:rsid w:val="00C47BA3"/>
    <w:rsid w:val="00C54CC0"/>
    <w:rsid w:val="00C614BA"/>
    <w:rsid w:val="00C67178"/>
    <w:rsid w:val="00C70370"/>
    <w:rsid w:val="00C71E88"/>
    <w:rsid w:val="00C77733"/>
    <w:rsid w:val="00C84140"/>
    <w:rsid w:val="00C850D3"/>
    <w:rsid w:val="00C8712C"/>
    <w:rsid w:val="00C91939"/>
    <w:rsid w:val="00C91DA4"/>
    <w:rsid w:val="00C949DD"/>
    <w:rsid w:val="00C97A0B"/>
    <w:rsid w:val="00CA2D58"/>
    <w:rsid w:val="00CA50EA"/>
    <w:rsid w:val="00CA5984"/>
    <w:rsid w:val="00CC2396"/>
    <w:rsid w:val="00CD2C40"/>
    <w:rsid w:val="00CD3185"/>
    <w:rsid w:val="00CD6F34"/>
    <w:rsid w:val="00CE760C"/>
    <w:rsid w:val="00CF13C0"/>
    <w:rsid w:val="00CF77CF"/>
    <w:rsid w:val="00CF79D5"/>
    <w:rsid w:val="00D003F4"/>
    <w:rsid w:val="00D00AF7"/>
    <w:rsid w:val="00D0598B"/>
    <w:rsid w:val="00D15D81"/>
    <w:rsid w:val="00D2487D"/>
    <w:rsid w:val="00D33BE8"/>
    <w:rsid w:val="00D529B8"/>
    <w:rsid w:val="00D622DC"/>
    <w:rsid w:val="00D629B3"/>
    <w:rsid w:val="00D63603"/>
    <w:rsid w:val="00D701F9"/>
    <w:rsid w:val="00D72996"/>
    <w:rsid w:val="00D73C55"/>
    <w:rsid w:val="00D75C99"/>
    <w:rsid w:val="00D85B60"/>
    <w:rsid w:val="00D919E8"/>
    <w:rsid w:val="00D924ED"/>
    <w:rsid w:val="00D95845"/>
    <w:rsid w:val="00D95B79"/>
    <w:rsid w:val="00DA02F0"/>
    <w:rsid w:val="00DA3D27"/>
    <w:rsid w:val="00DA6E53"/>
    <w:rsid w:val="00DA6EA5"/>
    <w:rsid w:val="00DA7AE1"/>
    <w:rsid w:val="00DB4AF0"/>
    <w:rsid w:val="00DB5787"/>
    <w:rsid w:val="00DC046F"/>
    <w:rsid w:val="00DC2E77"/>
    <w:rsid w:val="00DC4C29"/>
    <w:rsid w:val="00DC5938"/>
    <w:rsid w:val="00DD1274"/>
    <w:rsid w:val="00DD40D6"/>
    <w:rsid w:val="00DF1819"/>
    <w:rsid w:val="00E0140A"/>
    <w:rsid w:val="00E06A99"/>
    <w:rsid w:val="00E07C97"/>
    <w:rsid w:val="00E10938"/>
    <w:rsid w:val="00E14F01"/>
    <w:rsid w:val="00E1540C"/>
    <w:rsid w:val="00E1744E"/>
    <w:rsid w:val="00E17B9C"/>
    <w:rsid w:val="00E215B5"/>
    <w:rsid w:val="00E2395D"/>
    <w:rsid w:val="00E23D7A"/>
    <w:rsid w:val="00E26582"/>
    <w:rsid w:val="00E3041A"/>
    <w:rsid w:val="00E30EFF"/>
    <w:rsid w:val="00E40EFA"/>
    <w:rsid w:val="00E51C26"/>
    <w:rsid w:val="00E53D5E"/>
    <w:rsid w:val="00E65D79"/>
    <w:rsid w:val="00E7639E"/>
    <w:rsid w:val="00E775D2"/>
    <w:rsid w:val="00E84E4B"/>
    <w:rsid w:val="00E85D09"/>
    <w:rsid w:val="00E97DCC"/>
    <w:rsid w:val="00EA2C72"/>
    <w:rsid w:val="00EB2514"/>
    <w:rsid w:val="00EC538D"/>
    <w:rsid w:val="00EC5475"/>
    <w:rsid w:val="00EC6AA4"/>
    <w:rsid w:val="00ED3C1C"/>
    <w:rsid w:val="00EE2B3D"/>
    <w:rsid w:val="00EE3FAD"/>
    <w:rsid w:val="00EE46D4"/>
    <w:rsid w:val="00EF3F43"/>
    <w:rsid w:val="00EF5C45"/>
    <w:rsid w:val="00F00329"/>
    <w:rsid w:val="00F025C7"/>
    <w:rsid w:val="00F05EA6"/>
    <w:rsid w:val="00F14D93"/>
    <w:rsid w:val="00F24121"/>
    <w:rsid w:val="00F35071"/>
    <w:rsid w:val="00F414FF"/>
    <w:rsid w:val="00F4418A"/>
    <w:rsid w:val="00F47EE0"/>
    <w:rsid w:val="00F513E9"/>
    <w:rsid w:val="00F605B7"/>
    <w:rsid w:val="00F71F23"/>
    <w:rsid w:val="00F7447F"/>
    <w:rsid w:val="00F82BD8"/>
    <w:rsid w:val="00F84FA9"/>
    <w:rsid w:val="00F86A83"/>
    <w:rsid w:val="00F87010"/>
    <w:rsid w:val="00F8747C"/>
    <w:rsid w:val="00F90D17"/>
    <w:rsid w:val="00F965A9"/>
    <w:rsid w:val="00FA22DA"/>
    <w:rsid w:val="00FB0E3B"/>
    <w:rsid w:val="00FB575E"/>
    <w:rsid w:val="00FB74D8"/>
    <w:rsid w:val="00FC1C22"/>
    <w:rsid w:val="00FD01EC"/>
    <w:rsid w:val="00FE032F"/>
    <w:rsid w:val="00FE0746"/>
    <w:rsid w:val="00FE218B"/>
    <w:rsid w:val="00FE4337"/>
    <w:rsid w:val="00FE60BD"/>
    <w:rsid w:val="00FE64CB"/>
    <w:rsid w:val="00FE652E"/>
    <w:rsid w:val="00FF380E"/>
    <w:rsid w:val="00FF5085"/>
    <w:rsid w:val="00FF5F61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F994AE9-86AA-4935-B9A5-2343F518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4E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2E7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310E"/>
    <w:pPr>
      <w:keepNext/>
      <w:tabs>
        <w:tab w:val="center" w:pos="4678"/>
        <w:tab w:val="left" w:pos="5100"/>
      </w:tabs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Heading4">
    <w:name w:val="heading 4"/>
    <w:basedOn w:val="Normal"/>
    <w:link w:val="Heading4Char"/>
    <w:uiPriority w:val="99"/>
    <w:qFormat/>
    <w:rsid w:val="0014314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2E7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310E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4314E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4314E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BE617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B0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B0A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D9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919D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19D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83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3F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383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3F05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383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F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97C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7CF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7CF4"/>
    <w:rPr>
      <w:rFonts w:ascii="Calibri" w:hAnsi="Calibri" w:cs="Calibri"/>
      <w:b/>
      <w:bCs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8026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0260A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80260A"/>
    <w:pPr>
      <w:jc w:val="center"/>
    </w:pPr>
    <w:rPr>
      <w:rFonts w:ascii="Arial Armenian" w:hAnsi="Arial Armenian" w:cs="Arial"/>
      <w:szCs w:val="20"/>
      <w:lang w:eastAsia="ru-RU"/>
    </w:rPr>
  </w:style>
  <w:style w:type="character" w:styleId="PageNumber">
    <w:name w:val="page number"/>
    <w:basedOn w:val="DefaultParagraphFont"/>
    <w:uiPriority w:val="99"/>
    <w:rsid w:val="00A41848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70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8A0818"/>
    <w:pPr>
      <w:jc w:val="both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035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14C11-8B73-41EA-B8C9-48615F0F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user</dc:creator>
  <cp:lastModifiedBy>Anna Hayrapetyan</cp:lastModifiedBy>
  <cp:revision>2</cp:revision>
  <cp:lastPrinted>2017-04-06T08:11:00Z</cp:lastPrinted>
  <dcterms:created xsi:type="dcterms:W3CDTF">2017-04-10T10:38:00Z</dcterms:created>
  <dcterms:modified xsi:type="dcterms:W3CDTF">2017-04-10T10:38:00Z</dcterms:modified>
</cp:coreProperties>
</file>