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EF" w:rsidRPr="001137EF" w:rsidRDefault="001137EF" w:rsidP="001137EF">
      <w:pPr>
        <w:pStyle w:val="mechtex"/>
        <w:ind w:left="7920"/>
        <w:rPr>
          <w:rFonts w:ascii="GHEA Grapalat" w:hAnsi="GHEA Grapalat"/>
          <w:caps/>
          <w:spacing w:val="-8"/>
          <w:sz w:val="20"/>
          <w:u w:val="single"/>
          <w:lang w:val="ru-RU"/>
        </w:rPr>
      </w:pPr>
      <w:r w:rsidRPr="001137EF">
        <w:rPr>
          <w:rFonts w:ascii="GHEA Grapalat" w:hAnsi="GHEA Grapalat"/>
          <w:caps/>
          <w:spacing w:val="-8"/>
          <w:sz w:val="20"/>
          <w:u w:val="single"/>
          <w:lang w:val="ru-RU"/>
        </w:rPr>
        <w:t>Նախագիծ</w:t>
      </w:r>
    </w:p>
    <w:p w:rsidR="001137EF" w:rsidRDefault="001137EF" w:rsidP="001137EF">
      <w:pPr>
        <w:pStyle w:val="mechtex"/>
        <w:rPr>
          <w:rFonts w:ascii="GHEA Grapalat" w:hAnsi="GHEA Grapalat"/>
          <w:caps/>
          <w:spacing w:val="-8"/>
          <w:sz w:val="24"/>
          <w:szCs w:val="24"/>
        </w:rPr>
      </w:pPr>
    </w:p>
    <w:p w:rsidR="001137EF" w:rsidRDefault="001137EF" w:rsidP="001137EF">
      <w:pPr>
        <w:pStyle w:val="mechtex"/>
        <w:rPr>
          <w:rFonts w:ascii="GHEA Grapalat" w:hAnsi="GHEA Grapalat"/>
          <w:caps/>
          <w:spacing w:val="-8"/>
          <w:sz w:val="24"/>
          <w:szCs w:val="24"/>
        </w:rPr>
      </w:pPr>
    </w:p>
    <w:p w:rsidR="001137EF" w:rsidRPr="001137EF" w:rsidRDefault="001137EF" w:rsidP="001137EF">
      <w:pPr>
        <w:jc w:val="center"/>
        <w:rPr>
          <w:rFonts w:cs="IRTEK Courier"/>
          <w:sz w:val="24"/>
          <w:szCs w:val="24"/>
          <w:lang w:val="hy-AM"/>
        </w:rPr>
      </w:pPr>
      <w:r w:rsidRPr="001137EF">
        <w:rPr>
          <w:rFonts w:cs="Sylfaen"/>
          <w:sz w:val="24"/>
          <w:szCs w:val="24"/>
          <w:lang w:val="hy-AM"/>
        </w:rPr>
        <w:t>ՀԱՅԱ</w:t>
      </w:r>
      <w:r w:rsidRPr="001137EF">
        <w:rPr>
          <w:rFonts w:cs="IRTEK Courier"/>
          <w:sz w:val="24"/>
          <w:szCs w:val="24"/>
          <w:lang w:val="hy-AM"/>
        </w:rPr>
        <w:t>U</w:t>
      </w:r>
      <w:r w:rsidRPr="001137EF">
        <w:rPr>
          <w:rFonts w:cs="Sylfaen"/>
          <w:sz w:val="24"/>
          <w:szCs w:val="24"/>
          <w:lang w:val="hy-AM"/>
        </w:rPr>
        <w:t>ՏԱՆԻ</w:t>
      </w:r>
      <w:r w:rsidRPr="001137EF">
        <w:rPr>
          <w:rFonts w:cs="IRTEK Courier"/>
          <w:sz w:val="24"/>
          <w:szCs w:val="24"/>
          <w:lang w:val="hy-AM"/>
        </w:rPr>
        <w:t xml:space="preserve"> </w:t>
      </w:r>
      <w:r w:rsidRPr="001137EF">
        <w:rPr>
          <w:rFonts w:cs="Sylfaen"/>
          <w:sz w:val="24"/>
          <w:szCs w:val="24"/>
          <w:lang w:val="hy-AM"/>
        </w:rPr>
        <w:t>ՀԱՆՐԱՊԵՏՈՒԹՅԱՆ</w:t>
      </w:r>
      <w:r w:rsidRPr="001137EF">
        <w:rPr>
          <w:rFonts w:cs="IRTEK Courier"/>
          <w:sz w:val="24"/>
          <w:szCs w:val="24"/>
          <w:lang w:val="hy-AM"/>
        </w:rPr>
        <w:t xml:space="preserve"> </w:t>
      </w:r>
      <w:r w:rsidRPr="001137EF">
        <w:rPr>
          <w:rFonts w:cs="Sylfaen"/>
          <w:sz w:val="24"/>
          <w:szCs w:val="24"/>
          <w:lang w:val="hy-AM"/>
        </w:rPr>
        <w:t>ԿԱՌԱՎԱՐՈՒԹՅՈՒՆ</w:t>
      </w:r>
    </w:p>
    <w:p w:rsidR="001137EF" w:rsidRPr="001137EF" w:rsidRDefault="001137EF" w:rsidP="001137EF">
      <w:pPr>
        <w:jc w:val="center"/>
        <w:rPr>
          <w:rFonts w:cs="IRTEK Courier"/>
          <w:sz w:val="24"/>
          <w:szCs w:val="24"/>
          <w:lang w:val="hy-AM"/>
        </w:rPr>
      </w:pPr>
      <w:r w:rsidRPr="001137EF">
        <w:rPr>
          <w:rFonts w:cs="Sylfaen"/>
          <w:sz w:val="24"/>
          <w:szCs w:val="24"/>
          <w:lang w:val="hy-AM"/>
        </w:rPr>
        <w:t>ՈՐՈՇՈՒՄ</w:t>
      </w:r>
    </w:p>
    <w:p w:rsidR="001137EF" w:rsidRPr="001137EF" w:rsidRDefault="001137EF" w:rsidP="001137EF">
      <w:pPr>
        <w:jc w:val="center"/>
        <w:rPr>
          <w:rFonts w:cs="IRTEK Courier"/>
          <w:sz w:val="24"/>
          <w:szCs w:val="24"/>
        </w:rPr>
      </w:pPr>
      <w:r w:rsidRPr="001137EF">
        <w:rPr>
          <w:rFonts w:cs="IRTEK Courier"/>
          <w:sz w:val="24"/>
          <w:szCs w:val="24"/>
          <w:lang w:val="hy-AM"/>
        </w:rPr>
        <w:t>«_</w:t>
      </w:r>
      <w:r w:rsidRPr="001137EF">
        <w:rPr>
          <w:rFonts w:cs="IRTEK Courier"/>
          <w:sz w:val="24"/>
          <w:szCs w:val="24"/>
        </w:rPr>
        <w:t>____» ___________ 201</w:t>
      </w:r>
      <w:r>
        <w:rPr>
          <w:rFonts w:cs="IRTEK Courier"/>
          <w:sz w:val="24"/>
          <w:szCs w:val="24"/>
          <w:lang w:val="ru-RU"/>
        </w:rPr>
        <w:t>8</w:t>
      </w:r>
      <w:r w:rsidRPr="001137EF">
        <w:rPr>
          <w:rFonts w:cs="IRTEK Courier"/>
          <w:sz w:val="24"/>
          <w:szCs w:val="24"/>
        </w:rPr>
        <w:t xml:space="preserve"> </w:t>
      </w:r>
      <w:proofErr w:type="spellStart"/>
      <w:r w:rsidRPr="001137EF">
        <w:rPr>
          <w:rFonts w:cs="Sylfaen"/>
          <w:sz w:val="24"/>
          <w:szCs w:val="24"/>
        </w:rPr>
        <w:t>թվականի</w:t>
      </w:r>
      <w:proofErr w:type="spellEnd"/>
      <w:r w:rsidRPr="001137EF">
        <w:rPr>
          <w:rFonts w:cs="IRTEK Courier"/>
          <w:sz w:val="24"/>
          <w:szCs w:val="24"/>
        </w:rPr>
        <w:t xml:space="preserve"> N _______-</w:t>
      </w:r>
      <w:r w:rsidRPr="001137EF">
        <w:rPr>
          <w:rFonts w:cs="Sylfaen"/>
          <w:sz w:val="24"/>
          <w:szCs w:val="24"/>
        </w:rPr>
        <w:t>Ա</w:t>
      </w:r>
    </w:p>
    <w:p w:rsidR="001137EF" w:rsidRDefault="001137EF" w:rsidP="001137EF">
      <w:pPr>
        <w:pStyle w:val="mechtex"/>
        <w:rPr>
          <w:rFonts w:ascii="GHEA Grapalat" w:hAnsi="GHEA Grapalat"/>
          <w:caps/>
          <w:spacing w:val="-8"/>
          <w:sz w:val="24"/>
          <w:szCs w:val="24"/>
        </w:rPr>
      </w:pPr>
    </w:p>
    <w:p w:rsidR="001137EF" w:rsidRPr="001137EF" w:rsidRDefault="009A460E" w:rsidP="001137EF">
      <w:pPr>
        <w:pStyle w:val="mechtex"/>
        <w:rPr>
          <w:rFonts w:ascii="GHEA Grapalat" w:hAnsi="GHEA Grapalat" w:cs="Tahoma"/>
          <w:sz w:val="24"/>
          <w:szCs w:val="24"/>
          <w:lang w:val="hy-AM"/>
        </w:rPr>
      </w:pPr>
      <w:r w:rsidRPr="00BB2AF9">
        <w:rPr>
          <w:rFonts w:ascii="GHEA Grapalat" w:hAnsi="GHEA Grapalat"/>
          <w:caps/>
          <w:spacing w:val="-8"/>
          <w:sz w:val="24"/>
          <w:szCs w:val="24"/>
        </w:rPr>
        <w:t>«</w:t>
      </w:r>
      <w:r w:rsidRPr="009A460E">
        <w:rPr>
          <w:rFonts w:ascii="GHEA Grapalat" w:hAnsi="GHEA Grapalat"/>
          <w:caps/>
          <w:spacing w:val="-8"/>
          <w:sz w:val="24"/>
          <w:szCs w:val="24"/>
          <w:lang w:val="ru-RU"/>
        </w:rPr>
        <w:t>Բարձրավոլտ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 w:rsidRPr="009A460E">
        <w:rPr>
          <w:rFonts w:ascii="GHEA Grapalat" w:hAnsi="GHEA Grapalat"/>
          <w:caps/>
          <w:spacing w:val="-8"/>
          <w:sz w:val="24"/>
          <w:szCs w:val="24"/>
          <w:lang w:val="ru-RU"/>
        </w:rPr>
        <w:t>էլեկտրացանցեր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» </w:t>
      </w:r>
      <w:r w:rsidRPr="009A460E">
        <w:rPr>
          <w:rFonts w:ascii="GHEA Grapalat" w:hAnsi="GHEA Grapalat"/>
          <w:caps/>
          <w:spacing w:val="-8"/>
          <w:sz w:val="24"/>
          <w:szCs w:val="24"/>
          <w:lang w:val="ru-RU"/>
        </w:rPr>
        <w:t>փակ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 w:rsidRPr="009A460E">
        <w:rPr>
          <w:rFonts w:ascii="GHEA Grapalat" w:hAnsi="GHEA Grapalat"/>
          <w:caps/>
          <w:spacing w:val="-8"/>
          <w:sz w:val="24"/>
          <w:szCs w:val="24"/>
          <w:lang w:val="ru-RU"/>
        </w:rPr>
        <w:t>բաժնետիրական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 w:rsidRPr="009A460E">
        <w:rPr>
          <w:rFonts w:ascii="GHEA Grapalat" w:hAnsi="GHEA Grapalat"/>
          <w:caps/>
          <w:spacing w:val="-8"/>
          <w:sz w:val="24"/>
          <w:szCs w:val="24"/>
          <w:lang w:val="ru-RU"/>
        </w:rPr>
        <w:t>ընկերության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 w:rsidRPr="009A460E">
        <w:rPr>
          <w:rFonts w:ascii="GHEA Grapalat" w:hAnsi="GHEA Grapalat"/>
          <w:caps/>
          <w:spacing w:val="-8"/>
          <w:sz w:val="24"/>
          <w:szCs w:val="24"/>
          <w:lang w:val="ru-RU"/>
        </w:rPr>
        <w:t>բաժնետոմսերով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 w:rsidRPr="009A460E">
        <w:rPr>
          <w:rFonts w:ascii="GHEA Grapalat" w:hAnsi="GHEA Grapalat"/>
          <w:caps/>
          <w:spacing w:val="-8"/>
          <w:sz w:val="24"/>
          <w:szCs w:val="24"/>
          <w:lang w:val="ru-RU"/>
        </w:rPr>
        <w:t>հավաստված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 w:rsidRPr="009A460E">
        <w:rPr>
          <w:rFonts w:ascii="GHEA Grapalat" w:hAnsi="GHEA Grapalat"/>
          <w:caps/>
          <w:spacing w:val="-8"/>
          <w:sz w:val="24"/>
          <w:szCs w:val="24"/>
          <w:lang w:val="ru-RU"/>
        </w:rPr>
        <w:t>իրավունքներԻ</w:t>
      </w:r>
      <w:r w:rsidRPr="00BB2AF9">
        <w:rPr>
          <w:rFonts w:ascii="GHEA Grapalat" w:hAnsi="GHEA Grapalat" w:cs="Sylfaen"/>
          <w:sz w:val="24"/>
          <w:szCs w:val="24"/>
          <w:lang w:eastAsia="en-GB"/>
        </w:rPr>
        <w:t xml:space="preserve"> </w:t>
      </w:r>
      <w:r>
        <w:rPr>
          <w:rFonts w:ascii="GHEA Grapalat" w:hAnsi="GHEA Grapalat"/>
          <w:caps/>
          <w:spacing w:val="-8"/>
          <w:sz w:val="24"/>
          <w:szCs w:val="24"/>
          <w:lang w:val="ru-RU"/>
        </w:rPr>
        <w:t>ՀԱՎԱՏԱՐՄԱԳՐԱՅԻՆ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>
        <w:rPr>
          <w:rFonts w:ascii="GHEA Grapalat" w:hAnsi="GHEA Grapalat"/>
          <w:caps/>
          <w:spacing w:val="-8"/>
          <w:sz w:val="24"/>
          <w:szCs w:val="24"/>
          <w:lang w:val="ru-RU"/>
        </w:rPr>
        <w:t>ԿԱՌԱՎԱՐՄԱՆ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>
        <w:rPr>
          <w:rFonts w:ascii="GHEA Grapalat" w:hAnsi="GHEA Grapalat"/>
          <w:caps/>
          <w:spacing w:val="-8"/>
          <w:sz w:val="24"/>
          <w:szCs w:val="24"/>
          <w:lang w:val="ru-RU"/>
        </w:rPr>
        <w:t>ԾՐԱԳԻՐԸ</w:t>
      </w:r>
      <w:r w:rsidRPr="00BB2AF9">
        <w:rPr>
          <w:rFonts w:ascii="GHEA Grapalat" w:hAnsi="GHEA Grapalat"/>
          <w:caps/>
          <w:spacing w:val="-8"/>
          <w:sz w:val="24"/>
          <w:szCs w:val="24"/>
        </w:rPr>
        <w:t xml:space="preserve"> </w:t>
      </w:r>
      <w:r>
        <w:rPr>
          <w:rFonts w:ascii="GHEA Grapalat" w:hAnsi="GHEA Grapalat"/>
          <w:caps/>
          <w:spacing w:val="-8"/>
          <w:sz w:val="24"/>
          <w:szCs w:val="24"/>
          <w:lang w:val="ru-RU"/>
        </w:rPr>
        <w:t>ՀԱՍՏԱՏԵԼՈՒ</w:t>
      </w:r>
      <w:r w:rsidR="001137EF" w:rsidRPr="001137EF">
        <w:rPr>
          <w:rFonts w:ascii="GHEA Grapalat" w:hAnsi="GHEA Grapalat" w:cs="Arial AMU"/>
          <w:sz w:val="24"/>
          <w:szCs w:val="24"/>
          <w:lang w:val="hy-AM"/>
        </w:rPr>
        <w:t xml:space="preserve"> </w:t>
      </w:r>
      <w:r w:rsidR="001137EF" w:rsidRPr="001137EF">
        <w:rPr>
          <w:rFonts w:ascii="GHEA Grapalat" w:hAnsi="GHEA Grapalat" w:cs="Tahoma"/>
          <w:sz w:val="24"/>
          <w:szCs w:val="24"/>
          <w:lang w:val="hy-AM"/>
        </w:rPr>
        <w:t>ՄԱՍԻՆ</w:t>
      </w:r>
    </w:p>
    <w:p w:rsidR="001137EF" w:rsidRPr="001137EF" w:rsidRDefault="001137EF" w:rsidP="001137EF">
      <w:pPr>
        <w:pStyle w:val="mechtex"/>
        <w:rPr>
          <w:rFonts w:ascii="GHEA Grapalat" w:hAnsi="GHEA Grapalat" w:cs="Tahoma"/>
          <w:sz w:val="24"/>
          <w:szCs w:val="24"/>
          <w:lang w:val="hy-AM"/>
        </w:rPr>
      </w:pPr>
      <w:r w:rsidRPr="001137EF">
        <w:rPr>
          <w:rFonts w:ascii="GHEA Grapalat" w:hAnsi="GHEA Grapalat" w:cs="Tahoma"/>
          <w:sz w:val="24"/>
          <w:szCs w:val="24"/>
          <w:lang w:val="hy-AM"/>
        </w:rPr>
        <w:t>-------------------------------------------------------------------------------------------------</w:t>
      </w:r>
    </w:p>
    <w:p w:rsidR="001137EF" w:rsidRPr="001137EF" w:rsidRDefault="001137EF" w:rsidP="001137EF">
      <w:pPr>
        <w:pStyle w:val="mechtex"/>
        <w:rPr>
          <w:rFonts w:ascii="GHEA Grapalat" w:hAnsi="GHEA Grapalat" w:cs="Arial AMU"/>
          <w:sz w:val="24"/>
          <w:szCs w:val="24"/>
          <w:lang w:val="hy-AM"/>
        </w:rPr>
      </w:pPr>
    </w:p>
    <w:p w:rsidR="001137EF" w:rsidRPr="001137EF" w:rsidRDefault="001137EF" w:rsidP="001137EF">
      <w:pPr>
        <w:pStyle w:val="mechtex"/>
        <w:rPr>
          <w:rFonts w:ascii="GHEA Grapalat" w:hAnsi="GHEA Grapalat" w:cs="Arial AMU"/>
          <w:sz w:val="24"/>
          <w:szCs w:val="24"/>
          <w:lang w:val="hy-AM"/>
        </w:rPr>
      </w:pPr>
    </w:p>
    <w:p w:rsidR="001137EF" w:rsidRPr="00BB2AF9" w:rsidRDefault="001137EF" w:rsidP="00DC61CB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 w:eastAsia="en-GB"/>
        </w:rPr>
      </w:pPr>
      <w:r w:rsidRPr="00BB2AF9">
        <w:rPr>
          <w:rFonts w:ascii="GHEA Grapalat" w:hAnsi="GHEA Grapalat" w:cs="Sylfaen"/>
          <w:sz w:val="24"/>
          <w:szCs w:val="24"/>
          <w:lang w:val="hy-AM" w:eastAsia="en-GB"/>
        </w:rPr>
        <w:t>Հիմք ընդունելով</w:t>
      </w:r>
      <w:r w:rsidR="00BB2AF9" w:rsidRPr="00BB2AF9">
        <w:rPr>
          <w:rFonts w:ascii="GHEA Grapalat" w:hAnsi="GHEA Grapalat" w:cs="Sylfaen"/>
          <w:sz w:val="24"/>
          <w:szCs w:val="24"/>
          <w:lang w:val="hy-AM" w:eastAsia="en-GB"/>
        </w:rPr>
        <w:t xml:space="preserve"> Հայաստանի Հանրապետության կառավարության</w:t>
      </w:r>
      <w:r w:rsidRPr="00BB2AF9">
        <w:rPr>
          <w:rFonts w:ascii="GHEA Grapalat" w:hAnsi="GHEA Grapalat" w:cs="Sylfaen"/>
          <w:sz w:val="24"/>
          <w:szCs w:val="24"/>
          <w:lang w:val="hy-AM" w:eastAsia="en-GB"/>
        </w:rPr>
        <w:t xml:space="preserve"> </w:t>
      </w:r>
      <w:r w:rsidR="00BB2AF9" w:rsidRPr="00BB2AF9">
        <w:rPr>
          <w:rFonts w:ascii="GHEA Grapalat" w:hAnsi="GHEA Grapalat" w:cs="Tahoma"/>
          <w:sz w:val="24"/>
          <w:szCs w:val="24"/>
          <w:lang w:val="hy-AM"/>
        </w:rPr>
        <w:t>2017</w:t>
      </w:r>
      <w:r w:rsidR="00DE3B9B" w:rsidRPr="00DE3B9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B2AF9" w:rsidRPr="00BB2AF9">
        <w:rPr>
          <w:rFonts w:ascii="GHEA Grapalat" w:hAnsi="GHEA Grapalat" w:cs="Tahoma"/>
          <w:sz w:val="24"/>
          <w:szCs w:val="24"/>
          <w:lang w:val="hy-AM"/>
        </w:rPr>
        <w:t xml:space="preserve">թվականի օգոստոսի 24-ի </w:t>
      </w:r>
      <w:r w:rsidR="00BB2AF9" w:rsidRPr="00C56E4C">
        <w:rPr>
          <w:rFonts w:ascii="GHEA Grapalat" w:hAnsi="GHEA Grapalat" w:cs="Arial AMU"/>
          <w:spacing w:val="-8"/>
          <w:sz w:val="24"/>
          <w:szCs w:val="24"/>
          <w:lang w:val="hy-AM"/>
        </w:rPr>
        <w:t>№</w:t>
      </w:r>
      <w:r w:rsidR="00BB2AF9" w:rsidRPr="00BB2AF9">
        <w:rPr>
          <w:rFonts w:ascii="GHEA Grapalat" w:hAnsi="GHEA Grapalat" w:cs="Arial AMU"/>
          <w:spacing w:val="-4"/>
          <w:sz w:val="24"/>
          <w:szCs w:val="24"/>
          <w:lang w:val="hy-AM"/>
        </w:rPr>
        <w:t>1035</w:t>
      </w:r>
      <w:r w:rsidR="00BB2AF9" w:rsidRPr="00C56E4C">
        <w:rPr>
          <w:rFonts w:ascii="GHEA Grapalat" w:hAnsi="GHEA Grapalat" w:cs="Arial AMU"/>
          <w:spacing w:val="-4"/>
          <w:sz w:val="24"/>
          <w:szCs w:val="24"/>
          <w:lang w:val="hy-AM"/>
        </w:rPr>
        <w:t>-</w:t>
      </w:r>
      <w:r w:rsidR="00BB2AF9" w:rsidRPr="00C56E4C">
        <w:rPr>
          <w:rFonts w:ascii="GHEA Grapalat" w:hAnsi="GHEA Grapalat" w:cs="Tahoma"/>
          <w:spacing w:val="-4"/>
          <w:sz w:val="24"/>
          <w:szCs w:val="24"/>
          <w:lang w:val="hy-AM"/>
        </w:rPr>
        <w:t>Ա</w:t>
      </w:r>
      <w:r w:rsidR="00BB2AF9" w:rsidRPr="00C56E4C">
        <w:rPr>
          <w:rFonts w:ascii="GHEA Grapalat" w:hAnsi="GHEA Grapalat" w:cs="Arial AMU"/>
          <w:spacing w:val="-4"/>
          <w:sz w:val="24"/>
          <w:szCs w:val="24"/>
          <w:lang w:val="hy-AM"/>
        </w:rPr>
        <w:t xml:space="preserve"> </w:t>
      </w:r>
      <w:r w:rsidR="00BB2AF9" w:rsidRPr="00C56E4C">
        <w:rPr>
          <w:rFonts w:ascii="GHEA Grapalat" w:hAnsi="GHEA Grapalat" w:cs="Tahoma"/>
          <w:spacing w:val="-4"/>
          <w:sz w:val="24"/>
          <w:szCs w:val="24"/>
          <w:lang w:val="hy-AM"/>
        </w:rPr>
        <w:t>որոշ</w:t>
      </w:r>
      <w:r w:rsidR="00BB2AF9" w:rsidRPr="00BB2AF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մամբ հավանության արժանացած </w:t>
      </w:r>
      <w:r w:rsidR="00BB2AF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և </w:t>
      </w:r>
      <w:r w:rsidR="00BB2AF9" w:rsidRPr="00BB2AF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հավատարմագրային կառավարման հիմնադրի` Հայաստանի Հանրապետության, </w:t>
      </w:r>
      <w:r w:rsidR="00BB2AF9" w:rsidRPr="00BB2AF9">
        <w:rPr>
          <w:rFonts w:ascii="GHEA Grapalat" w:hAnsi="GHEA Grapalat"/>
          <w:sz w:val="24"/>
          <w:szCs w:val="24"/>
          <w:lang w:val="hy-AM"/>
        </w:rPr>
        <w:t xml:space="preserve">ի դեմս </w:t>
      </w:r>
      <w:r w:rsidR="00BB2AF9" w:rsidRPr="00BB2AF9">
        <w:rPr>
          <w:rFonts w:ascii="GHEA Grapalat" w:hAnsi="GHEA Grapalat" w:cs="Tahoma"/>
          <w:spacing w:val="-4"/>
          <w:sz w:val="24"/>
          <w:szCs w:val="24"/>
          <w:lang w:val="hy-AM"/>
        </w:rPr>
        <w:t>Հայաստանի Հանրապետության</w:t>
      </w:r>
      <w:r w:rsidR="00BB2AF9" w:rsidRPr="00BB2AF9">
        <w:rPr>
          <w:rFonts w:ascii="GHEA Grapalat" w:hAnsi="GHEA Grapalat"/>
          <w:sz w:val="24"/>
          <w:szCs w:val="24"/>
          <w:lang w:val="hy-AM"/>
        </w:rPr>
        <w:t xml:space="preserve"> էներգետիկ ենթակառուցվածքների և բնական պաշարների նախարարի և հ</w:t>
      </w:r>
      <w:r w:rsidR="00BB2AF9">
        <w:rPr>
          <w:rFonts w:ascii="GHEA Grapalat" w:hAnsi="GHEA Grapalat"/>
          <w:sz w:val="24"/>
          <w:szCs w:val="24"/>
          <w:lang w:val="hy-AM"/>
        </w:rPr>
        <w:t>ավատարմագրային կառավար</w:t>
      </w:r>
      <w:r w:rsidR="00BB2AF9" w:rsidRPr="00BB2AF9">
        <w:rPr>
          <w:rFonts w:ascii="GHEA Grapalat" w:hAnsi="GHEA Grapalat"/>
          <w:sz w:val="24"/>
          <w:szCs w:val="24"/>
          <w:lang w:val="hy-AM"/>
        </w:rPr>
        <w:t xml:space="preserve">չի` «Տաշիր Կապիտալ» փակ բաժնետիրական ընկերության միջև </w:t>
      </w:r>
      <w:r w:rsidR="00BB2AF9">
        <w:rPr>
          <w:rFonts w:ascii="GHEA Grapalat" w:hAnsi="GHEA Grapalat" w:cs="Tahoma"/>
          <w:spacing w:val="-4"/>
          <w:sz w:val="24"/>
          <w:szCs w:val="24"/>
          <w:lang w:val="hy-AM"/>
        </w:rPr>
        <w:t>2017 թվականի սեպտեմբերի 25-ին</w:t>
      </w:r>
      <w:r w:rsidR="00BB2AF9" w:rsidRPr="00BB2AF9">
        <w:rPr>
          <w:rFonts w:ascii="GHEA Grapalat" w:hAnsi="GHEA Grapalat"/>
          <w:sz w:val="24"/>
          <w:szCs w:val="24"/>
          <w:lang w:val="hy-AM"/>
        </w:rPr>
        <w:t xml:space="preserve"> ստորագրված  </w:t>
      </w:r>
      <w:r w:rsidR="00BB2AF9" w:rsidRPr="00BB2AF9">
        <w:rPr>
          <w:rFonts w:ascii="GHEA Grapalat" w:hAnsi="GHEA Grapalat" w:cs="Sylfaen"/>
          <w:sz w:val="24"/>
          <w:szCs w:val="24"/>
          <w:lang w:val="hy-AM" w:eastAsia="en-GB"/>
        </w:rPr>
        <w:t>«Բարձրավոլտ էլեկտրացանցեր» փակ բաժնետիրական ընկերության</w:t>
      </w:r>
      <w:r w:rsidR="00BB2AF9" w:rsidRPr="00BB2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BB2AF9" w:rsidRPr="00BB2AF9">
        <w:rPr>
          <w:rFonts w:ascii="GHEA Grapalat" w:hAnsi="GHEA Grapalat" w:cs="Sylfaen"/>
          <w:sz w:val="24"/>
          <w:szCs w:val="24"/>
          <w:lang w:val="hy-AM" w:eastAsia="en-GB"/>
        </w:rPr>
        <w:t>բաժնետոմսերով հավաստված իրավունքներ</w:t>
      </w:r>
      <w:r w:rsidR="00C17BCA" w:rsidRPr="00C17BCA">
        <w:rPr>
          <w:rFonts w:ascii="GHEA Grapalat" w:hAnsi="GHEA Grapalat" w:cs="Sylfaen"/>
          <w:sz w:val="24"/>
          <w:szCs w:val="24"/>
          <w:lang w:val="hy-AM" w:eastAsia="en-GB"/>
        </w:rPr>
        <w:t>ը</w:t>
      </w:r>
      <w:r w:rsidR="00BB2AF9" w:rsidRPr="00BB2AF9">
        <w:rPr>
          <w:rFonts w:ascii="GHEA Grapalat" w:hAnsi="GHEA Grapalat"/>
          <w:sz w:val="24"/>
          <w:szCs w:val="24"/>
          <w:lang w:val="hy-AM"/>
        </w:rPr>
        <w:t xml:space="preserve"> հավատարմագրային կառավարման </w:t>
      </w:r>
      <w:r w:rsidR="00C17BCA" w:rsidRPr="00C17BCA">
        <w:rPr>
          <w:rFonts w:ascii="GHEA Grapalat" w:hAnsi="GHEA Grapalat"/>
          <w:sz w:val="24"/>
          <w:szCs w:val="24"/>
          <w:lang w:val="hy-AM"/>
        </w:rPr>
        <w:t xml:space="preserve">հանձնելու մասին </w:t>
      </w:r>
      <w:r w:rsidR="00BB2AF9" w:rsidRPr="00BB2AF9">
        <w:rPr>
          <w:rFonts w:ascii="GHEA Grapalat" w:hAnsi="GHEA Grapalat"/>
          <w:sz w:val="24"/>
          <w:szCs w:val="24"/>
          <w:lang w:val="hy-AM"/>
        </w:rPr>
        <w:t>պայմանագրի</w:t>
      </w:r>
      <w:r w:rsidR="00DC61CB">
        <w:rPr>
          <w:rFonts w:ascii="GHEA Grapalat" w:hAnsi="GHEA Grapalat"/>
          <w:sz w:val="24"/>
          <w:szCs w:val="24"/>
          <w:lang w:val="hy-AM"/>
        </w:rPr>
        <w:t xml:space="preserve"> 2.15 կետ</w:t>
      </w:r>
      <w:r w:rsidR="00DC61CB" w:rsidRPr="00DC61CB">
        <w:rPr>
          <w:rFonts w:ascii="GHEA Grapalat" w:hAnsi="GHEA Grapalat"/>
          <w:sz w:val="24"/>
          <w:szCs w:val="24"/>
          <w:lang w:val="hy-AM"/>
        </w:rPr>
        <w:t>ի դրույթը</w:t>
      </w:r>
      <w:r w:rsidRPr="00BB2AF9">
        <w:rPr>
          <w:rFonts w:ascii="GHEA Grapalat" w:hAnsi="GHEA Grapalat" w:cs="Sylfaen"/>
          <w:sz w:val="24"/>
          <w:szCs w:val="24"/>
          <w:lang w:val="hy-AM" w:eastAsia="en-GB"/>
        </w:rPr>
        <w:t>՝ Հայաստանի Հանրապետության կառավարությունը</w:t>
      </w:r>
      <w:r w:rsidR="00DE3B9B" w:rsidRPr="00DE3B9B">
        <w:rPr>
          <w:rFonts w:ascii="GHEA Grapalat" w:hAnsi="GHEA Grapalat" w:cs="Sylfaen"/>
          <w:sz w:val="24"/>
          <w:szCs w:val="24"/>
          <w:lang w:val="hy-AM" w:eastAsia="en-GB"/>
        </w:rPr>
        <w:t xml:space="preserve">   </w:t>
      </w:r>
      <w:r w:rsidRPr="00BB2AF9">
        <w:rPr>
          <w:rFonts w:ascii="GHEA Grapalat" w:hAnsi="GHEA Grapalat" w:cs="Sylfaen"/>
          <w:sz w:val="24"/>
          <w:szCs w:val="24"/>
          <w:lang w:val="hy-AM" w:eastAsia="en-GB"/>
        </w:rPr>
        <w:t xml:space="preserve">    ո ր ո շ ու մ     է.</w:t>
      </w:r>
    </w:p>
    <w:p w:rsidR="001137EF" w:rsidRPr="00F40944" w:rsidRDefault="009A460E" w:rsidP="00DC61CB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 w:eastAsia="en-GB"/>
        </w:rPr>
      </w:pPr>
      <w:r w:rsidRPr="00F40944">
        <w:rPr>
          <w:rFonts w:ascii="GHEA Grapalat" w:hAnsi="GHEA Grapalat" w:cs="Sylfaen"/>
          <w:sz w:val="24"/>
          <w:szCs w:val="24"/>
          <w:lang w:val="hy-AM" w:eastAsia="en-GB"/>
        </w:rPr>
        <w:t xml:space="preserve">Հաստատել «Բարձրավոլտ էլեկտրացանցեր» փակ բաժնետիրական ընկերության բաժնետոմսերով հավաստված իրավունքների հավատարմագրային կառավարման ծրագիրը՝ </w:t>
      </w:r>
      <w:r w:rsidR="001137EF" w:rsidRPr="00F40944">
        <w:rPr>
          <w:rFonts w:ascii="GHEA Grapalat" w:hAnsi="GHEA Grapalat" w:cs="Sylfaen"/>
          <w:sz w:val="24"/>
          <w:szCs w:val="24"/>
          <w:lang w:val="hy-AM" w:eastAsia="en-GB"/>
        </w:rPr>
        <w:t>համաձայն հավելվածի:</w:t>
      </w:r>
    </w:p>
    <w:p w:rsidR="002E76E2" w:rsidRPr="00F40944" w:rsidRDefault="002E76E2">
      <w:pPr>
        <w:rPr>
          <w:lang w:val="hy-AM"/>
        </w:rPr>
      </w:pPr>
      <w:r w:rsidRPr="00F40944">
        <w:rPr>
          <w:lang w:val="hy-AM"/>
        </w:rPr>
        <w:br w:type="page"/>
      </w:r>
    </w:p>
    <w:p w:rsidR="002E76E2" w:rsidRPr="00554667" w:rsidRDefault="002E76E2" w:rsidP="0031544D">
      <w:pPr>
        <w:jc w:val="center"/>
        <w:rPr>
          <w:rFonts w:cs="Arial Armenian"/>
          <w:spacing w:val="-8"/>
          <w:sz w:val="26"/>
          <w:szCs w:val="26"/>
          <w:lang w:val="hy-AM" w:eastAsia="en-GB"/>
        </w:rPr>
      </w:pPr>
      <w:r w:rsidRPr="00554667">
        <w:rPr>
          <w:rFonts w:cs="Arial Armenian"/>
          <w:spacing w:val="-8"/>
          <w:sz w:val="26"/>
          <w:szCs w:val="26"/>
          <w:lang w:val="hy-AM" w:eastAsia="en-GB"/>
        </w:rPr>
        <w:lastRenderedPageBreak/>
        <w:t>Տեղեկանք-հիմնավորում</w:t>
      </w:r>
    </w:p>
    <w:p w:rsidR="002E76E2" w:rsidRPr="00554667" w:rsidRDefault="002E76E2" w:rsidP="002E76E2">
      <w:pPr>
        <w:pStyle w:val="mechtex"/>
        <w:rPr>
          <w:rFonts w:ascii="GHEA Grapalat" w:hAnsi="GHEA Grapalat" w:cs="Arial Armenian"/>
          <w:spacing w:val="-8"/>
          <w:sz w:val="24"/>
          <w:szCs w:val="24"/>
          <w:lang w:val="hy-AM" w:eastAsia="en-GB"/>
        </w:rPr>
      </w:pPr>
    </w:p>
    <w:p w:rsidR="002E76E2" w:rsidRPr="00554667" w:rsidRDefault="009A460E" w:rsidP="009A460E">
      <w:pPr>
        <w:pStyle w:val="mechtex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554667">
        <w:rPr>
          <w:rFonts w:ascii="GHEA Grapalat" w:hAnsi="GHEA Grapalat" w:cs="Sylfaen"/>
          <w:sz w:val="24"/>
          <w:szCs w:val="24"/>
          <w:lang w:val="hy-AM" w:eastAsia="en-GB"/>
        </w:rPr>
        <w:t>«Բարձրավոլտ էլեկտրացանցեր» փակ բաժնետիրական ընկերության բաժնետոմսերով հավաստված իրավունքների հավատարմագրային կառավարման ծրագիրը հաստատելու մասին</w:t>
      </w:r>
      <w:r w:rsidR="002E76E2" w:rsidRPr="00554667">
        <w:rPr>
          <w:rFonts w:ascii="GHEA Grapalat" w:hAnsi="GHEA Grapalat" w:cs="Sylfaen"/>
          <w:sz w:val="24"/>
          <w:szCs w:val="24"/>
          <w:lang w:val="hy-AM" w:eastAsia="en-GB"/>
        </w:rPr>
        <w:t>» ՀՀ</w:t>
      </w:r>
      <w:r w:rsidR="002E76E2" w:rsidRPr="00554667">
        <w:rPr>
          <w:rFonts w:ascii="GHEA Grapalat" w:hAnsi="GHEA Grapalat" w:cs="Arial Armenian"/>
          <w:sz w:val="24"/>
          <w:szCs w:val="24"/>
          <w:lang w:val="hy-AM" w:eastAsia="en-GB"/>
        </w:rPr>
        <w:t xml:space="preserve"> </w:t>
      </w:r>
      <w:r w:rsidR="002E76E2" w:rsidRPr="00554667">
        <w:rPr>
          <w:rFonts w:ascii="GHEA Grapalat" w:hAnsi="GHEA Grapalat" w:cs="Sylfaen"/>
          <w:sz w:val="24"/>
          <w:szCs w:val="24"/>
          <w:lang w:val="hy-AM" w:eastAsia="en-GB"/>
        </w:rPr>
        <w:t>կառավարության</w:t>
      </w:r>
      <w:r w:rsidR="002E76E2" w:rsidRPr="00554667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r w:rsidR="002E76E2" w:rsidRPr="00554667">
        <w:rPr>
          <w:rFonts w:ascii="GHEA Grapalat" w:hAnsi="GHEA Grapalat" w:cs="Sylfaen"/>
          <w:sz w:val="24"/>
          <w:szCs w:val="24"/>
          <w:lang w:val="hy-AM" w:eastAsia="en-GB"/>
        </w:rPr>
        <w:t>որոշման</w:t>
      </w:r>
      <w:r w:rsidR="002E76E2" w:rsidRPr="00554667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r w:rsidR="002E76E2" w:rsidRPr="00554667">
        <w:rPr>
          <w:rFonts w:ascii="GHEA Grapalat" w:hAnsi="GHEA Grapalat" w:cs="Sylfaen"/>
          <w:sz w:val="24"/>
          <w:szCs w:val="24"/>
          <w:lang w:val="hy-AM" w:eastAsia="en-GB"/>
        </w:rPr>
        <w:t>նախագծի</w:t>
      </w:r>
      <w:r w:rsidR="002E76E2" w:rsidRPr="00554667">
        <w:rPr>
          <w:rFonts w:ascii="GHEA Grapalat" w:hAnsi="GHEA Grapalat" w:cs="Tahoma"/>
          <w:sz w:val="24"/>
          <w:szCs w:val="24"/>
          <w:lang w:val="hy-AM" w:eastAsia="en-GB"/>
        </w:rPr>
        <w:t xml:space="preserve"> </w:t>
      </w:r>
      <w:r w:rsidR="002E76E2" w:rsidRPr="00554667">
        <w:rPr>
          <w:rFonts w:ascii="GHEA Grapalat" w:hAnsi="GHEA Grapalat" w:cs="Sylfaen"/>
          <w:sz w:val="24"/>
          <w:szCs w:val="24"/>
          <w:lang w:val="hy-AM" w:eastAsia="en-GB"/>
        </w:rPr>
        <w:t>վերաբերյալ</w:t>
      </w:r>
    </w:p>
    <w:p w:rsidR="002E76E2" w:rsidRPr="002E76E2" w:rsidRDefault="002E76E2" w:rsidP="002E76E2">
      <w:pPr>
        <w:spacing w:line="240" w:lineRule="auto"/>
        <w:ind w:right="168" w:firstLine="708"/>
        <w:jc w:val="center"/>
        <w:rPr>
          <w:rFonts w:eastAsia="Calibri" w:cs="Sylfaen"/>
          <w:sz w:val="24"/>
          <w:szCs w:val="24"/>
          <w:lang w:val="af-ZA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"/>
        <w:gridCol w:w="9475"/>
      </w:tblGrid>
      <w:tr w:rsidR="002E76E2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Default="002E76E2">
            <w:pPr>
              <w:spacing w:line="23" w:lineRule="atLeast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C56E4C" w:rsidRDefault="002E76E2">
            <w:pPr>
              <w:spacing w:line="23" w:lineRule="atLeast"/>
              <w:rPr>
                <w:b/>
                <w:sz w:val="24"/>
                <w:szCs w:val="24"/>
              </w:rPr>
            </w:pPr>
            <w:proofErr w:type="spellStart"/>
            <w:r w:rsidRPr="00C56E4C">
              <w:rPr>
                <w:rFonts w:cs="Sylfaen"/>
                <w:b/>
                <w:sz w:val="24"/>
                <w:szCs w:val="24"/>
              </w:rPr>
              <w:t>Անհրաժեշտությունը</w:t>
            </w:r>
            <w:proofErr w:type="spellEnd"/>
            <w:r w:rsidRPr="00C56E4C">
              <w:rPr>
                <w:rFonts w:cs="Sylfaen"/>
                <w:b/>
                <w:sz w:val="24"/>
                <w:szCs w:val="24"/>
              </w:rPr>
              <w:t>,</w:t>
            </w:r>
            <w:r w:rsidRPr="00C56E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b/>
                <w:sz w:val="24"/>
                <w:szCs w:val="24"/>
              </w:rPr>
              <w:t>ընթացիկ</w:t>
            </w:r>
            <w:proofErr w:type="spellEnd"/>
            <w:r w:rsidRPr="00C56E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b/>
                <w:sz w:val="24"/>
                <w:szCs w:val="24"/>
              </w:rPr>
              <w:t>իրավիճակը</w:t>
            </w:r>
            <w:proofErr w:type="spellEnd"/>
            <w:r w:rsidRPr="00C56E4C">
              <w:rPr>
                <w:b/>
                <w:sz w:val="24"/>
                <w:szCs w:val="24"/>
              </w:rPr>
              <w:t xml:space="preserve"> և </w:t>
            </w:r>
            <w:proofErr w:type="spellStart"/>
            <w:r w:rsidRPr="00C56E4C">
              <w:rPr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2E76E2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E2" w:rsidRDefault="002E76E2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03B" w:rsidRPr="00F40944" w:rsidRDefault="0098703B" w:rsidP="009344D8">
            <w:pPr>
              <w:pStyle w:val="norm"/>
              <w:spacing w:line="276" w:lineRule="auto"/>
              <w:rPr>
                <w:rFonts w:ascii="GHEA Grapalat" w:hAnsi="GHEA Grapalat"/>
                <w:szCs w:val="24"/>
              </w:rPr>
            </w:pPr>
            <w:r w:rsidRPr="00F40944">
              <w:rPr>
                <w:rFonts w:ascii="GHEA Grapalat" w:hAnsi="GHEA Grapalat" w:cs="Tahoma"/>
                <w:szCs w:val="24"/>
                <w:lang w:val="ru-RU"/>
              </w:rPr>
              <w:t>ՀՀ</w:t>
            </w:r>
            <w:r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կառավարությունը</w:t>
            </w:r>
            <w:r w:rsidRPr="00F40944">
              <w:rPr>
                <w:rFonts w:ascii="GHEA Grapalat" w:hAnsi="GHEA Grapalat" w:cs="Tahoma"/>
                <w:szCs w:val="24"/>
              </w:rPr>
              <w:t xml:space="preserve"> 24.08.2017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թ</w:t>
            </w:r>
            <w:r w:rsidRPr="00F40944">
              <w:rPr>
                <w:rFonts w:ascii="GHEA Grapalat" w:hAnsi="GHEA Grapalat" w:cs="Tahoma"/>
                <w:szCs w:val="24"/>
              </w:rPr>
              <w:t xml:space="preserve">. </w:t>
            </w:r>
            <w:r w:rsidRPr="00F40944">
              <w:rPr>
                <w:rFonts w:ascii="GHEA Grapalat" w:hAnsi="GHEA Grapalat" w:cs="Arial AMU"/>
                <w:spacing w:val="-8"/>
                <w:szCs w:val="24"/>
                <w:lang w:val="hy-AM"/>
              </w:rPr>
              <w:t>№</w:t>
            </w:r>
            <w:r w:rsidRPr="00F40944">
              <w:rPr>
                <w:rFonts w:ascii="GHEA Grapalat" w:hAnsi="GHEA Grapalat" w:cs="Arial AMU"/>
                <w:spacing w:val="-4"/>
                <w:szCs w:val="24"/>
              </w:rPr>
              <w:t>1035</w:t>
            </w:r>
            <w:r w:rsidRPr="00F40944">
              <w:rPr>
                <w:rFonts w:ascii="GHEA Grapalat" w:hAnsi="GHEA Grapalat" w:cs="Arial AMU"/>
                <w:spacing w:val="-4"/>
                <w:szCs w:val="24"/>
                <w:lang w:val="hy-AM"/>
              </w:rPr>
              <w:t>-</w:t>
            </w:r>
            <w:r w:rsidRPr="00F40944">
              <w:rPr>
                <w:rFonts w:ascii="GHEA Grapalat" w:hAnsi="GHEA Grapalat" w:cs="Tahoma"/>
                <w:spacing w:val="-4"/>
                <w:szCs w:val="24"/>
                <w:lang w:val="hy-AM"/>
              </w:rPr>
              <w:t>Ա</w:t>
            </w:r>
            <w:r w:rsidRPr="00F40944">
              <w:rPr>
                <w:rFonts w:ascii="GHEA Grapalat" w:hAnsi="GHEA Grapalat" w:cs="Arial AMU"/>
                <w:spacing w:val="-4"/>
                <w:szCs w:val="24"/>
                <w:lang w:val="hy-AM"/>
              </w:rPr>
              <w:t xml:space="preserve"> </w:t>
            </w:r>
            <w:r w:rsidRPr="00F40944">
              <w:rPr>
                <w:rFonts w:ascii="GHEA Grapalat" w:hAnsi="GHEA Grapalat" w:cs="Tahoma"/>
                <w:spacing w:val="-4"/>
                <w:szCs w:val="24"/>
                <w:lang w:val="hy-AM"/>
              </w:rPr>
              <w:t>որոշ</w:t>
            </w:r>
            <w:proofErr w:type="spellStart"/>
            <w:r w:rsidRPr="00F40944">
              <w:rPr>
                <w:rFonts w:ascii="GHEA Grapalat" w:hAnsi="GHEA Grapalat" w:cs="Tahoma"/>
                <w:spacing w:val="-4"/>
                <w:szCs w:val="24"/>
              </w:rPr>
              <w:t>մամբ</w:t>
            </w:r>
            <w:proofErr w:type="spellEnd"/>
            <w:r w:rsidRPr="00F40944">
              <w:rPr>
                <w:rFonts w:ascii="GHEA Grapalat" w:hAnsi="GHEA Grapalat" w:cs="Tahoma"/>
                <w:spacing w:val="-4"/>
                <w:szCs w:val="24"/>
              </w:rPr>
              <w:t xml:space="preserve"> </w:t>
            </w:r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հավանություն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r w:rsidRPr="00F40944">
              <w:rPr>
                <w:rFonts w:ascii="GHEA Grapalat" w:hAnsi="GHEA Grapalat"/>
                <w:szCs w:val="24"/>
                <w:lang w:val="ru-RU"/>
              </w:rPr>
              <w:t>է</w:t>
            </w:r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տվել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և</w:t>
            </w:r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Հավատարմագրային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կառավարման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հիմնադրի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Հայաստանի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Հանրապետության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, ի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դեմս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ՀՀ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էներգետիկ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ենթակառուցվածքների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բնական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պաշարների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նախարարության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և «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Տաշիր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Կապիտալ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>» ՓԲԸ-ի (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այսուհետ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Հավատարմագրային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կառավարիչ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)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միջև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20</w:t>
            </w:r>
            <w:r w:rsidR="00DC61CB" w:rsidRPr="00F40944">
              <w:rPr>
                <w:rFonts w:ascii="GHEA Grapalat" w:hAnsi="GHEA Grapalat"/>
                <w:szCs w:val="24"/>
              </w:rPr>
              <w:t xml:space="preserve">17թ.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սեպտեմբերի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25-ին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ստորագրվել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է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Բարձրավոլտ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էլեկտրացանցեր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» </w:t>
            </w:r>
            <w:r w:rsidR="00DC61CB" w:rsidRPr="00F40944">
              <w:rPr>
                <w:rFonts w:ascii="GHEA Grapalat" w:hAnsi="GHEA Grapalat"/>
                <w:szCs w:val="24"/>
                <w:lang w:val="ru-RU"/>
              </w:rPr>
              <w:t>ՓԲԸ</w:t>
            </w:r>
            <w:r w:rsidR="00DC61CB" w:rsidRPr="00F40944">
              <w:rPr>
                <w:rFonts w:ascii="GHEA Grapalat" w:hAnsi="GHEA Grapalat"/>
                <w:szCs w:val="24"/>
              </w:rPr>
              <w:t>-</w:t>
            </w:r>
            <w:r w:rsidR="00DC61CB" w:rsidRPr="00F40944">
              <w:rPr>
                <w:rFonts w:ascii="GHEA Grapalat" w:hAnsi="GHEA Grapalat"/>
                <w:szCs w:val="24"/>
                <w:lang w:val="ru-RU"/>
              </w:rPr>
              <w:t>ի</w:t>
            </w:r>
            <w:r w:rsidR="00F40944">
              <w:rPr>
                <w:rFonts w:ascii="GHEA Grapalat" w:hAnsi="GHEA Grapalat"/>
                <w:szCs w:val="24"/>
              </w:rPr>
              <w:t xml:space="preserve"> (</w:t>
            </w:r>
            <w:proofErr w:type="spellStart"/>
            <w:r w:rsidR="00F40944">
              <w:rPr>
                <w:rFonts w:ascii="GHEA Grapalat" w:hAnsi="GHEA Grapalat"/>
                <w:szCs w:val="24"/>
              </w:rPr>
              <w:t>այսուհետ</w:t>
            </w:r>
            <w:proofErr w:type="spellEnd"/>
            <w:r w:rsidR="00F40944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="00F40944">
              <w:rPr>
                <w:rFonts w:ascii="GHEA Grapalat" w:hAnsi="GHEA Grapalat"/>
                <w:szCs w:val="24"/>
              </w:rPr>
              <w:t>Ընկերություն</w:t>
            </w:r>
            <w:proofErr w:type="spellEnd"/>
            <w:r w:rsidR="00F40944">
              <w:rPr>
                <w:rFonts w:ascii="GHEA Grapalat" w:hAnsi="GHEA Grapalat"/>
                <w:szCs w:val="24"/>
              </w:rPr>
              <w:t>)</w:t>
            </w:r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բաժնետոմսերով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հավաստված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իրավունքները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հավատարմագրային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կառավարմանը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հանձնելու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="00DC61CB" w:rsidRPr="00F40944">
              <w:rPr>
                <w:rFonts w:ascii="GHEA Grapalat" w:hAnsi="GHEA Grapalat"/>
                <w:szCs w:val="24"/>
              </w:rPr>
              <w:t>մասին</w:t>
            </w:r>
            <w:proofErr w:type="spellEnd"/>
            <w:r w:rsidRPr="00F40944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F40944">
              <w:rPr>
                <w:rFonts w:ascii="GHEA Grapalat" w:hAnsi="GHEA Grapalat"/>
                <w:szCs w:val="24"/>
              </w:rPr>
              <w:t>պայմանագ</w:t>
            </w:r>
            <w:r w:rsidR="00DC61CB" w:rsidRPr="00F40944">
              <w:rPr>
                <w:rFonts w:ascii="GHEA Grapalat" w:hAnsi="GHEA Grapalat"/>
                <w:szCs w:val="24"/>
              </w:rPr>
              <w:t>իրը</w:t>
            </w:r>
            <w:proofErr w:type="spellEnd"/>
            <w:r w:rsidR="00DC61CB" w:rsidRPr="00F40944">
              <w:rPr>
                <w:rFonts w:ascii="GHEA Grapalat" w:hAnsi="GHEA Grapalat"/>
                <w:szCs w:val="24"/>
              </w:rPr>
              <w:t xml:space="preserve"> </w:t>
            </w:r>
            <w:r w:rsidRPr="00F40944">
              <w:rPr>
                <w:rFonts w:ascii="GHEA Grapalat" w:hAnsi="GHEA Grapalat"/>
                <w:szCs w:val="24"/>
              </w:rPr>
              <w:t>(</w:t>
            </w:r>
            <w:r w:rsidRPr="00F40944">
              <w:rPr>
                <w:rFonts w:ascii="GHEA Grapalat" w:hAnsi="GHEA Grapalat"/>
                <w:szCs w:val="24"/>
                <w:lang w:val="ru-RU"/>
              </w:rPr>
              <w:t>այսուհետ</w:t>
            </w:r>
            <w:r w:rsidRPr="00F40944">
              <w:rPr>
                <w:rFonts w:ascii="GHEA Grapalat" w:hAnsi="GHEA Grapalat"/>
                <w:szCs w:val="24"/>
              </w:rPr>
              <w:t xml:space="preserve">` </w:t>
            </w:r>
            <w:r w:rsidRPr="00F40944">
              <w:rPr>
                <w:rFonts w:ascii="GHEA Grapalat" w:hAnsi="GHEA Grapalat"/>
                <w:szCs w:val="24"/>
                <w:lang w:val="ru-RU"/>
              </w:rPr>
              <w:t>Պայմանագիր</w:t>
            </w:r>
            <w:r w:rsidRPr="00F40944">
              <w:rPr>
                <w:rFonts w:ascii="GHEA Grapalat" w:hAnsi="GHEA Grapalat"/>
                <w:szCs w:val="24"/>
              </w:rPr>
              <w:t xml:space="preserve">): </w:t>
            </w:r>
          </w:p>
          <w:p w:rsidR="00FD2000" w:rsidRPr="00F40944" w:rsidRDefault="0098703B" w:rsidP="009344D8">
            <w:pPr>
              <w:pStyle w:val="norm"/>
              <w:spacing w:line="276" w:lineRule="auto"/>
              <w:rPr>
                <w:rFonts w:ascii="GHEA Grapalat" w:hAnsi="GHEA Grapalat" w:cs="Tahoma"/>
                <w:szCs w:val="24"/>
              </w:rPr>
            </w:pPr>
            <w:proofErr w:type="spellStart"/>
            <w:r w:rsidRPr="00F40944">
              <w:rPr>
                <w:rFonts w:ascii="GHEA Grapalat" w:hAnsi="GHEA Grapalat" w:cs="Tahoma"/>
                <w:szCs w:val="24"/>
              </w:rPr>
              <w:t>Պայմանագրի</w:t>
            </w:r>
            <w:proofErr w:type="spellEnd"/>
            <w:r w:rsidR="00DC61CB" w:rsidRPr="00F40944">
              <w:rPr>
                <w:rFonts w:ascii="GHEA Grapalat" w:hAnsi="GHEA Grapalat" w:cs="Tahoma"/>
                <w:szCs w:val="24"/>
              </w:rPr>
              <w:t xml:space="preserve"> 2.15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կետով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սահմանվել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է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,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որ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FD2000" w:rsidRPr="00F40944">
              <w:rPr>
                <w:rFonts w:ascii="GHEA Grapalat" w:hAnsi="GHEA Grapalat" w:cs="Tahoma"/>
                <w:szCs w:val="24"/>
                <w:lang w:val="ru-RU"/>
              </w:rPr>
              <w:t>Հավատարմագրային</w:t>
            </w:r>
            <w:r w:rsidR="00FD2000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FD2000" w:rsidRPr="00F40944">
              <w:rPr>
                <w:rFonts w:ascii="GHEA Grapalat" w:hAnsi="GHEA Grapalat" w:cs="Tahoma"/>
                <w:szCs w:val="24"/>
                <w:lang w:val="ru-RU"/>
              </w:rPr>
              <w:t>կառավարիչը</w:t>
            </w:r>
            <w:r w:rsidR="00FD2000" w:rsidRPr="00F40944">
              <w:rPr>
                <w:rFonts w:ascii="GHEA Grapalat" w:hAnsi="GHEA Grapalat" w:cs="Tahoma"/>
                <w:szCs w:val="24"/>
              </w:rPr>
              <w:t xml:space="preserve"> ՀՀ </w:t>
            </w:r>
            <w:proofErr w:type="spellStart"/>
            <w:r w:rsidR="00FD2000" w:rsidRPr="00F40944">
              <w:rPr>
                <w:rFonts w:ascii="GHEA Grapalat" w:hAnsi="GHEA Grapalat" w:cs="Tahoma"/>
                <w:szCs w:val="24"/>
              </w:rPr>
              <w:t>կառավարության</w:t>
            </w:r>
            <w:proofErr w:type="spellEnd"/>
            <w:r w:rsidR="00FD2000" w:rsidRPr="00F40944">
              <w:rPr>
                <w:rFonts w:ascii="GHEA Grapalat" w:hAnsi="GHEA Grapalat" w:cs="Tahoma"/>
                <w:szCs w:val="24"/>
              </w:rPr>
              <w:t xml:space="preserve"> </w:t>
            </w:r>
            <w:proofErr w:type="spellStart"/>
            <w:r w:rsidR="00FD2000" w:rsidRPr="00F40944">
              <w:rPr>
                <w:rFonts w:ascii="GHEA Grapalat" w:hAnsi="GHEA Grapalat" w:cs="Tahoma"/>
                <w:szCs w:val="24"/>
              </w:rPr>
              <w:t>հաստատմանն</w:t>
            </w:r>
            <w:proofErr w:type="spellEnd"/>
            <w:r w:rsidR="00FD2000" w:rsidRPr="00F40944">
              <w:rPr>
                <w:rFonts w:ascii="GHEA Grapalat" w:hAnsi="GHEA Grapalat" w:cs="Tahoma"/>
                <w:szCs w:val="24"/>
              </w:rPr>
              <w:t xml:space="preserve"> է </w:t>
            </w:r>
            <w:proofErr w:type="spellStart"/>
            <w:r w:rsidR="00FD2000" w:rsidRPr="00F40944">
              <w:rPr>
                <w:rFonts w:ascii="GHEA Grapalat" w:hAnsi="GHEA Grapalat" w:cs="Tahoma"/>
                <w:szCs w:val="24"/>
              </w:rPr>
              <w:t>ներկայացնում</w:t>
            </w:r>
            <w:proofErr w:type="spellEnd"/>
            <w:r w:rsidR="00FD2000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9B6A8C" w:rsidRPr="00F40944">
              <w:rPr>
                <w:rFonts w:ascii="GHEA Grapalat" w:hAnsi="GHEA Grapalat" w:cs="Tahoma"/>
                <w:szCs w:val="24"/>
                <w:lang w:val="ru-RU"/>
              </w:rPr>
              <w:t>հ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ավատարմագրային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կառավարման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ծրագիր</w:t>
            </w:r>
            <w:r w:rsidR="00FD2000" w:rsidRPr="00F40944">
              <w:rPr>
                <w:rFonts w:ascii="GHEA Grapalat" w:hAnsi="GHEA Grapalat" w:cs="Tahoma"/>
                <w:szCs w:val="24"/>
              </w:rPr>
              <w:t xml:space="preserve">, </w:t>
            </w:r>
            <w:proofErr w:type="spellStart"/>
            <w:r w:rsidR="00FD2000" w:rsidRPr="00F40944">
              <w:rPr>
                <w:rFonts w:ascii="GHEA Grapalat" w:hAnsi="GHEA Grapalat" w:cs="Tahoma"/>
                <w:szCs w:val="24"/>
              </w:rPr>
              <w:t>որը</w:t>
            </w:r>
            <w:proofErr w:type="spellEnd"/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proofErr w:type="spellStart"/>
            <w:r w:rsidR="00FD2000" w:rsidRPr="00F40944">
              <w:rPr>
                <w:rFonts w:ascii="GHEA Grapalat" w:hAnsi="GHEA Grapalat" w:cs="Tahoma"/>
                <w:szCs w:val="24"/>
              </w:rPr>
              <w:t>պետք</w:t>
            </w:r>
            <w:proofErr w:type="spellEnd"/>
            <w:r w:rsidR="00FD2000" w:rsidRPr="00F40944">
              <w:rPr>
                <w:rFonts w:ascii="GHEA Grapalat" w:hAnsi="GHEA Grapalat" w:cs="Tahoma"/>
                <w:szCs w:val="24"/>
              </w:rPr>
              <w:t xml:space="preserve"> է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պարունակ</w:t>
            </w:r>
            <w:r w:rsidR="00FD2000" w:rsidRPr="00F40944">
              <w:rPr>
                <w:rFonts w:ascii="GHEA Grapalat" w:hAnsi="GHEA Grapalat" w:cs="Tahoma"/>
                <w:szCs w:val="24"/>
              </w:rPr>
              <w:t xml:space="preserve">ի </w:t>
            </w:r>
            <w:r w:rsidR="009B6A8C" w:rsidRPr="00F40944">
              <w:rPr>
                <w:rFonts w:ascii="GHEA Grapalat" w:hAnsi="GHEA Grapalat" w:cs="Tahoma"/>
                <w:szCs w:val="24"/>
                <w:lang w:val="ru-RU"/>
              </w:rPr>
              <w:t>հ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ավատարմագրային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կառավարչի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պարտականությունները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, </w:t>
            </w:r>
            <w:proofErr w:type="spellStart"/>
            <w:r w:rsidR="00FD2000" w:rsidRPr="00F40944">
              <w:rPr>
                <w:rFonts w:ascii="GHEA Grapalat" w:hAnsi="GHEA Grapalat" w:cs="Tahoma"/>
                <w:szCs w:val="24"/>
              </w:rPr>
              <w:t>նրա</w:t>
            </w:r>
            <w:proofErr w:type="spellEnd"/>
            <w:r w:rsidR="00FD2000" w:rsidRPr="00F40944">
              <w:rPr>
                <w:rFonts w:ascii="GHEA Grapalat" w:hAnsi="GHEA Grapalat" w:cs="Tahoma"/>
                <w:szCs w:val="24"/>
              </w:rPr>
              <w:t xml:space="preserve"> </w:t>
            </w:r>
            <w:proofErr w:type="spellStart"/>
            <w:r w:rsidR="00FD2000" w:rsidRPr="00F40944">
              <w:rPr>
                <w:rFonts w:ascii="GHEA Grapalat" w:hAnsi="GHEA Grapalat" w:cs="Tahoma"/>
                <w:szCs w:val="24"/>
              </w:rPr>
              <w:t>կողմից</w:t>
            </w:r>
            <w:proofErr w:type="spellEnd"/>
            <w:r w:rsidR="00FD2000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9B6A8C" w:rsidRPr="00F40944">
              <w:rPr>
                <w:rFonts w:ascii="GHEA Grapalat" w:hAnsi="GHEA Grapalat" w:cs="Tahoma"/>
                <w:szCs w:val="24"/>
                <w:lang w:val="ru-RU"/>
              </w:rPr>
              <w:t>ը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նկերությունում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իրականացվող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ներդրումային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ծրագրերը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, </w:t>
            </w:r>
            <w:r w:rsidR="009B6A8C" w:rsidRPr="00F40944">
              <w:rPr>
                <w:rFonts w:ascii="GHEA Grapalat" w:hAnsi="GHEA Grapalat" w:cs="Tahoma"/>
                <w:szCs w:val="24"/>
                <w:lang w:val="ru-RU"/>
              </w:rPr>
              <w:t>ը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նկերության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գործունեության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գնահատման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ֆինանսական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և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որակական</w:t>
            </w:r>
            <w:r w:rsidR="00DA5B69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9B6A8C"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="00DA5B69" w:rsidRPr="00F40944">
              <w:rPr>
                <w:rFonts w:ascii="GHEA Grapalat" w:hAnsi="GHEA Grapalat" w:cs="Tahoma"/>
                <w:szCs w:val="24"/>
                <w:lang w:val="ru-RU"/>
              </w:rPr>
              <w:t>ցուցանիշները</w:t>
            </w:r>
            <w:r w:rsidR="00FD2000" w:rsidRPr="00F40944">
              <w:rPr>
                <w:rFonts w:ascii="GHEA Grapalat" w:hAnsi="GHEA Grapalat" w:cs="Tahoma"/>
                <w:szCs w:val="24"/>
              </w:rPr>
              <w:t xml:space="preserve">: </w:t>
            </w:r>
          </w:p>
          <w:p w:rsidR="002E76E2" w:rsidRPr="00C56E4C" w:rsidRDefault="002E76E2" w:rsidP="009344D8">
            <w:pPr>
              <w:pStyle w:val="norm"/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E76E2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Default="002E76E2">
            <w:pPr>
              <w:spacing w:line="23" w:lineRule="atLeast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C56E4C" w:rsidRDefault="002E76E2" w:rsidP="009344D8">
            <w:pPr>
              <w:rPr>
                <w:b/>
                <w:sz w:val="24"/>
                <w:szCs w:val="24"/>
              </w:rPr>
            </w:pPr>
            <w:proofErr w:type="spellStart"/>
            <w:r w:rsidRPr="00C56E4C">
              <w:rPr>
                <w:rFonts w:cs="Sylfaen"/>
                <w:b/>
                <w:sz w:val="24"/>
                <w:szCs w:val="24"/>
              </w:rPr>
              <w:t>Կարգավորման</w:t>
            </w:r>
            <w:proofErr w:type="spellEnd"/>
            <w:r w:rsidRPr="00C56E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rFonts w:cs="Sylfaen"/>
                <w:b/>
                <w:sz w:val="24"/>
                <w:szCs w:val="24"/>
              </w:rPr>
              <w:t>նպատակը</w:t>
            </w:r>
            <w:proofErr w:type="spellEnd"/>
            <w:r w:rsidRPr="00C56E4C">
              <w:rPr>
                <w:b/>
                <w:sz w:val="24"/>
                <w:szCs w:val="24"/>
              </w:rPr>
              <w:t xml:space="preserve"> </w:t>
            </w:r>
            <w:r w:rsidRPr="00C56E4C">
              <w:rPr>
                <w:rFonts w:cs="Sylfaen"/>
                <w:b/>
                <w:sz w:val="24"/>
                <w:szCs w:val="24"/>
              </w:rPr>
              <w:t>և</w:t>
            </w:r>
            <w:r w:rsidRPr="00C56E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56E4C">
              <w:rPr>
                <w:rFonts w:cs="Sylfaen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2E76E2" w:rsidRPr="004816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E2" w:rsidRDefault="002E76E2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E2" w:rsidRPr="00F40944" w:rsidRDefault="00FD2000" w:rsidP="009344D8">
            <w:pPr>
              <w:pStyle w:val="norm"/>
              <w:spacing w:line="276" w:lineRule="auto"/>
              <w:rPr>
                <w:rFonts w:ascii="GHEA Grapalat" w:hAnsi="GHEA Grapalat" w:cs="Sylfaen"/>
                <w:szCs w:val="24"/>
                <w:lang w:eastAsia="en-GB"/>
              </w:rPr>
            </w:pPr>
            <w:r w:rsidRPr="00F40944">
              <w:rPr>
                <w:rFonts w:ascii="GHEA Grapalat" w:hAnsi="GHEA Grapalat" w:cs="Tahoma"/>
                <w:szCs w:val="24"/>
                <w:lang w:val="ru-RU"/>
              </w:rPr>
              <w:t>ՀՀ</w:t>
            </w:r>
            <w:r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կառավարության</w:t>
            </w:r>
            <w:r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սույն</w:t>
            </w:r>
            <w:r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որոշման</w:t>
            </w:r>
            <w:r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նախագծով</w:t>
            </w:r>
            <w:r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հաստատ</w:t>
            </w:r>
            <w:r w:rsidRPr="00F40944">
              <w:rPr>
                <w:rFonts w:ascii="GHEA Grapalat" w:hAnsi="GHEA Grapalat" w:cs="Tahoma"/>
                <w:szCs w:val="24"/>
              </w:rPr>
              <w:t>վ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ում</w:t>
            </w:r>
            <w:r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Pr="00F40944">
              <w:rPr>
                <w:rFonts w:ascii="GHEA Grapalat" w:hAnsi="GHEA Grapalat" w:cs="Tahoma"/>
                <w:szCs w:val="24"/>
                <w:lang w:val="ru-RU"/>
              </w:rPr>
              <w:t>է</w:t>
            </w:r>
            <w:r w:rsidRPr="00F40944">
              <w:rPr>
                <w:rFonts w:ascii="GHEA Grapalat" w:hAnsi="GHEA Grapalat" w:cs="Tahoma"/>
                <w:szCs w:val="24"/>
              </w:rPr>
              <w:t xml:space="preserve"> </w:t>
            </w:r>
            <w:r w:rsidRPr="00F40944">
              <w:rPr>
                <w:rFonts w:ascii="GHEA Grapalat" w:hAnsi="GHEA Grapalat" w:cs="Sylfaen"/>
                <w:szCs w:val="24"/>
                <w:lang w:eastAsia="en-GB"/>
              </w:rPr>
              <w:t>«</w:t>
            </w:r>
            <w:proofErr w:type="spellStart"/>
            <w:r w:rsidRPr="00F40944">
              <w:rPr>
                <w:rFonts w:ascii="GHEA Grapalat" w:hAnsi="GHEA Grapalat" w:cs="Sylfaen"/>
                <w:szCs w:val="24"/>
                <w:lang w:eastAsia="en-GB"/>
              </w:rPr>
              <w:t>Բարձրավոլտ</w:t>
            </w:r>
            <w:proofErr w:type="spellEnd"/>
            <w:r w:rsidRPr="00F40944">
              <w:rPr>
                <w:rFonts w:ascii="GHEA Grapalat" w:hAnsi="GHEA Grapalat" w:cs="Sylfaen"/>
                <w:szCs w:val="24"/>
                <w:lang w:eastAsia="en-GB"/>
              </w:rPr>
              <w:t xml:space="preserve"> </w:t>
            </w:r>
            <w:proofErr w:type="spellStart"/>
            <w:r w:rsidRPr="00F40944">
              <w:rPr>
                <w:rFonts w:ascii="GHEA Grapalat" w:hAnsi="GHEA Grapalat" w:cs="Sylfaen"/>
                <w:szCs w:val="24"/>
                <w:lang w:eastAsia="en-GB"/>
              </w:rPr>
              <w:t>էլեկտրացանցեր</w:t>
            </w:r>
            <w:proofErr w:type="spellEnd"/>
            <w:r w:rsidRPr="00F40944">
              <w:rPr>
                <w:rFonts w:ascii="GHEA Grapalat" w:hAnsi="GHEA Grapalat" w:cs="Sylfaen"/>
                <w:szCs w:val="24"/>
                <w:lang w:eastAsia="en-GB"/>
              </w:rPr>
              <w:t xml:space="preserve">» ՓԲԸ-ի </w:t>
            </w:r>
            <w:proofErr w:type="spellStart"/>
            <w:r w:rsidR="00F0603A" w:rsidRPr="00F40944">
              <w:rPr>
                <w:rFonts w:ascii="GHEA Grapalat" w:hAnsi="GHEA Grapalat" w:cs="Sylfaen"/>
                <w:szCs w:val="24"/>
                <w:lang w:eastAsia="en-GB"/>
              </w:rPr>
              <w:t>բաժնետոմսերով</w:t>
            </w:r>
            <w:proofErr w:type="spellEnd"/>
            <w:r w:rsidR="00F0603A" w:rsidRPr="00F40944">
              <w:rPr>
                <w:rFonts w:ascii="GHEA Grapalat" w:hAnsi="GHEA Grapalat" w:cs="Sylfaen"/>
                <w:szCs w:val="24"/>
                <w:lang w:eastAsia="en-GB"/>
              </w:rPr>
              <w:t xml:space="preserve"> </w:t>
            </w:r>
            <w:proofErr w:type="spellStart"/>
            <w:r w:rsidR="00F0603A" w:rsidRPr="00F40944">
              <w:rPr>
                <w:rFonts w:ascii="GHEA Grapalat" w:hAnsi="GHEA Grapalat" w:cs="Sylfaen"/>
                <w:szCs w:val="24"/>
                <w:lang w:eastAsia="en-GB"/>
              </w:rPr>
              <w:t>հավաստված</w:t>
            </w:r>
            <w:proofErr w:type="spellEnd"/>
            <w:r w:rsidR="00F0603A" w:rsidRPr="00F40944">
              <w:rPr>
                <w:rFonts w:ascii="GHEA Grapalat" w:hAnsi="GHEA Grapalat" w:cs="Sylfaen"/>
                <w:szCs w:val="24"/>
                <w:lang w:eastAsia="en-GB"/>
              </w:rPr>
              <w:t xml:space="preserve"> </w:t>
            </w:r>
            <w:proofErr w:type="spellStart"/>
            <w:r w:rsidR="00F0603A" w:rsidRPr="00F40944">
              <w:rPr>
                <w:rFonts w:ascii="GHEA Grapalat" w:hAnsi="GHEA Grapalat" w:cs="Sylfaen"/>
                <w:szCs w:val="24"/>
                <w:lang w:eastAsia="en-GB"/>
              </w:rPr>
              <w:t>իրավունքների</w:t>
            </w:r>
            <w:proofErr w:type="spellEnd"/>
            <w:r w:rsidR="00F0603A" w:rsidRPr="00F40944">
              <w:rPr>
                <w:rFonts w:ascii="GHEA Grapalat" w:hAnsi="GHEA Grapalat" w:cs="Sylfaen"/>
                <w:szCs w:val="24"/>
                <w:lang w:eastAsia="en-GB"/>
              </w:rPr>
              <w:t xml:space="preserve"> </w:t>
            </w:r>
            <w:proofErr w:type="spellStart"/>
            <w:r w:rsidRPr="00F40944">
              <w:rPr>
                <w:rFonts w:ascii="GHEA Grapalat" w:hAnsi="GHEA Grapalat" w:cs="Sylfaen"/>
                <w:szCs w:val="24"/>
                <w:lang w:eastAsia="en-GB"/>
              </w:rPr>
              <w:t>հավատարմագրային</w:t>
            </w:r>
            <w:proofErr w:type="spellEnd"/>
            <w:r w:rsidRPr="00F40944">
              <w:rPr>
                <w:rFonts w:ascii="GHEA Grapalat" w:hAnsi="GHEA Grapalat" w:cs="Sylfaen"/>
                <w:szCs w:val="24"/>
                <w:lang w:eastAsia="en-GB"/>
              </w:rPr>
              <w:t xml:space="preserve"> </w:t>
            </w:r>
            <w:proofErr w:type="spellStart"/>
            <w:r w:rsidRPr="00F40944">
              <w:rPr>
                <w:rFonts w:ascii="GHEA Grapalat" w:hAnsi="GHEA Grapalat" w:cs="Sylfaen"/>
                <w:szCs w:val="24"/>
                <w:lang w:eastAsia="en-GB"/>
              </w:rPr>
              <w:t>կառավարման</w:t>
            </w:r>
            <w:proofErr w:type="spellEnd"/>
            <w:r w:rsidRPr="00F40944">
              <w:rPr>
                <w:rFonts w:ascii="GHEA Grapalat" w:hAnsi="GHEA Grapalat" w:cs="Sylfaen"/>
                <w:szCs w:val="24"/>
                <w:lang w:eastAsia="en-GB"/>
              </w:rPr>
              <w:t xml:space="preserve"> </w:t>
            </w:r>
            <w:proofErr w:type="spellStart"/>
            <w:r w:rsidRPr="00F40944">
              <w:rPr>
                <w:rFonts w:ascii="GHEA Grapalat" w:hAnsi="GHEA Grapalat" w:cs="Sylfaen"/>
                <w:szCs w:val="24"/>
                <w:lang w:eastAsia="en-GB"/>
              </w:rPr>
              <w:t>ծրագիրը</w:t>
            </w:r>
            <w:proofErr w:type="spellEnd"/>
            <w:r w:rsidR="00484AFE">
              <w:rPr>
                <w:rFonts w:ascii="GHEA Grapalat" w:hAnsi="GHEA Grapalat" w:cs="Sylfaen"/>
                <w:szCs w:val="24"/>
                <w:lang w:eastAsia="en-GB"/>
              </w:rPr>
              <w:t xml:space="preserve"> (</w:t>
            </w:r>
            <w:proofErr w:type="spellStart"/>
            <w:r w:rsidR="00484AFE">
              <w:rPr>
                <w:rFonts w:ascii="GHEA Grapalat" w:hAnsi="GHEA Grapalat" w:cs="Sylfaen"/>
                <w:szCs w:val="24"/>
                <w:lang w:eastAsia="en-GB"/>
              </w:rPr>
              <w:t>այսուհետ</w:t>
            </w:r>
            <w:proofErr w:type="spellEnd"/>
            <w:r w:rsidR="00484AFE">
              <w:rPr>
                <w:rFonts w:ascii="GHEA Grapalat" w:hAnsi="GHEA Grapalat" w:cs="Sylfaen"/>
                <w:szCs w:val="24"/>
                <w:lang w:eastAsia="en-GB"/>
              </w:rPr>
              <w:t xml:space="preserve">` </w:t>
            </w:r>
            <w:proofErr w:type="spellStart"/>
            <w:r w:rsidR="00484AFE">
              <w:rPr>
                <w:rFonts w:ascii="GHEA Grapalat" w:hAnsi="GHEA Grapalat" w:cs="Sylfaen"/>
                <w:szCs w:val="24"/>
                <w:lang w:eastAsia="en-GB"/>
              </w:rPr>
              <w:t>Ծրագիր</w:t>
            </w:r>
            <w:proofErr w:type="spellEnd"/>
            <w:r w:rsidR="00484AFE">
              <w:rPr>
                <w:rFonts w:ascii="GHEA Grapalat" w:hAnsi="GHEA Grapalat" w:cs="Sylfaen"/>
                <w:szCs w:val="24"/>
                <w:lang w:eastAsia="en-GB"/>
              </w:rPr>
              <w:t>)</w:t>
            </w:r>
            <w:r w:rsidRPr="00F40944">
              <w:rPr>
                <w:rFonts w:ascii="GHEA Grapalat" w:hAnsi="GHEA Grapalat" w:cs="Sylfaen"/>
                <w:szCs w:val="24"/>
                <w:lang w:eastAsia="en-GB"/>
              </w:rPr>
              <w:t>:</w:t>
            </w:r>
          </w:p>
          <w:p w:rsidR="00F40944" w:rsidRPr="00F40944" w:rsidRDefault="00F40944" w:rsidP="009344D8">
            <w:pPr>
              <w:spacing w:after="0"/>
              <w:ind w:firstLine="708"/>
              <w:jc w:val="both"/>
              <w:rPr>
                <w:szCs w:val="24"/>
                <w:lang w:val="hy-AM"/>
              </w:rPr>
            </w:pPr>
            <w:r w:rsidRPr="00F40944">
              <w:rPr>
                <w:szCs w:val="24"/>
                <w:lang w:val="hy-AM"/>
              </w:rPr>
              <w:t>Ընկերության հավատարմագրային կառավարումը</w:t>
            </w:r>
            <w:r w:rsidR="00484AFE">
              <w:rPr>
                <w:szCs w:val="24"/>
              </w:rPr>
              <w:t xml:space="preserve"> </w:t>
            </w:r>
            <w:r w:rsidR="00484AFE" w:rsidRPr="00F40944">
              <w:rPr>
                <w:szCs w:val="24"/>
                <w:lang w:val="hy-AM"/>
              </w:rPr>
              <w:t>Հավատարմագրային կառավարչի</w:t>
            </w:r>
            <w:r w:rsidR="00484AFE">
              <w:rPr>
                <w:szCs w:val="24"/>
              </w:rPr>
              <w:t xml:space="preserve"> </w:t>
            </w:r>
            <w:proofErr w:type="spellStart"/>
            <w:r w:rsidR="00484AFE">
              <w:rPr>
                <w:szCs w:val="24"/>
              </w:rPr>
              <w:t>կողմից</w:t>
            </w:r>
            <w:proofErr w:type="spellEnd"/>
            <w:r w:rsidRPr="00F40944">
              <w:rPr>
                <w:szCs w:val="24"/>
                <w:lang w:val="hy-AM"/>
              </w:rPr>
              <w:t xml:space="preserve"> թույլ կտա Ծրագրում ներկայացված ներդրումային ծրագրերի իրականացման համար ներգրավել շուկայականից ցածր տոկոսադրույքով, </w:t>
            </w:r>
            <w:proofErr w:type="spellStart"/>
            <w:r>
              <w:rPr>
                <w:szCs w:val="24"/>
              </w:rPr>
              <w:t>երկարաժամկետ</w:t>
            </w:r>
            <w:proofErr w:type="spellEnd"/>
            <w:r w:rsidRPr="00F40944">
              <w:rPr>
                <w:szCs w:val="24"/>
                <w:lang w:val="hy-AM"/>
              </w:rPr>
              <w:t xml:space="preserve"> փոխառու </w:t>
            </w:r>
            <w:r>
              <w:rPr>
                <w:szCs w:val="24"/>
                <w:lang w:val="hy-AM"/>
              </w:rPr>
              <w:t>միջոցներ</w:t>
            </w:r>
            <w:r w:rsidRPr="00F40944">
              <w:rPr>
                <w:szCs w:val="24"/>
                <w:lang w:val="hy-AM"/>
              </w:rPr>
              <w:t xml:space="preserve">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այդ</w:t>
            </w:r>
            <w:proofErr w:type="spellEnd"/>
            <w:r w:rsidRPr="00F40944">
              <w:rPr>
                <w:szCs w:val="24"/>
                <w:lang w:val="hy-AM"/>
              </w:rPr>
              <w:t xml:space="preserve"> միջոցները ներգրավվելու են առանց Հայաստանի Հանրապետության կառավարության երաշխիքի</w:t>
            </w:r>
            <w:r>
              <w:rPr>
                <w:szCs w:val="24"/>
              </w:rPr>
              <w:t>)</w:t>
            </w:r>
            <w:r w:rsidRPr="00F40944">
              <w:rPr>
                <w:szCs w:val="24"/>
                <w:lang w:val="hy-AM"/>
              </w:rPr>
              <w:t xml:space="preserve">, կազմել Ընկերության կարճաժամկետ, միջնաժամկետ և երկարաժամկետ զարգացման գործողությունների ծրագրեր, իրականացնել շարունակական բարեփոխումներ՝ ապահովելով Ծրագրի կատարման ընթացքում ակնկալվող արդյունքների անընդհատ բարելավումը, այն է՝ վերակառուցել կամ արդիականացնել Ընկերության սեփականությունը հանդիսացող ենթակայանները, էլեկտրահաղորդման գծերը, այլ հիմնական միջոցները, և այդպիսով </w:t>
            </w:r>
            <w:r w:rsidRPr="00F40944">
              <w:rPr>
                <w:szCs w:val="24"/>
                <w:lang w:val="hy-AM"/>
              </w:rPr>
              <w:lastRenderedPageBreak/>
              <w:t>ապահովել Ծրագրով նախատեսված թիրախային արդյունքները, Ընկերության երկարաժամկետ արդյունավետ կառավարումը:</w:t>
            </w:r>
          </w:p>
          <w:p w:rsidR="00F40944" w:rsidRPr="00F40944" w:rsidRDefault="00F40944" w:rsidP="009344D8">
            <w:pPr>
              <w:spacing w:after="0"/>
              <w:ind w:firstLine="708"/>
              <w:jc w:val="both"/>
              <w:rPr>
                <w:rFonts w:eastAsiaTheme="minorEastAsia"/>
                <w:szCs w:val="24"/>
                <w:lang w:val="hy-AM" w:eastAsia="ru-RU"/>
              </w:rPr>
            </w:pPr>
            <w:r w:rsidRPr="00F40944">
              <w:rPr>
                <w:rFonts w:eastAsia="Calibri" w:cs="Times New Roman"/>
                <w:szCs w:val="24"/>
                <w:lang w:val="hy-AM"/>
              </w:rPr>
              <w:t xml:space="preserve">Ծրագրի տեսլականը հիմնված է հետևյալ սկզբունքի վրա՝ ապահովել անվտանգ և հուսալի էլեկտրահաղորդման համակարգ: </w:t>
            </w:r>
            <w:r w:rsidRPr="00F40944">
              <w:rPr>
                <w:szCs w:val="24"/>
                <w:lang w:val="hy-AM"/>
              </w:rPr>
              <w:t xml:space="preserve">Ծրագիրը միտված է </w:t>
            </w:r>
            <w:r w:rsidRPr="00F40944">
              <w:rPr>
                <w:rFonts w:eastAsia="Times New Roman" w:cs="Times New Roman"/>
                <w:szCs w:val="24"/>
                <w:lang w:val="hy-AM"/>
              </w:rPr>
              <w:t xml:space="preserve">Ընկերության արդյունավետ և թափանցիկ կառավարմանը՝ կարողությունների զարգացմանն ուղղված ներդրումների </w:t>
            </w:r>
            <w:r w:rsidRPr="00F40944">
              <w:rPr>
                <w:szCs w:val="24"/>
                <w:lang w:val="hy-AM"/>
              </w:rPr>
              <w:t>իրականացմանը,</w:t>
            </w:r>
            <w:r w:rsidRPr="00F40944">
              <w:rPr>
                <w:rFonts w:eastAsia="Times New Roman" w:cs="Times New Roman"/>
                <w:szCs w:val="24"/>
                <w:lang w:val="hy-AM"/>
              </w:rPr>
              <w:t xml:space="preserve"> երկարաժամկետ հեռանկարում ֆինանսական կայուն վիճակի ապահովմանը,  հաշվառման համակարգի կատարելագործմանը</w:t>
            </w:r>
            <w:r w:rsidRPr="00F40944">
              <w:rPr>
                <w:szCs w:val="24"/>
                <w:lang w:val="hy-AM"/>
              </w:rPr>
              <w:t>, մարդկային ռեսուրսների արդյունավետ կառավարմանը</w:t>
            </w:r>
            <w:r w:rsidRPr="00F40944">
              <w:rPr>
                <w:rFonts w:eastAsia="Times New Roman" w:cs="Times New Roman"/>
                <w:szCs w:val="24"/>
                <w:lang w:val="hy-AM"/>
              </w:rPr>
              <w:t>:</w:t>
            </w:r>
          </w:p>
          <w:p w:rsidR="00FD2000" w:rsidRPr="00BF3350" w:rsidRDefault="00F40944" w:rsidP="009344D8">
            <w:pPr>
              <w:pStyle w:val="Title"/>
              <w:spacing w:line="276" w:lineRule="auto"/>
              <w:ind w:firstLine="709"/>
              <w:jc w:val="both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F40944">
              <w:rPr>
                <w:rFonts w:ascii="GHEA Grapalat" w:eastAsia="Calibri" w:hAnsi="GHEA Grapalat"/>
                <w:sz w:val="22"/>
                <w:lang w:val="hy-AM" w:eastAsia="en-US"/>
              </w:rPr>
              <w:t>Ծրագրում ներկայացվում են Ընկերության գործունեության հիմնական ուղղությունները, հավատարմագրային կառավարման հիմնական նպատակները</w:t>
            </w:r>
            <w:r w:rsidR="006068F6" w:rsidRPr="006068F6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և առաջնահերթությունները</w:t>
            </w:r>
            <w:r w:rsidRPr="00F40944">
              <w:rPr>
                <w:rFonts w:ascii="GHEA Grapalat" w:eastAsia="Calibri" w:hAnsi="GHEA Grapalat"/>
                <w:sz w:val="22"/>
                <w:lang w:val="hy-AM" w:eastAsia="en-US"/>
              </w:rPr>
              <w:t xml:space="preserve">, </w:t>
            </w:r>
            <w:r w:rsidRPr="001A0E51">
              <w:rPr>
                <w:rFonts w:ascii="GHEA Grapalat" w:eastAsia="Calibri" w:hAnsi="GHEA Grapalat"/>
                <w:sz w:val="22"/>
                <w:lang w:val="hy-AM" w:eastAsia="en-US"/>
              </w:rPr>
              <w:t>Հ</w:t>
            </w:r>
            <w:r w:rsidRPr="00F40944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ավատարմագրային կառավարչի և Հիմնադրի իրավունքներն ու պարտականությունները, </w:t>
            </w:r>
            <w:r w:rsidR="006068F6" w:rsidRPr="006068F6">
              <w:rPr>
                <w:rFonts w:ascii="GHEA Grapalat" w:eastAsia="Calibri" w:hAnsi="GHEA Grapalat"/>
                <w:sz w:val="22"/>
                <w:lang w:val="hy-AM" w:eastAsia="en-US"/>
              </w:rPr>
              <w:t>Ընկերության սակագնային քաղաքականությունը</w:t>
            </w:r>
            <w:r w:rsidR="00BF3350" w:rsidRPr="00BF3350">
              <w:rPr>
                <w:rFonts w:ascii="GHEA Grapalat" w:eastAsia="Calibri" w:hAnsi="GHEA Grapalat"/>
                <w:sz w:val="22"/>
                <w:lang w:val="hy-AM" w:eastAsia="en-US"/>
              </w:rPr>
              <w:t>,</w:t>
            </w:r>
            <w:r w:rsidR="006068F6" w:rsidRPr="006068F6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ֆինանսական </w:t>
            </w:r>
            <w:r w:rsidR="00BF3350" w:rsidRPr="00BF3350">
              <w:rPr>
                <w:rFonts w:ascii="GHEA Grapalat" w:eastAsia="Calibri" w:hAnsi="GHEA Grapalat"/>
                <w:sz w:val="22"/>
                <w:lang w:val="hy-AM" w:eastAsia="en-US"/>
              </w:rPr>
              <w:t>և</w:t>
            </w:r>
            <w:r w:rsidR="006068F6" w:rsidRPr="006068F6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ոչ ֆինանսական ցուցանիշները, </w:t>
            </w:r>
            <w:r w:rsidRPr="00F40944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հավատարմագրային կառավարման ընթացքում </w:t>
            </w:r>
            <w:r w:rsidR="00BF3350" w:rsidRPr="00BF3350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ներդրումային քաղաքականությունը և </w:t>
            </w:r>
            <w:r w:rsidR="00BF3350">
              <w:rPr>
                <w:rFonts w:ascii="GHEA Grapalat" w:eastAsia="Calibri" w:hAnsi="GHEA Grapalat"/>
                <w:sz w:val="22"/>
                <w:lang w:val="hy-AM" w:eastAsia="en-US"/>
              </w:rPr>
              <w:t>գործունեություն</w:t>
            </w:r>
            <w:r w:rsidR="00BF3350" w:rsidRPr="00BF3350">
              <w:rPr>
                <w:rFonts w:ascii="GHEA Grapalat" w:eastAsia="Calibri" w:hAnsi="GHEA Grapalat"/>
                <w:sz w:val="22"/>
                <w:lang w:val="hy-AM" w:eastAsia="en-US"/>
              </w:rPr>
              <w:t>ը,</w:t>
            </w:r>
            <w:r w:rsidRPr="00F40944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</w:t>
            </w:r>
            <w:r w:rsidR="00BF3350" w:rsidRPr="00BF3350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դրանց </w:t>
            </w:r>
            <w:r w:rsidRPr="00F40944">
              <w:rPr>
                <w:rFonts w:ascii="GHEA Grapalat" w:eastAsia="Calibri" w:hAnsi="GHEA Grapalat"/>
                <w:sz w:val="22"/>
                <w:lang w:val="hy-AM" w:eastAsia="en-US"/>
              </w:rPr>
              <w:t>իրականացման ենթակա միջոցառումներ</w:t>
            </w:r>
            <w:r w:rsidR="001A0E51" w:rsidRPr="001A0E51">
              <w:rPr>
                <w:rFonts w:ascii="GHEA Grapalat" w:eastAsia="Calibri" w:hAnsi="GHEA Grapalat"/>
                <w:sz w:val="22"/>
                <w:lang w:val="hy-AM" w:eastAsia="en-US"/>
              </w:rPr>
              <w:t>ը</w:t>
            </w:r>
            <w:r w:rsidR="00BF3350" w:rsidRPr="00BF3350">
              <w:rPr>
                <w:rFonts w:ascii="GHEA Grapalat" w:eastAsia="Calibri" w:hAnsi="GHEA Grapalat"/>
                <w:sz w:val="22"/>
                <w:lang w:val="hy-AM" w:eastAsia="en-US"/>
              </w:rPr>
              <w:t>:</w:t>
            </w:r>
          </w:p>
        </w:tc>
      </w:tr>
      <w:tr w:rsidR="002E76E2" w:rsidRPr="004816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Default="002E76E2">
            <w:pPr>
              <w:spacing w:line="23" w:lineRule="atLeas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C56E4C" w:rsidRDefault="002E76E2">
            <w:pPr>
              <w:pStyle w:val="norm"/>
              <w:spacing w:line="240" w:lineRule="auto"/>
              <w:ind w:firstLine="436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C56E4C">
              <w:rPr>
                <w:rFonts w:ascii="GHEA Grapalat" w:hAnsi="GHEA Grapalat"/>
                <w:b/>
                <w:sz w:val="24"/>
                <w:szCs w:val="24"/>
                <w:lang w:val="ru-RU"/>
              </w:rPr>
              <w:t>Նախագծի մշակման գործընթացում ներգրավված ինստիտուտները և անձինք</w:t>
            </w:r>
          </w:p>
        </w:tc>
      </w:tr>
      <w:tr w:rsidR="002E76E2" w:rsidRPr="004816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E2" w:rsidRDefault="002E76E2">
            <w:pPr>
              <w:spacing w:line="23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E2" w:rsidRPr="00C56E4C" w:rsidRDefault="002E76E2">
            <w:pPr>
              <w:pStyle w:val="norm"/>
              <w:spacing w:line="240" w:lineRule="auto"/>
              <w:ind w:firstLine="436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F40944">
              <w:rPr>
                <w:rFonts w:ascii="GHEA Grapalat" w:hAnsi="GHEA Grapalat"/>
                <w:szCs w:val="24"/>
                <w:lang w:val="ru-RU"/>
              </w:rPr>
              <w:t>ՀՀ էներգետիկ ենթակառուցվածքների և բնական պաշարների նախարարություն:</w:t>
            </w:r>
          </w:p>
        </w:tc>
      </w:tr>
    </w:tbl>
    <w:p w:rsidR="00554667" w:rsidRDefault="00554667" w:rsidP="00D15F79">
      <w:pPr>
        <w:rPr>
          <w:lang w:val="ru-RU"/>
        </w:rPr>
      </w:pPr>
    </w:p>
    <w:p w:rsidR="00481649" w:rsidRPr="00481649" w:rsidRDefault="00481649">
      <w:pPr>
        <w:rPr>
          <w:lang w:val="ru-RU"/>
        </w:rPr>
      </w:pPr>
      <w:r w:rsidRPr="00481649">
        <w:rPr>
          <w:lang w:val="ru-RU"/>
        </w:rPr>
        <w:br w:type="page"/>
      </w:r>
    </w:p>
    <w:p w:rsidR="00481649" w:rsidRPr="00481649" w:rsidRDefault="00481649" w:rsidP="00481649">
      <w:pPr>
        <w:jc w:val="center"/>
        <w:rPr>
          <w:rFonts w:cs="Sylfaen"/>
          <w:lang w:val="ru-RU"/>
        </w:rPr>
      </w:pPr>
      <w:r>
        <w:rPr>
          <w:rFonts w:cs="Sylfaen"/>
        </w:rPr>
        <w:t>ՏԵՂԵԿԱՆՔ</w:t>
      </w:r>
    </w:p>
    <w:p w:rsidR="00481649" w:rsidRPr="00481649" w:rsidRDefault="00481649" w:rsidP="00481649">
      <w:pPr>
        <w:ind w:firstLine="708"/>
        <w:jc w:val="both"/>
        <w:rPr>
          <w:rFonts w:cs="Sylfaen"/>
          <w:lang w:val="ru-RU"/>
        </w:rPr>
      </w:pPr>
    </w:p>
    <w:p w:rsidR="00481649" w:rsidRPr="00481649" w:rsidRDefault="00481649" w:rsidP="00481649">
      <w:pPr>
        <w:ind w:firstLine="708"/>
        <w:jc w:val="center"/>
        <w:rPr>
          <w:rFonts w:cs="Sylfaen"/>
          <w:lang w:val="ru-RU"/>
        </w:rPr>
      </w:pPr>
      <w:r w:rsidRPr="00481649">
        <w:rPr>
          <w:rFonts w:cs="Sylfaen"/>
        </w:rPr>
        <w:t xml:space="preserve">«Բարձրավոլտ էլեկտրացանցեր» փակ բաժնետիրական ընկերության բաժնետոմսերով հավաստված իրավունքների հավատարմագրային կառավարման ծրագիրը հաստատելու մասին» </w:t>
      </w:r>
      <w:r>
        <w:rPr>
          <w:rFonts w:cs="Sylfaen"/>
        </w:rPr>
        <w:t>ՀՀ</w:t>
      </w:r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վերաբերյալ</w:t>
      </w:r>
      <w:proofErr w:type="spellEnd"/>
      <w:r w:rsidRPr="00481649">
        <w:rPr>
          <w:rFonts w:cs="Sylfaen"/>
          <w:lang w:val="ru-RU"/>
        </w:rPr>
        <w:t xml:space="preserve"> </w:t>
      </w:r>
      <w:r>
        <w:rPr>
          <w:rFonts w:cs="Sylfaen"/>
        </w:rPr>
        <w:t>ՀՀ</w:t>
      </w:r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ընդունման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կապակցությամբ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այլ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իրավական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ակտերում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փոփոխություններ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լրացումներ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կատարելու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անհրաժեշտության</w:t>
      </w:r>
      <w:proofErr w:type="spellEnd"/>
      <w:r w:rsidRPr="00481649">
        <w:rPr>
          <w:rFonts w:cs="Sylfaen"/>
          <w:lang w:val="ru-RU"/>
        </w:rPr>
        <w:t xml:space="preserve"> </w:t>
      </w:r>
      <w:proofErr w:type="spellStart"/>
      <w:r>
        <w:rPr>
          <w:rFonts w:cs="Sylfaen"/>
        </w:rPr>
        <w:t>վերաբերյալ</w:t>
      </w:r>
      <w:proofErr w:type="spellEnd"/>
    </w:p>
    <w:p w:rsidR="00481649" w:rsidRPr="00481649" w:rsidRDefault="00481649" w:rsidP="00481649">
      <w:pPr>
        <w:ind w:firstLine="708"/>
        <w:jc w:val="both"/>
        <w:rPr>
          <w:rFonts w:cs="Sylfaen"/>
          <w:lang w:val="ru-RU"/>
        </w:rPr>
      </w:pPr>
    </w:p>
    <w:p w:rsidR="00481649" w:rsidRPr="00481649" w:rsidRDefault="00481649" w:rsidP="00481649">
      <w:pPr>
        <w:ind w:firstLine="708"/>
        <w:jc w:val="both"/>
        <w:rPr>
          <w:rFonts w:cs="Sylfaen"/>
        </w:rPr>
      </w:pPr>
      <w:r w:rsidRPr="00481649">
        <w:rPr>
          <w:rFonts w:cs="Sylfaen"/>
        </w:rPr>
        <w:t xml:space="preserve">«Բարձրավոլտ էլեկտրացանցեր» փակ բաժնետիրական ընկերության բաժնետոմսերով հավաստված իրավունքների հավատարմագրային կառավարման </w:t>
      </w:r>
      <w:proofErr w:type="spellStart"/>
      <w:r w:rsidRPr="00481649">
        <w:rPr>
          <w:rFonts w:cs="Sylfaen"/>
        </w:rPr>
        <w:t>ծրագիրը</w:t>
      </w:r>
      <w:proofErr w:type="spellEnd"/>
      <w:r w:rsidRPr="00481649">
        <w:rPr>
          <w:rFonts w:cs="Sylfaen"/>
        </w:rPr>
        <w:t xml:space="preserve"> </w:t>
      </w:r>
      <w:proofErr w:type="spellStart"/>
      <w:r w:rsidRPr="00481649">
        <w:rPr>
          <w:rFonts w:cs="Sylfaen"/>
        </w:rPr>
        <w:t>հաստատելու</w:t>
      </w:r>
      <w:proofErr w:type="spellEnd"/>
      <w:r w:rsidRPr="00481649">
        <w:rPr>
          <w:rFonts w:cs="Sylfaen"/>
        </w:rPr>
        <w:t xml:space="preserve"> </w:t>
      </w:r>
      <w:proofErr w:type="spellStart"/>
      <w:r w:rsidRPr="00481649">
        <w:rPr>
          <w:rFonts w:cs="Sylfaen"/>
        </w:rPr>
        <w:t>մասին</w:t>
      </w:r>
      <w:proofErr w:type="spellEnd"/>
      <w:r w:rsidRPr="00481649">
        <w:rPr>
          <w:rFonts w:cs="Sylfaen"/>
        </w:rPr>
        <w:t xml:space="preserve">» </w:t>
      </w:r>
      <w:r>
        <w:rPr>
          <w:rFonts w:cs="Sylfaen"/>
        </w:rPr>
        <w:t>ՀՀ</w:t>
      </w:r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ընդունման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կապակցությամբ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այլ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իրավական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ակտերում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փոփոխություններ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լրացումներ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կատարելու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անհրաժեշտություն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չկա</w:t>
      </w:r>
      <w:proofErr w:type="spellEnd"/>
      <w:r w:rsidRPr="00481649">
        <w:rPr>
          <w:rFonts w:cs="Sylfaen"/>
        </w:rPr>
        <w:t>:</w:t>
      </w:r>
    </w:p>
    <w:p w:rsidR="00481649" w:rsidRPr="00481649" w:rsidRDefault="00481649" w:rsidP="00481649">
      <w:pPr>
        <w:ind w:firstLine="708"/>
        <w:jc w:val="both"/>
        <w:rPr>
          <w:rFonts w:cs="Sylfaen"/>
          <w:lang w:val="ru-RU"/>
        </w:rPr>
      </w:pPr>
    </w:p>
    <w:p w:rsidR="00481649" w:rsidRPr="00481649" w:rsidRDefault="00481649" w:rsidP="00481649">
      <w:pPr>
        <w:ind w:firstLine="708"/>
        <w:jc w:val="both"/>
        <w:rPr>
          <w:rFonts w:cs="Sylfaen"/>
          <w:lang w:val="ru-RU"/>
        </w:rPr>
      </w:pPr>
    </w:p>
    <w:p w:rsidR="00481649" w:rsidRPr="00481649" w:rsidRDefault="00481649" w:rsidP="00481649">
      <w:pPr>
        <w:ind w:firstLine="708"/>
        <w:jc w:val="both"/>
        <w:rPr>
          <w:rFonts w:cs="Sylfaen"/>
          <w:lang w:val="ru-RU"/>
        </w:rPr>
      </w:pPr>
    </w:p>
    <w:p w:rsidR="00481649" w:rsidRDefault="00481649" w:rsidP="00481649">
      <w:pPr>
        <w:ind w:firstLine="708"/>
        <w:jc w:val="center"/>
        <w:rPr>
          <w:rFonts w:cs="Sylfaen"/>
          <w:lang w:val="ru-RU"/>
        </w:rPr>
      </w:pPr>
      <w:r>
        <w:rPr>
          <w:rFonts w:cs="Sylfaen"/>
        </w:rPr>
        <w:t>ՏԵՂԵԿԱՆՔ</w:t>
      </w:r>
    </w:p>
    <w:p w:rsidR="00481649" w:rsidRDefault="00481649" w:rsidP="00481649">
      <w:pPr>
        <w:ind w:firstLine="708"/>
        <w:jc w:val="both"/>
        <w:rPr>
          <w:rFonts w:cs="Sylfaen"/>
          <w:lang w:val="ru-RU"/>
        </w:rPr>
      </w:pPr>
    </w:p>
    <w:p w:rsidR="00481649" w:rsidRPr="00481649" w:rsidRDefault="00481649" w:rsidP="00481649">
      <w:pPr>
        <w:ind w:firstLine="708"/>
        <w:jc w:val="center"/>
        <w:rPr>
          <w:rFonts w:cs="Sylfaen"/>
        </w:rPr>
      </w:pPr>
      <w:r w:rsidRPr="00481649">
        <w:rPr>
          <w:rFonts w:cs="Sylfaen"/>
        </w:rPr>
        <w:t xml:space="preserve">«Բարձրավոլտ էլեկտրացանցեր» փակ բաժնետիրական ընկերության բաժնետոմսերով հավաստված իրավունքների հավատարմագրային կառավարման ծրագիրը հաստատելու մասին»  </w:t>
      </w:r>
      <w:r>
        <w:rPr>
          <w:rFonts w:cs="Sylfaen"/>
        </w:rPr>
        <w:t>ՀՀ</w:t>
      </w:r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ընդունման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կապակցությամբ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պետական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տեղական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ինքնակառավարման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մարմինների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բյուջեներում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ծախսերի</w:t>
      </w:r>
      <w:proofErr w:type="spellEnd"/>
      <w:r w:rsidRPr="00481649">
        <w:rPr>
          <w:rFonts w:cs="Sylfaen"/>
        </w:rPr>
        <w:t xml:space="preserve"> </w:t>
      </w:r>
      <w:r>
        <w:rPr>
          <w:rFonts w:cs="Sylfaen"/>
        </w:rPr>
        <w:t>և</w:t>
      </w:r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եկամուտների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էական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ավելացման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նվազեցման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վերաբերյալ</w:t>
      </w:r>
      <w:proofErr w:type="spellEnd"/>
    </w:p>
    <w:p w:rsidR="00481649" w:rsidRDefault="00481649" w:rsidP="00481649">
      <w:pPr>
        <w:ind w:firstLine="708"/>
        <w:jc w:val="both"/>
        <w:rPr>
          <w:rFonts w:cs="Sylfaen"/>
          <w:lang w:val="ru-RU"/>
        </w:rPr>
      </w:pPr>
    </w:p>
    <w:p w:rsidR="00481649" w:rsidRDefault="00481649" w:rsidP="00481649">
      <w:pPr>
        <w:ind w:firstLine="708"/>
        <w:jc w:val="both"/>
        <w:rPr>
          <w:rFonts w:cs="Sylfaen"/>
          <w:lang w:val="ru-RU"/>
        </w:rPr>
      </w:pPr>
    </w:p>
    <w:p w:rsidR="00481649" w:rsidRPr="00481649" w:rsidRDefault="00481649" w:rsidP="00481649">
      <w:pPr>
        <w:ind w:firstLine="708"/>
        <w:jc w:val="both"/>
        <w:rPr>
          <w:rFonts w:cs="Sylfaen"/>
        </w:rPr>
      </w:pPr>
      <w:r w:rsidRPr="00481649">
        <w:rPr>
          <w:rFonts w:cs="Sylfaen"/>
        </w:rPr>
        <w:t xml:space="preserve">«Բարձրավոլտ էլեկտրացանցեր» փակ բաժնետիրական ընկերության բաժնետոմսերով հավաստված իրավունքների հավատարմագրային կառավարման ծրագիրը հաստատելու մասին»  </w:t>
      </w:r>
      <w:r>
        <w:rPr>
          <w:rFonts w:cs="Sylfaen"/>
        </w:rPr>
        <w:t>ՀՀ</w:t>
      </w:r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կառավարության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որոշման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նախագծի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ընդունման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կապակցությամբ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պետական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բյուջեում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ծախսերի</w:t>
      </w:r>
      <w:proofErr w:type="spellEnd"/>
      <w:r w:rsidRPr="00481649">
        <w:rPr>
          <w:rFonts w:cs="Sylfaen"/>
        </w:rPr>
        <w:t xml:space="preserve"> </w:t>
      </w:r>
      <w:r>
        <w:rPr>
          <w:rFonts w:cs="Sylfaen"/>
        </w:rPr>
        <w:t>և</w:t>
      </w:r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եկամուտների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ավելացում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կամ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նվազեցում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չի</w:t>
      </w:r>
      <w:proofErr w:type="spellEnd"/>
      <w:r w:rsidRPr="00481649">
        <w:rPr>
          <w:rFonts w:cs="Sylfaen"/>
        </w:rPr>
        <w:t xml:space="preserve"> </w:t>
      </w:r>
      <w:proofErr w:type="spellStart"/>
      <w:r>
        <w:rPr>
          <w:rFonts w:cs="Sylfaen"/>
        </w:rPr>
        <w:t>նախատեսվում</w:t>
      </w:r>
      <w:proofErr w:type="spellEnd"/>
      <w:r w:rsidRPr="00481649">
        <w:rPr>
          <w:rFonts w:cs="Sylfaen"/>
        </w:rPr>
        <w:t>:</w:t>
      </w:r>
    </w:p>
    <w:p w:rsidR="00554667" w:rsidRPr="00481649" w:rsidRDefault="00554667">
      <w:pPr>
        <w:rPr>
          <w:lang w:val="ru-RU"/>
        </w:rPr>
      </w:pPr>
    </w:p>
    <w:sectPr w:rsidR="00554667" w:rsidRPr="00481649" w:rsidSect="00DE3B9B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83929"/>
    <w:multiLevelType w:val="multilevel"/>
    <w:tmpl w:val="0868F932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1440"/>
      </w:pPr>
      <w:rPr>
        <w:rFonts w:cs="Times New Roman" w:hint="default"/>
        <w:b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137EF"/>
    <w:rsid w:val="000B1F54"/>
    <w:rsid w:val="000B50FF"/>
    <w:rsid w:val="001137EF"/>
    <w:rsid w:val="001A0E51"/>
    <w:rsid w:val="001E6742"/>
    <w:rsid w:val="00235A1B"/>
    <w:rsid w:val="002B5297"/>
    <w:rsid w:val="002E0158"/>
    <w:rsid w:val="002E76E2"/>
    <w:rsid w:val="0031544D"/>
    <w:rsid w:val="0043566B"/>
    <w:rsid w:val="00456DD7"/>
    <w:rsid w:val="00481649"/>
    <w:rsid w:val="00484AFE"/>
    <w:rsid w:val="004B0B6E"/>
    <w:rsid w:val="004B7905"/>
    <w:rsid w:val="004D6FC6"/>
    <w:rsid w:val="004E02CC"/>
    <w:rsid w:val="00554667"/>
    <w:rsid w:val="005E7A9E"/>
    <w:rsid w:val="006068F6"/>
    <w:rsid w:val="006F692A"/>
    <w:rsid w:val="006F6ED1"/>
    <w:rsid w:val="00761546"/>
    <w:rsid w:val="00823631"/>
    <w:rsid w:val="00885E3C"/>
    <w:rsid w:val="008F137C"/>
    <w:rsid w:val="00915198"/>
    <w:rsid w:val="009344D8"/>
    <w:rsid w:val="0098703B"/>
    <w:rsid w:val="009A460E"/>
    <w:rsid w:val="009B6A8C"/>
    <w:rsid w:val="009F04BF"/>
    <w:rsid w:val="00A553D6"/>
    <w:rsid w:val="00A6407C"/>
    <w:rsid w:val="00A8156C"/>
    <w:rsid w:val="00AC4603"/>
    <w:rsid w:val="00AE4F08"/>
    <w:rsid w:val="00AF261C"/>
    <w:rsid w:val="00B367BA"/>
    <w:rsid w:val="00BB2AF9"/>
    <w:rsid w:val="00BD4443"/>
    <w:rsid w:val="00BF3350"/>
    <w:rsid w:val="00C17BCA"/>
    <w:rsid w:val="00C20B3F"/>
    <w:rsid w:val="00C32A35"/>
    <w:rsid w:val="00C56E4C"/>
    <w:rsid w:val="00C73264"/>
    <w:rsid w:val="00CC4BC1"/>
    <w:rsid w:val="00CD0A70"/>
    <w:rsid w:val="00CD25E1"/>
    <w:rsid w:val="00D15F79"/>
    <w:rsid w:val="00D27399"/>
    <w:rsid w:val="00DA5B69"/>
    <w:rsid w:val="00DC61CB"/>
    <w:rsid w:val="00DE3B9B"/>
    <w:rsid w:val="00E1343C"/>
    <w:rsid w:val="00E17B92"/>
    <w:rsid w:val="00E264E0"/>
    <w:rsid w:val="00E865EC"/>
    <w:rsid w:val="00EE04D9"/>
    <w:rsid w:val="00F0603A"/>
    <w:rsid w:val="00F40944"/>
    <w:rsid w:val="00F44CA2"/>
    <w:rsid w:val="00FD2000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1137E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1137EF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137EF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137EF"/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"/>
    <w:qFormat/>
    <w:rsid w:val="00F4094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rsid w:val="00F40944"/>
    <w:rPr>
      <w:rFonts w:ascii="Times New Roman" w:eastAsia="Times New Roman" w:hAnsi="Times New Roman" w:cs="Times New Roman"/>
      <w:sz w:val="36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2018-03-14T11:45:00Z</cp:lastPrinted>
  <dcterms:created xsi:type="dcterms:W3CDTF">2018-03-14T06:17:00Z</dcterms:created>
  <dcterms:modified xsi:type="dcterms:W3CDTF">2018-04-04T09:08:00Z</dcterms:modified>
</cp:coreProperties>
</file>