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866" w:rsidRPr="000E199C" w:rsidRDefault="00336866" w:rsidP="002259D6">
      <w:pPr>
        <w:pStyle w:val="BodyText"/>
        <w:spacing w:line="276" w:lineRule="auto"/>
        <w:rPr>
          <w:rFonts w:ascii="GHEA Grapalat" w:hAnsi="GHEA Grapalat" w:cs="Arian AMU"/>
          <w:b/>
          <w:caps/>
          <w:sz w:val="28"/>
          <w:szCs w:val="28"/>
          <w:lang w:val="af-ZA"/>
        </w:rPr>
      </w:pPr>
      <w:r w:rsidRPr="000E199C">
        <w:rPr>
          <w:rFonts w:ascii="GHEA Grapalat" w:hAnsi="GHEA Grapalat" w:cs="Arian AMU"/>
          <w:b/>
          <w:caps/>
          <w:sz w:val="28"/>
          <w:szCs w:val="28"/>
        </w:rPr>
        <w:t>Ա</w:t>
      </w:r>
      <w:r w:rsidRPr="000E199C">
        <w:rPr>
          <w:rFonts w:ascii="GHEA Grapalat" w:hAnsi="GHEA Grapalat"/>
          <w:b/>
          <w:caps/>
          <w:sz w:val="28"/>
          <w:szCs w:val="28"/>
          <w:lang w:val="af-ZA"/>
        </w:rPr>
        <w:t xml:space="preserve"> </w:t>
      </w:r>
      <w:r w:rsidRPr="000E199C">
        <w:rPr>
          <w:rFonts w:ascii="GHEA Grapalat" w:hAnsi="GHEA Grapalat" w:cs="Arian AMU"/>
          <w:b/>
          <w:caps/>
          <w:sz w:val="28"/>
          <w:szCs w:val="28"/>
        </w:rPr>
        <w:t>Մ</w:t>
      </w:r>
      <w:r w:rsidRPr="000E199C">
        <w:rPr>
          <w:rFonts w:ascii="GHEA Grapalat" w:hAnsi="GHEA Grapalat"/>
          <w:b/>
          <w:caps/>
          <w:sz w:val="28"/>
          <w:szCs w:val="28"/>
          <w:lang w:val="af-ZA"/>
        </w:rPr>
        <w:t xml:space="preserve"> </w:t>
      </w:r>
      <w:r w:rsidRPr="000E199C">
        <w:rPr>
          <w:rFonts w:ascii="GHEA Grapalat" w:hAnsi="GHEA Grapalat" w:cs="Arian AMU"/>
          <w:b/>
          <w:caps/>
          <w:sz w:val="28"/>
          <w:szCs w:val="28"/>
        </w:rPr>
        <w:t>Փ</w:t>
      </w:r>
      <w:r w:rsidRPr="000E199C">
        <w:rPr>
          <w:rFonts w:ascii="GHEA Grapalat" w:hAnsi="GHEA Grapalat"/>
          <w:b/>
          <w:caps/>
          <w:sz w:val="28"/>
          <w:szCs w:val="28"/>
          <w:lang w:val="af-ZA"/>
        </w:rPr>
        <w:t xml:space="preserve"> </w:t>
      </w:r>
      <w:r w:rsidRPr="000E199C">
        <w:rPr>
          <w:rFonts w:ascii="GHEA Grapalat" w:hAnsi="GHEA Grapalat" w:cs="Arian AMU"/>
          <w:b/>
          <w:caps/>
          <w:sz w:val="28"/>
          <w:szCs w:val="28"/>
        </w:rPr>
        <w:t>Ո</w:t>
      </w:r>
      <w:r w:rsidRPr="000E199C">
        <w:rPr>
          <w:rFonts w:ascii="GHEA Grapalat" w:hAnsi="GHEA Grapalat"/>
          <w:b/>
          <w:caps/>
          <w:sz w:val="28"/>
          <w:szCs w:val="28"/>
          <w:lang w:val="af-ZA"/>
        </w:rPr>
        <w:t xml:space="preserve"> </w:t>
      </w:r>
      <w:r w:rsidRPr="000E199C">
        <w:rPr>
          <w:rFonts w:ascii="GHEA Grapalat" w:hAnsi="GHEA Grapalat" w:cs="Arian AMU"/>
          <w:b/>
          <w:caps/>
          <w:sz w:val="28"/>
          <w:szCs w:val="28"/>
        </w:rPr>
        <w:t>Փ</w:t>
      </w:r>
      <w:r w:rsidRPr="000E199C">
        <w:rPr>
          <w:rFonts w:ascii="GHEA Grapalat" w:hAnsi="GHEA Grapalat"/>
          <w:b/>
          <w:caps/>
          <w:sz w:val="28"/>
          <w:szCs w:val="28"/>
          <w:lang w:val="af-ZA"/>
        </w:rPr>
        <w:t xml:space="preserve"> </w:t>
      </w:r>
      <w:r w:rsidRPr="000E199C">
        <w:rPr>
          <w:rFonts w:ascii="GHEA Grapalat" w:hAnsi="GHEA Grapalat" w:cs="Arian AMU"/>
          <w:b/>
          <w:caps/>
          <w:sz w:val="28"/>
          <w:szCs w:val="28"/>
        </w:rPr>
        <w:t>Ա</w:t>
      </w:r>
      <w:r w:rsidRPr="000E199C">
        <w:rPr>
          <w:rFonts w:ascii="GHEA Grapalat" w:hAnsi="GHEA Grapalat"/>
          <w:b/>
          <w:caps/>
          <w:sz w:val="28"/>
          <w:szCs w:val="28"/>
          <w:lang w:val="af-ZA"/>
        </w:rPr>
        <w:t xml:space="preserve"> </w:t>
      </w:r>
      <w:r w:rsidRPr="000E199C">
        <w:rPr>
          <w:rFonts w:ascii="GHEA Grapalat" w:hAnsi="GHEA Grapalat" w:cs="Arian AMU"/>
          <w:b/>
          <w:caps/>
          <w:sz w:val="28"/>
          <w:szCs w:val="28"/>
        </w:rPr>
        <w:t>Թ</w:t>
      </w:r>
      <w:r w:rsidRPr="000E199C">
        <w:rPr>
          <w:rFonts w:ascii="GHEA Grapalat" w:hAnsi="GHEA Grapalat"/>
          <w:b/>
          <w:caps/>
          <w:sz w:val="28"/>
          <w:szCs w:val="28"/>
          <w:lang w:val="af-ZA"/>
        </w:rPr>
        <w:t xml:space="preserve"> </w:t>
      </w:r>
      <w:r w:rsidRPr="000E199C">
        <w:rPr>
          <w:rFonts w:ascii="GHEA Grapalat" w:hAnsi="GHEA Grapalat" w:cs="Arian AMU"/>
          <w:b/>
          <w:caps/>
          <w:sz w:val="28"/>
          <w:szCs w:val="28"/>
        </w:rPr>
        <w:t>Ե</w:t>
      </w:r>
      <w:r w:rsidRPr="000E199C">
        <w:rPr>
          <w:rFonts w:ascii="GHEA Grapalat" w:hAnsi="GHEA Grapalat"/>
          <w:b/>
          <w:caps/>
          <w:sz w:val="28"/>
          <w:szCs w:val="28"/>
          <w:lang w:val="af-ZA"/>
        </w:rPr>
        <w:t xml:space="preserve"> </w:t>
      </w:r>
      <w:r w:rsidRPr="000E199C">
        <w:rPr>
          <w:rFonts w:ascii="GHEA Grapalat" w:hAnsi="GHEA Grapalat" w:cs="Arian AMU"/>
          <w:b/>
          <w:caps/>
          <w:sz w:val="28"/>
          <w:szCs w:val="28"/>
        </w:rPr>
        <w:t>Ր</w:t>
      </w:r>
      <w:r w:rsidRPr="000E199C">
        <w:rPr>
          <w:rFonts w:ascii="GHEA Grapalat" w:hAnsi="GHEA Grapalat"/>
          <w:b/>
          <w:caps/>
          <w:sz w:val="28"/>
          <w:szCs w:val="28"/>
          <w:lang w:val="af-ZA"/>
        </w:rPr>
        <w:t xml:space="preserve"> </w:t>
      </w:r>
      <w:r w:rsidRPr="000E199C">
        <w:rPr>
          <w:rFonts w:ascii="GHEA Grapalat" w:hAnsi="GHEA Grapalat" w:cs="Arian AMU"/>
          <w:b/>
          <w:caps/>
          <w:sz w:val="28"/>
          <w:szCs w:val="28"/>
        </w:rPr>
        <w:t>Թ</w:t>
      </w:r>
    </w:p>
    <w:p w:rsidR="00336866" w:rsidRPr="000E199C" w:rsidRDefault="00336866" w:rsidP="002259D6">
      <w:pPr>
        <w:pStyle w:val="BodyText"/>
        <w:spacing w:line="276" w:lineRule="auto"/>
        <w:rPr>
          <w:rFonts w:ascii="GHEA Grapalat" w:hAnsi="GHEA Grapalat"/>
          <w:b/>
          <w:caps/>
          <w:sz w:val="28"/>
          <w:szCs w:val="28"/>
          <w:lang w:val="af-ZA"/>
        </w:rPr>
      </w:pPr>
    </w:p>
    <w:p w:rsidR="002259D6" w:rsidRPr="000E199C" w:rsidRDefault="002259D6" w:rsidP="002259D6">
      <w:pPr>
        <w:jc w:val="center"/>
        <w:rPr>
          <w:rFonts w:eastAsia="Times New Roman" w:cs="Times New Roman"/>
          <w:b/>
          <w:color w:val="000000"/>
          <w:sz w:val="22"/>
          <w:lang w:val="en-US"/>
        </w:rPr>
      </w:pPr>
      <w:r w:rsidRPr="000E199C">
        <w:rPr>
          <w:rFonts w:eastAsia="Times New Roman" w:cs="Times New Roman"/>
          <w:color w:val="000000"/>
          <w:sz w:val="21"/>
          <w:szCs w:val="21"/>
          <w:lang w:val="en-US"/>
        </w:rPr>
        <w:br/>
      </w:r>
      <w:r w:rsidRPr="000E199C">
        <w:rPr>
          <w:rFonts w:eastAsia="Times New Roman" w:cs="Times New Roman"/>
          <w:b/>
          <w:color w:val="000000"/>
          <w:sz w:val="22"/>
          <w:lang w:val="en-US"/>
        </w:rPr>
        <w:t>«ՀԱՅԱՍՏԱՆԻ ՀԱՆՐԱՊԵՏՈՒԹՅԱՆ ԿԱՌԱՎԱՐՈՒԹՅԱՆ ԱՇԽԱՏԱԿԱԶՄԻ «ՕԺԱՆԴԱԿՈՒԹՅՈՒՆ ՀԱՅԱՍՏԱՆԻ ՀԱԿԱԿՈՌՈՒՊՑԻՈՆ ՌԱԶՄԱՎԱՐՈՒԹՅԱՆ ԻՐԱԿԱՆԱՑՄԱՆԸ» ԴՐԱՄԱՇՆՈՐՀԱՅԻՆ ԾՐԱԳՐԻ ԱՐՏԱԲՅՈՒՋԵՏԱՅԻՆ ՀԱՇՎԻ ՄԻՋՈՑՆԵՐԻ ԾԱԽՍՄԱՆ 2016 ԹՎԱԿԱՆԻ ՆԱԽԱՀԱՇԻՎԸ ՀԱՍՏԱՏԵԼՈՒ, ՀԱՅԱՍՏԱՆԻ ՀԱՆՐԱՊԵՏՈՒԹՅԱՆ 2016 ԹՎԱԿԱՆԻ ՊԵՏԱԿԱՆ ԲՅՈՒՋԵՈՒՄ ԵՎ ՀԱՅԱՍՏԱՆԻ ՀԱՆՐԱՊԵՏՈՒԹՅԱՆ ԿԱՌԱՎԱՐՈՒԹՅԱՆ 2015 ԹՎԱԿԱՆԻ ԴԵԿՏԵՄԲԵՐԻ 24-Ի N 1555-Ն ՈՐՈՇՄԱՆ ՄԵՋ ՓՈՓՈԽՈՒԹՅՈՒՆՆԵՐ ՈՒ ԼՐԱՑՈՒՄՆԵՐ ԿԱՏԱՐԵԼՈՒ ՄԱՍԻՆ» ՀՀ ԿԱՌԱՎԱՐՈՒԹՅԱՆ ՈՐՈՇՄԱՆ</w:t>
      </w:r>
    </w:p>
    <w:p w:rsidR="00336866" w:rsidRDefault="00336866" w:rsidP="00336866">
      <w:pPr>
        <w:spacing w:line="276" w:lineRule="auto"/>
        <w:rPr>
          <w:b/>
          <w:sz w:val="28"/>
          <w:szCs w:val="28"/>
          <w:lang w:val="en-US"/>
        </w:rPr>
      </w:pPr>
    </w:p>
    <w:p w:rsidR="000E199C" w:rsidRPr="000E199C" w:rsidRDefault="000E199C" w:rsidP="00336866">
      <w:pPr>
        <w:spacing w:line="276" w:lineRule="auto"/>
        <w:rPr>
          <w:b/>
          <w:sz w:val="28"/>
          <w:szCs w:val="28"/>
          <w:lang w:val="en-US"/>
        </w:rPr>
      </w:pPr>
    </w:p>
    <w:tbl>
      <w:tblPr>
        <w:tblpPr w:leftFromText="180" w:rightFromText="180" w:vertAnchor="text" w:horzAnchor="margin" w:tblpXSpec="center" w:tblpY="234"/>
        <w:tblW w:w="1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5416"/>
        <w:gridCol w:w="2551"/>
        <w:gridCol w:w="5078"/>
      </w:tblGrid>
      <w:tr w:rsidR="00336866" w:rsidRPr="00231876" w:rsidTr="001D64E2">
        <w:trPr>
          <w:trHeight w:val="1967"/>
        </w:trPr>
        <w:tc>
          <w:tcPr>
            <w:tcW w:w="2518" w:type="dxa"/>
          </w:tcPr>
          <w:p w:rsidR="00336866" w:rsidRPr="000E199C" w:rsidRDefault="00336866" w:rsidP="001D64E2">
            <w:pPr>
              <w:spacing w:line="276" w:lineRule="auto"/>
              <w:jc w:val="center"/>
              <w:rPr>
                <w:b/>
                <w:szCs w:val="24"/>
                <w:lang w:val="af-ZA"/>
              </w:rPr>
            </w:pPr>
            <w:r w:rsidRPr="000E199C">
              <w:rPr>
                <w:b/>
                <w:szCs w:val="24"/>
                <w:lang w:val="af-ZA"/>
              </w:rPr>
              <w:t>Առարկության, առաջարկության</w:t>
            </w:r>
          </w:p>
          <w:p w:rsidR="00336866" w:rsidRPr="000E199C" w:rsidRDefault="00336866" w:rsidP="001D64E2">
            <w:pPr>
              <w:spacing w:line="276" w:lineRule="auto"/>
              <w:jc w:val="center"/>
              <w:rPr>
                <w:b/>
                <w:szCs w:val="24"/>
                <w:lang w:val="af-ZA"/>
              </w:rPr>
            </w:pPr>
            <w:r w:rsidRPr="000E199C">
              <w:rPr>
                <w:b/>
                <w:szCs w:val="24"/>
                <w:lang w:val="af-ZA"/>
              </w:rPr>
              <w:t>հեղինակը,գրութ-յան ստացման ամսաթիվը,</w:t>
            </w:r>
          </w:p>
          <w:p w:rsidR="00336866" w:rsidRPr="00231876" w:rsidRDefault="00336866" w:rsidP="001D64E2">
            <w:pPr>
              <w:spacing w:line="276" w:lineRule="auto"/>
              <w:jc w:val="center"/>
              <w:rPr>
                <w:szCs w:val="24"/>
                <w:lang w:val="af-ZA"/>
              </w:rPr>
            </w:pPr>
            <w:r w:rsidRPr="000E199C">
              <w:rPr>
                <w:b/>
                <w:szCs w:val="24"/>
                <w:lang w:val="af-ZA"/>
              </w:rPr>
              <w:t>գրության համարը</w:t>
            </w:r>
          </w:p>
        </w:tc>
        <w:tc>
          <w:tcPr>
            <w:tcW w:w="5416" w:type="dxa"/>
          </w:tcPr>
          <w:p w:rsidR="00336866" w:rsidRPr="000E199C" w:rsidRDefault="00336866" w:rsidP="001D64E2">
            <w:pPr>
              <w:spacing w:line="276" w:lineRule="auto"/>
              <w:jc w:val="center"/>
              <w:rPr>
                <w:rFonts w:cs="Sylfaen"/>
                <w:b/>
                <w:szCs w:val="24"/>
                <w:lang w:val="af-ZA"/>
              </w:rPr>
            </w:pPr>
            <w:r w:rsidRPr="000E199C">
              <w:rPr>
                <w:rFonts w:cs="Arian AMU"/>
                <w:b/>
                <w:szCs w:val="24"/>
                <w:lang w:val="af-ZA"/>
              </w:rPr>
              <w:t>Առա</w:t>
            </w:r>
            <w:r w:rsidRPr="000E199C">
              <w:rPr>
                <w:rFonts w:cs="Verdana"/>
                <w:b/>
                <w:szCs w:val="24"/>
                <w:lang w:val="af-ZA"/>
              </w:rPr>
              <w:t>ր</w:t>
            </w:r>
            <w:r w:rsidRPr="000E199C">
              <w:rPr>
                <w:rFonts w:cs="Arian AMU"/>
                <w:b/>
                <w:szCs w:val="24"/>
                <w:lang w:val="af-ZA"/>
              </w:rPr>
              <w:t>կության</w:t>
            </w:r>
            <w:r w:rsidRPr="000E199C">
              <w:rPr>
                <w:rFonts w:cs="Sylfaen"/>
                <w:b/>
                <w:szCs w:val="24"/>
                <w:lang w:val="af-ZA"/>
              </w:rPr>
              <w:t xml:space="preserve">, </w:t>
            </w:r>
            <w:r w:rsidRPr="000E199C">
              <w:rPr>
                <w:rFonts w:cs="Arian AMU"/>
                <w:b/>
                <w:szCs w:val="24"/>
                <w:lang w:val="af-ZA"/>
              </w:rPr>
              <w:t>առաջա</w:t>
            </w:r>
            <w:r w:rsidRPr="000E199C">
              <w:rPr>
                <w:rFonts w:cs="Verdana"/>
                <w:b/>
                <w:szCs w:val="24"/>
                <w:lang w:val="af-ZA"/>
              </w:rPr>
              <w:t>ր</w:t>
            </w:r>
            <w:r w:rsidRPr="000E199C">
              <w:rPr>
                <w:rFonts w:cs="Arian AMU"/>
                <w:b/>
                <w:szCs w:val="24"/>
                <w:lang w:val="af-ZA"/>
              </w:rPr>
              <w:t>կության</w:t>
            </w:r>
          </w:p>
          <w:p w:rsidR="00336866" w:rsidRPr="00231876" w:rsidRDefault="00336866" w:rsidP="001D64E2">
            <w:pPr>
              <w:spacing w:line="276" w:lineRule="auto"/>
              <w:jc w:val="center"/>
              <w:rPr>
                <w:rFonts w:cs="Sylfaen"/>
                <w:b/>
                <w:sz w:val="28"/>
                <w:szCs w:val="28"/>
                <w:lang w:val="af-ZA"/>
              </w:rPr>
            </w:pPr>
            <w:r w:rsidRPr="000E199C">
              <w:rPr>
                <w:rFonts w:cs="Arian AMU"/>
                <w:b/>
                <w:szCs w:val="24"/>
                <w:lang w:val="af-ZA"/>
              </w:rPr>
              <w:t>բովան</w:t>
            </w:r>
            <w:r w:rsidRPr="000E199C">
              <w:rPr>
                <w:rFonts w:cs="Verdana"/>
                <w:b/>
                <w:szCs w:val="24"/>
                <w:lang w:val="af-ZA"/>
              </w:rPr>
              <w:t>դ</w:t>
            </w:r>
            <w:r w:rsidRPr="000E199C">
              <w:rPr>
                <w:rFonts w:cs="Arian AMU"/>
                <w:b/>
                <w:szCs w:val="24"/>
                <w:lang w:val="af-ZA"/>
              </w:rPr>
              <w:t>ակությունը</w:t>
            </w:r>
          </w:p>
        </w:tc>
        <w:tc>
          <w:tcPr>
            <w:tcW w:w="2551" w:type="dxa"/>
          </w:tcPr>
          <w:p w:rsidR="00336866" w:rsidRPr="000E199C" w:rsidRDefault="00336866" w:rsidP="001D64E2">
            <w:pPr>
              <w:spacing w:line="276" w:lineRule="auto"/>
              <w:jc w:val="center"/>
              <w:rPr>
                <w:rFonts w:cs="Sylfaen"/>
                <w:b/>
                <w:szCs w:val="24"/>
                <w:lang w:val="af-ZA"/>
              </w:rPr>
            </w:pPr>
            <w:r w:rsidRPr="000E199C">
              <w:rPr>
                <w:rFonts w:cs="Arian AMU"/>
                <w:b/>
                <w:szCs w:val="24"/>
                <w:lang w:val="af-ZA"/>
              </w:rPr>
              <w:t>Եզ</w:t>
            </w:r>
            <w:r w:rsidRPr="000E199C">
              <w:rPr>
                <w:rFonts w:cs="Verdana"/>
                <w:b/>
                <w:szCs w:val="24"/>
                <w:lang w:val="af-ZA"/>
              </w:rPr>
              <w:t>ր</w:t>
            </w:r>
            <w:r w:rsidRPr="000E199C">
              <w:rPr>
                <w:rFonts w:cs="Arian AMU"/>
                <w:b/>
                <w:szCs w:val="24"/>
                <w:lang w:val="af-ZA"/>
              </w:rPr>
              <w:t>ակացություն</w:t>
            </w:r>
          </w:p>
        </w:tc>
        <w:tc>
          <w:tcPr>
            <w:tcW w:w="5078" w:type="dxa"/>
          </w:tcPr>
          <w:p w:rsidR="00336866" w:rsidRPr="000E199C" w:rsidRDefault="00336866" w:rsidP="001D64E2">
            <w:pPr>
              <w:spacing w:line="276" w:lineRule="auto"/>
              <w:jc w:val="center"/>
              <w:rPr>
                <w:rFonts w:cs="Sylfaen"/>
                <w:b/>
                <w:szCs w:val="24"/>
                <w:lang w:val="af-ZA"/>
              </w:rPr>
            </w:pPr>
            <w:r w:rsidRPr="000E199C">
              <w:rPr>
                <w:rFonts w:cs="Arian AMU"/>
                <w:b/>
                <w:szCs w:val="24"/>
                <w:lang w:val="af-ZA"/>
              </w:rPr>
              <w:t>Կատա</w:t>
            </w:r>
            <w:r w:rsidRPr="000E199C">
              <w:rPr>
                <w:rFonts w:cs="Verdana"/>
                <w:b/>
                <w:szCs w:val="24"/>
                <w:lang w:val="af-ZA"/>
              </w:rPr>
              <w:t>ր</w:t>
            </w:r>
            <w:r w:rsidRPr="000E199C">
              <w:rPr>
                <w:rFonts w:cs="Arian AMU"/>
                <w:b/>
                <w:szCs w:val="24"/>
                <w:lang w:val="af-ZA"/>
              </w:rPr>
              <w:t>ված</w:t>
            </w:r>
            <w:r w:rsidRPr="000E199C">
              <w:rPr>
                <w:rFonts w:cs="Sylfaen"/>
                <w:b/>
                <w:szCs w:val="24"/>
                <w:lang w:val="af-ZA"/>
              </w:rPr>
              <w:t xml:space="preserve"> </w:t>
            </w:r>
            <w:r w:rsidRPr="000E199C">
              <w:rPr>
                <w:rFonts w:cs="Arian AMU"/>
                <w:b/>
                <w:szCs w:val="24"/>
                <w:lang w:val="af-ZA"/>
              </w:rPr>
              <w:t>փոփոխություննե</w:t>
            </w:r>
            <w:r w:rsidRPr="000E199C">
              <w:rPr>
                <w:rFonts w:cs="Verdana"/>
                <w:b/>
                <w:szCs w:val="24"/>
                <w:lang w:val="af-ZA"/>
              </w:rPr>
              <w:t>ր</w:t>
            </w:r>
          </w:p>
        </w:tc>
      </w:tr>
      <w:tr w:rsidR="00336866" w:rsidRPr="00231876" w:rsidTr="001D64E2">
        <w:tc>
          <w:tcPr>
            <w:tcW w:w="2518" w:type="dxa"/>
          </w:tcPr>
          <w:p w:rsidR="00336866" w:rsidRPr="00231876" w:rsidRDefault="00336866" w:rsidP="001D64E2">
            <w:pPr>
              <w:spacing w:line="276" w:lineRule="auto"/>
              <w:jc w:val="center"/>
              <w:rPr>
                <w:szCs w:val="24"/>
                <w:lang w:val="af-ZA"/>
              </w:rPr>
            </w:pPr>
            <w:r w:rsidRPr="00231876">
              <w:rPr>
                <w:szCs w:val="24"/>
                <w:lang w:val="af-ZA"/>
              </w:rPr>
              <w:t>1</w:t>
            </w:r>
          </w:p>
        </w:tc>
        <w:tc>
          <w:tcPr>
            <w:tcW w:w="5416" w:type="dxa"/>
          </w:tcPr>
          <w:p w:rsidR="00336866" w:rsidRPr="00231876" w:rsidRDefault="00336866" w:rsidP="001D64E2">
            <w:pPr>
              <w:spacing w:line="276" w:lineRule="auto"/>
              <w:jc w:val="center"/>
              <w:rPr>
                <w:sz w:val="28"/>
                <w:szCs w:val="28"/>
                <w:lang w:val="af-ZA"/>
              </w:rPr>
            </w:pPr>
            <w:r w:rsidRPr="00231876">
              <w:rPr>
                <w:sz w:val="28"/>
                <w:szCs w:val="28"/>
                <w:lang w:val="af-ZA"/>
              </w:rPr>
              <w:t>2</w:t>
            </w:r>
          </w:p>
        </w:tc>
        <w:tc>
          <w:tcPr>
            <w:tcW w:w="2551" w:type="dxa"/>
          </w:tcPr>
          <w:p w:rsidR="00336866" w:rsidRPr="00231876" w:rsidRDefault="00336866" w:rsidP="001D64E2">
            <w:pPr>
              <w:spacing w:line="276" w:lineRule="auto"/>
              <w:jc w:val="center"/>
              <w:rPr>
                <w:sz w:val="28"/>
                <w:szCs w:val="28"/>
                <w:lang w:val="af-ZA"/>
              </w:rPr>
            </w:pPr>
            <w:r w:rsidRPr="00231876">
              <w:rPr>
                <w:sz w:val="28"/>
                <w:szCs w:val="28"/>
                <w:lang w:val="af-ZA"/>
              </w:rPr>
              <w:t>3</w:t>
            </w:r>
          </w:p>
        </w:tc>
        <w:tc>
          <w:tcPr>
            <w:tcW w:w="5078" w:type="dxa"/>
          </w:tcPr>
          <w:p w:rsidR="00336866" w:rsidRPr="00231876" w:rsidRDefault="00336866" w:rsidP="001D64E2">
            <w:pPr>
              <w:spacing w:line="276" w:lineRule="auto"/>
              <w:jc w:val="center"/>
              <w:rPr>
                <w:sz w:val="28"/>
                <w:szCs w:val="28"/>
                <w:lang w:val="af-ZA"/>
              </w:rPr>
            </w:pPr>
            <w:r w:rsidRPr="00231876">
              <w:rPr>
                <w:sz w:val="28"/>
                <w:szCs w:val="28"/>
                <w:lang w:val="af-ZA"/>
              </w:rPr>
              <w:t>4</w:t>
            </w:r>
          </w:p>
        </w:tc>
      </w:tr>
      <w:tr w:rsidR="00336866" w:rsidRPr="00231876" w:rsidTr="001D64E2">
        <w:trPr>
          <w:trHeight w:val="729"/>
        </w:trPr>
        <w:tc>
          <w:tcPr>
            <w:tcW w:w="2518" w:type="dxa"/>
          </w:tcPr>
          <w:p w:rsidR="00336866" w:rsidRPr="000E199C" w:rsidRDefault="00336866" w:rsidP="00551C01">
            <w:pPr>
              <w:spacing w:line="276" w:lineRule="auto"/>
              <w:jc w:val="center"/>
              <w:rPr>
                <w:sz w:val="22"/>
                <w:lang w:val="af-ZA"/>
              </w:rPr>
            </w:pPr>
            <w:r w:rsidRPr="000E199C">
              <w:rPr>
                <w:sz w:val="22"/>
                <w:lang w:val="af-ZA"/>
              </w:rPr>
              <w:t xml:space="preserve">ՀՀ </w:t>
            </w:r>
            <w:r w:rsidR="00551C01" w:rsidRPr="000E199C">
              <w:rPr>
                <w:sz w:val="22"/>
                <w:lang w:val="en-US"/>
              </w:rPr>
              <w:t>ֆինանսների նախարարություն</w:t>
            </w:r>
            <w:r w:rsidRPr="000E199C">
              <w:rPr>
                <w:sz w:val="22"/>
                <w:lang w:val="af-ZA"/>
              </w:rPr>
              <w:t xml:space="preserve"> </w:t>
            </w:r>
          </w:p>
        </w:tc>
        <w:tc>
          <w:tcPr>
            <w:tcW w:w="5416" w:type="dxa"/>
          </w:tcPr>
          <w:p w:rsidR="00336866" w:rsidRPr="000E199C" w:rsidRDefault="00551C01" w:rsidP="00551C01">
            <w:pPr>
              <w:spacing w:line="276" w:lineRule="auto"/>
              <w:jc w:val="both"/>
              <w:rPr>
                <w:color w:val="000000"/>
                <w:sz w:val="22"/>
                <w:lang w:val="en-US"/>
              </w:rPr>
            </w:pPr>
            <w:r w:rsidRPr="000E199C">
              <w:rPr>
                <w:sz w:val="22"/>
                <w:lang w:val="en-US"/>
              </w:rPr>
              <w:t>Առաջարկում ենք ոչ բավարար հիմնավորումներով պայմանավորված, ինչպես նաև պետական մի</w:t>
            </w:r>
            <w:r w:rsidRPr="000E199C">
              <w:rPr>
                <w:sz w:val="22"/>
                <w:lang w:val="en-US"/>
              </w:rPr>
              <w:softHyphen/>
              <w:t>ջոց</w:t>
            </w:r>
            <w:r w:rsidRPr="000E199C">
              <w:rPr>
                <w:sz w:val="22"/>
                <w:lang w:val="en-US"/>
              </w:rPr>
              <w:softHyphen/>
              <w:t>նե</w:t>
            </w:r>
            <w:r w:rsidRPr="000E199C">
              <w:rPr>
                <w:sz w:val="22"/>
                <w:lang w:val="en-US"/>
              </w:rPr>
              <w:softHyphen/>
              <w:t>րի տնտեսման և մրցակցության աստիճանի բարձրացման նպատակով Նախագծի N 7 հավելվածի գնումների պլա</w:t>
            </w:r>
            <w:r w:rsidRPr="000E199C">
              <w:rPr>
                <w:sz w:val="22"/>
                <w:lang w:val="en-US"/>
              </w:rPr>
              <w:softHyphen/>
              <w:t>նում առկա 60411200/1 CPV կոդով կանոնավոր օդային փոխադրման ծառայություն (ավիա</w:t>
            </w:r>
            <w:r w:rsidRPr="000E199C">
              <w:rPr>
                <w:sz w:val="22"/>
                <w:lang w:val="en-US"/>
              </w:rPr>
              <w:softHyphen/>
              <w:t>տոմս)» գնման առարկան ձեռք բե</w:t>
            </w:r>
            <w:r w:rsidRPr="000E199C">
              <w:rPr>
                <w:sz w:val="22"/>
                <w:lang w:val="en-US"/>
              </w:rPr>
              <w:softHyphen/>
              <w:t xml:space="preserve">րել մրցակցային ընթացակարգի </w:t>
            </w:r>
            <w:r w:rsidRPr="000E199C">
              <w:rPr>
                <w:sz w:val="22"/>
                <w:lang w:val="en-US"/>
              </w:rPr>
              <w:lastRenderedPageBreak/>
              <w:t>կիրառմամբ:</w:t>
            </w:r>
          </w:p>
        </w:tc>
        <w:tc>
          <w:tcPr>
            <w:tcW w:w="2551" w:type="dxa"/>
          </w:tcPr>
          <w:p w:rsidR="00336866" w:rsidRPr="000E199C" w:rsidRDefault="00551C01" w:rsidP="001D64E2">
            <w:pPr>
              <w:spacing w:line="276" w:lineRule="auto"/>
              <w:jc w:val="center"/>
              <w:rPr>
                <w:sz w:val="22"/>
                <w:lang w:val="en-US"/>
              </w:rPr>
            </w:pPr>
            <w:r w:rsidRPr="000E199C">
              <w:rPr>
                <w:sz w:val="22"/>
                <w:lang w:val="en-US"/>
              </w:rPr>
              <w:lastRenderedPageBreak/>
              <w:t>Չի ը</w:t>
            </w:r>
            <w:r w:rsidR="00336866" w:rsidRPr="000E199C">
              <w:rPr>
                <w:sz w:val="22"/>
                <w:lang w:val="hy-AM"/>
              </w:rPr>
              <w:t xml:space="preserve">նդունվել </w:t>
            </w:r>
          </w:p>
          <w:p w:rsidR="00336866" w:rsidRPr="000E199C" w:rsidRDefault="00336866" w:rsidP="001D64E2">
            <w:pPr>
              <w:spacing w:line="276" w:lineRule="auto"/>
              <w:jc w:val="center"/>
              <w:rPr>
                <w:sz w:val="22"/>
                <w:lang w:val="af-ZA"/>
              </w:rPr>
            </w:pPr>
          </w:p>
          <w:p w:rsidR="00336866" w:rsidRPr="000E199C" w:rsidRDefault="00336866" w:rsidP="001D64E2">
            <w:pPr>
              <w:spacing w:line="276" w:lineRule="auto"/>
              <w:jc w:val="center"/>
              <w:rPr>
                <w:sz w:val="22"/>
                <w:lang w:val="af-ZA"/>
              </w:rPr>
            </w:pPr>
          </w:p>
          <w:p w:rsidR="00336866" w:rsidRPr="000E199C" w:rsidRDefault="00336866" w:rsidP="001D64E2">
            <w:pPr>
              <w:spacing w:line="276" w:lineRule="auto"/>
              <w:jc w:val="center"/>
              <w:rPr>
                <w:sz w:val="22"/>
                <w:lang w:val="af-ZA"/>
              </w:rPr>
            </w:pPr>
          </w:p>
          <w:p w:rsidR="00336866" w:rsidRPr="000E199C" w:rsidRDefault="00336866" w:rsidP="001D64E2">
            <w:pPr>
              <w:spacing w:line="276" w:lineRule="auto"/>
              <w:jc w:val="center"/>
              <w:rPr>
                <w:sz w:val="22"/>
                <w:lang w:val="af-ZA"/>
              </w:rPr>
            </w:pPr>
          </w:p>
          <w:p w:rsidR="00336866" w:rsidRPr="000E199C" w:rsidRDefault="00336866" w:rsidP="001D64E2">
            <w:pPr>
              <w:spacing w:line="276" w:lineRule="auto"/>
              <w:jc w:val="center"/>
              <w:rPr>
                <w:sz w:val="22"/>
                <w:lang w:val="af-ZA"/>
              </w:rPr>
            </w:pPr>
          </w:p>
          <w:p w:rsidR="00336866" w:rsidRPr="000E199C" w:rsidRDefault="00336866" w:rsidP="001D64E2">
            <w:pPr>
              <w:spacing w:line="276" w:lineRule="auto"/>
              <w:jc w:val="center"/>
              <w:rPr>
                <w:sz w:val="22"/>
                <w:lang w:val="af-ZA"/>
              </w:rPr>
            </w:pPr>
          </w:p>
          <w:p w:rsidR="00336866" w:rsidRPr="000E199C" w:rsidRDefault="00336866" w:rsidP="001D64E2">
            <w:pPr>
              <w:spacing w:line="276" w:lineRule="auto"/>
              <w:jc w:val="center"/>
              <w:rPr>
                <w:sz w:val="22"/>
                <w:lang w:val="af-ZA"/>
              </w:rPr>
            </w:pPr>
          </w:p>
          <w:p w:rsidR="00336866" w:rsidRPr="000E199C" w:rsidRDefault="00336866" w:rsidP="001D64E2">
            <w:pPr>
              <w:spacing w:line="276" w:lineRule="auto"/>
              <w:jc w:val="center"/>
              <w:rPr>
                <w:sz w:val="22"/>
                <w:lang w:val="af-ZA"/>
              </w:rPr>
            </w:pPr>
          </w:p>
          <w:p w:rsidR="00336866" w:rsidRPr="000E199C" w:rsidRDefault="00336866" w:rsidP="001D64E2">
            <w:pPr>
              <w:spacing w:line="276" w:lineRule="auto"/>
              <w:jc w:val="center"/>
              <w:rPr>
                <w:sz w:val="22"/>
                <w:lang w:val="af-ZA"/>
              </w:rPr>
            </w:pPr>
          </w:p>
          <w:p w:rsidR="00336866" w:rsidRPr="000E199C" w:rsidRDefault="00336866" w:rsidP="001D64E2">
            <w:pPr>
              <w:spacing w:line="276" w:lineRule="auto"/>
              <w:jc w:val="center"/>
              <w:rPr>
                <w:sz w:val="22"/>
                <w:lang w:val="af-ZA"/>
              </w:rPr>
            </w:pPr>
          </w:p>
          <w:p w:rsidR="00336866" w:rsidRPr="000E199C" w:rsidRDefault="00336866" w:rsidP="001D64E2">
            <w:pPr>
              <w:rPr>
                <w:sz w:val="22"/>
                <w:lang w:val="hy-AM"/>
              </w:rPr>
            </w:pPr>
          </w:p>
        </w:tc>
        <w:tc>
          <w:tcPr>
            <w:tcW w:w="5078" w:type="dxa"/>
          </w:tcPr>
          <w:p w:rsidR="00336866" w:rsidRPr="000E199C" w:rsidRDefault="00551C01" w:rsidP="002259D6">
            <w:pPr>
              <w:tabs>
                <w:tab w:val="left" w:pos="540"/>
              </w:tabs>
              <w:spacing w:line="276" w:lineRule="auto"/>
              <w:ind w:right="90"/>
              <w:jc w:val="both"/>
              <w:rPr>
                <w:sz w:val="22"/>
                <w:lang w:val="en-US"/>
              </w:rPr>
            </w:pPr>
            <w:r w:rsidRPr="000E199C">
              <w:rPr>
                <w:sz w:val="22"/>
                <w:lang w:val="af-ZA"/>
              </w:rPr>
              <w:lastRenderedPageBreak/>
              <w:t>Հայաստանի Հանրապետության կառավարության և Միջազգային Զարգացման Գործակալության</w:t>
            </w:r>
            <w:r w:rsidR="002259D6" w:rsidRPr="000E199C">
              <w:rPr>
                <w:sz w:val="22"/>
                <w:lang w:val="af-ZA"/>
              </w:rPr>
              <w:t xml:space="preserve"> </w:t>
            </w:r>
            <w:r w:rsidRPr="000E199C">
              <w:rPr>
                <w:sz w:val="22"/>
                <w:lang w:val="af-ZA"/>
              </w:rPr>
              <w:t xml:space="preserve">միջև 2013թ. սեպտեմբերի 28-ին կնքված թիվ AAG-111-G-13-001  օժանդակության համաձայնագրի ներքո իրականացվող &lt;&lt;Օժանդակություն Հայաստանի հակակոռուպցիոն ռազմավարության իրականացմանը ծրագրի </w:t>
            </w:r>
            <w:r w:rsidRPr="000E199C">
              <w:rPr>
                <w:sz w:val="22"/>
                <w:lang w:val="af-ZA"/>
              </w:rPr>
              <w:lastRenderedPageBreak/>
              <w:t>վերաբերյալ&gt;&gt;</w:t>
            </w:r>
            <w:r w:rsidR="002259D6" w:rsidRPr="000E199C">
              <w:rPr>
                <w:sz w:val="22"/>
                <w:lang w:val="af-ZA"/>
              </w:rPr>
              <w:t xml:space="preserve"> 05.02.2016թ. ստորագրված </w:t>
            </w:r>
            <w:r w:rsidRPr="000E199C">
              <w:rPr>
                <w:sz w:val="22"/>
                <w:lang w:val="af-ZA"/>
              </w:rPr>
              <w:t xml:space="preserve">համաձայնագրի </w:t>
            </w:r>
            <w:r w:rsidR="002259D6" w:rsidRPr="000E199C">
              <w:rPr>
                <w:sz w:val="22"/>
                <w:lang w:val="af-ZA"/>
              </w:rPr>
              <w:t xml:space="preserve">դրույթների </w:t>
            </w:r>
            <w:r w:rsidRPr="000E199C">
              <w:rPr>
                <w:sz w:val="22"/>
                <w:lang w:val="af-ZA"/>
              </w:rPr>
              <w:t>համաձայն՝ միջազգային փորձագետների ներգրավումը պետք է իրականացվի մրցութա</w:t>
            </w:r>
            <w:r w:rsidR="000B5184" w:rsidRPr="000E199C">
              <w:rPr>
                <w:sz w:val="22"/>
                <w:lang w:val="af-ZA"/>
              </w:rPr>
              <w:t>յ</w:t>
            </w:r>
            <w:r w:rsidRPr="000E199C">
              <w:rPr>
                <w:sz w:val="22"/>
                <w:lang w:val="af-ZA"/>
              </w:rPr>
              <w:t>ին հիմունքներով՝</w:t>
            </w:r>
            <w:r w:rsidR="002259D6" w:rsidRPr="000E199C">
              <w:rPr>
                <w:sz w:val="22"/>
                <w:lang w:val="af-ZA"/>
              </w:rPr>
              <w:t xml:space="preserve"> </w:t>
            </w:r>
            <w:r w:rsidRPr="000E199C">
              <w:rPr>
                <w:sz w:val="22"/>
                <w:lang w:val="af-ZA"/>
              </w:rPr>
              <w:t xml:space="preserve"> ՀՀ կառավարության կողմից արված հրապարակային հայտարարության հիման վրա: Նման ընթացակարգի </w:t>
            </w:r>
            <w:r w:rsidR="002259D6" w:rsidRPr="000E199C">
              <w:rPr>
                <w:sz w:val="22"/>
                <w:lang w:val="af-ZA"/>
              </w:rPr>
              <w:t xml:space="preserve">կիրառման պայմաններում հստակ չէ միջազգային փորձագետների ժամանման կոնկրետ ժամանակահատվածը, որից ելնելով էլ սույն որոշման նախագծում նախատեսվել է օրենսդրական այս՝ գնում մեկ անձից  մեխանիզմը: </w:t>
            </w:r>
          </w:p>
          <w:p w:rsidR="00336866" w:rsidRPr="000E199C" w:rsidRDefault="00336866" w:rsidP="001D64E2">
            <w:pPr>
              <w:tabs>
                <w:tab w:val="left" w:pos="540"/>
              </w:tabs>
              <w:spacing w:line="276" w:lineRule="auto"/>
              <w:ind w:right="90"/>
              <w:jc w:val="center"/>
              <w:rPr>
                <w:sz w:val="22"/>
                <w:lang w:val="af-ZA"/>
              </w:rPr>
            </w:pPr>
          </w:p>
          <w:p w:rsidR="00336866" w:rsidRPr="000E199C" w:rsidRDefault="00336866" w:rsidP="001D64E2">
            <w:pPr>
              <w:tabs>
                <w:tab w:val="left" w:pos="540"/>
              </w:tabs>
              <w:spacing w:line="276" w:lineRule="auto"/>
              <w:ind w:right="90"/>
              <w:jc w:val="center"/>
              <w:rPr>
                <w:sz w:val="22"/>
                <w:lang w:val="af-ZA"/>
              </w:rPr>
            </w:pPr>
          </w:p>
          <w:p w:rsidR="00336866" w:rsidRPr="000E199C" w:rsidRDefault="00336866" w:rsidP="001D64E2">
            <w:pPr>
              <w:tabs>
                <w:tab w:val="left" w:pos="540"/>
              </w:tabs>
              <w:spacing w:line="276" w:lineRule="auto"/>
              <w:ind w:right="90"/>
              <w:jc w:val="center"/>
              <w:rPr>
                <w:sz w:val="22"/>
                <w:lang w:val="af-ZA"/>
              </w:rPr>
            </w:pPr>
          </w:p>
          <w:p w:rsidR="00336866" w:rsidRPr="000E199C" w:rsidRDefault="00336866" w:rsidP="001D64E2">
            <w:pPr>
              <w:tabs>
                <w:tab w:val="left" w:pos="540"/>
              </w:tabs>
              <w:spacing w:line="276" w:lineRule="auto"/>
              <w:ind w:right="90"/>
              <w:jc w:val="center"/>
              <w:rPr>
                <w:sz w:val="22"/>
                <w:lang w:val="af-ZA"/>
              </w:rPr>
            </w:pPr>
          </w:p>
          <w:p w:rsidR="00336866" w:rsidRPr="000E199C" w:rsidRDefault="00336866" w:rsidP="001D64E2">
            <w:pPr>
              <w:rPr>
                <w:sz w:val="22"/>
                <w:lang w:val="hy-AM" w:eastAsia="ru-RU"/>
              </w:rPr>
            </w:pPr>
          </w:p>
        </w:tc>
      </w:tr>
    </w:tbl>
    <w:p w:rsidR="00336866" w:rsidRPr="00231876" w:rsidRDefault="00336866" w:rsidP="00336866">
      <w:pPr>
        <w:rPr>
          <w:lang w:val="hy-AM"/>
        </w:rPr>
      </w:pPr>
    </w:p>
    <w:p w:rsidR="00771370" w:rsidRPr="00231876" w:rsidRDefault="00771370">
      <w:pPr>
        <w:rPr>
          <w:lang w:val="hy-AM"/>
        </w:rPr>
      </w:pPr>
    </w:p>
    <w:p w:rsidR="00231876" w:rsidRPr="00231876" w:rsidRDefault="00231876">
      <w:pPr>
        <w:rPr>
          <w:lang w:val="hy-AM"/>
        </w:rPr>
      </w:pPr>
    </w:p>
    <w:sectPr w:rsidR="00231876" w:rsidRPr="00231876" w:rsidSect="00933BF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Dallak Time">
    <w:panose1 w:val="00000000000000000000"/>
    <w:charset w:val="00"/>
    <w:family w:val="auto"/>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6312"/>
    <w:multiLevelType w:val="hybridMultilevel"/>
    <w:tmpl w:val="DD2A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F733E0"/>
    <w:multiLevelType w:val="hybridMultilevel"/>
    <w:tmpl w:val="A642B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56177C"/>
    <w:multiLevelType w:val="hybridMultilevel"/>
    <w:tmpl w:val="B3648032"/>
    <w:lvl w:ilvl="0" w:tplc="89E2240E">
      <w:start w:val="1"/>
      <w:numFmt w:val="decimal"/>
      <w:lvlText w:val="%1."/>
      <w:lvlJc w:val="left"/>
      <w:pPr>
        <w:ind w:left="1245" w:hanging="870"/>
      </w:pPr>
      <w:rPr>
        <w:rFonts w:ascii="GHEA Grapalat" w:hAnsi="GHEA Grapalat"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4DB55025"/>
    <w:multiLevelType w:val="hybridMultilevel"/>
    <w:tmpl w:val="73F89298"/>
    <w:lvl w:ilvl="0" w:tplc="0419000F">
      <w:start w:val="1"/>
      <w:numFmt w:val="decimal"/>
      <w:lvlText w:val="%1."/>
      <w:lvlJc w:val="left"/>
      <w:pPr>
        <w:ind w:left="78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DF041E"/>
    <w:multiLevelType w:val="hybridMultilevel"/>
    <w:tmpl w:val="55029B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336866"/>
    <w:rsid w:val="000B5184"/>
    <w:rsid w:val="000E199C"/>
    <w:rsid w:val="002259D6"/>
    <w:rsid w:val="00231876"/>
    <w:rsid w:val="00336866"/>
    <w:rsid w:val="00411AFE"/>
    <w:rsid w:val="00551C01"/>
    <w:rsid w:val="00587784"/>
    <w:rsid w:val="00747793"/>
    <w:rsid w:val="00771370"/>
    <w:rsid w:val="007E3B2B"/>
    <w:rsid w:val="00C72562"/>
    <w:rsid w:val="00F40BF6"/>
    <w:rsid w:val="00F75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66"/>
    <w:pPr>
      <w:spacing w:after="0" w:line="240" w:lineRule="auto"/>
    </w:pPr>
    <w:rPr>
      <w:rFonts w:ascii="GHEA Grapalat" w:hAnsi="GHEA Grapala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866"/>
    <w:pPr>
      <w:ind w:left="720"/>
      <w:contextualSpacing/>
    </w:pPr>
  </w:style>
  <w:style w:type="paragraph" w:styleId="BodyText">
    <w:name w:val="Body Text"/>
    <w:basedOn w:val="Normal"/>
    <w:link w:val="BodyTextChar"/>
    <w:uiPriority w:val="99"/>
    <w:rsid w:val="00336866"/>
    <w:pPr>
      <w:spacing w:line="360" w:lineRule="auto"/>
      <w:jc w:val="center"/>
    </w:pPr>
    <w:rPr>
      <w:rFonts w:ascii="Times Armenian" w:eastAsia="Times New Roman" w:hAnsi="Times Armenian" w:cs="Times New Roman"/>
      <w:szCs w:val="24"/>
      <w:lang w:val="en-US"/>
    </w:rPr>
  </w:style>
  <w:style w:type="character" w:customStyle="1" w:styleId="BodyTextChar">
    <w:name w:val="Body Text Char"/>
    <w:basedOn w:val="DefaultParagraphFont"/>
    <w:link w:val="BodyText"/>
    <w:uiPriority w:val="99"/>
    <w:rsid w:val="00336866"/>
    <w:rPr>
      <w:rFonts w:ascii="Times Armenian" w:eastAsia="Times New Roman" w:hAnsi="Times Armenian" w:cs="Times New Roman"/>
      <w:sz w:val="24"/>
      <w:szCs w:val="24"/>
      <w:lang w:val="en-US"/>
    </w:rPr>
  </w:style>
  <w:style w:type="character" w:styleId="Strong">
    <w:name w:val="Strong"/>
    <w:basedOn w:val="DefaultParagraphFont"/>
    <w:uiPriority w:val="22"/>
    <w:qFormat/>
    <w:rsid w:val="00336866"/>
    <w:rPr>
      <w:b/>
      <w:bCs/>
    </w:rPr>
  </w:style>
  <w:style w:type="paragraph" w:styleId="NormalWeb">
    <w:name w:val="Normal (Web)"/>
    <w:basedOn w:val="Normal"/>
    <w:uiPriority w:val="99"/>
    <w:unhideWhenUsed/>
    <w:rsid w:val="00336866"/>
    <w:pPr>
      <w:spacing w:before="100" w:beforeAutospacing="1" w:after="100" w:afterAutospacing="1"/>
    </w:pPr>
    <w:rPr>
      <w:rFonts w:ascii="Times New Roman" w:eastAsia="Times New Roman" w:hAnsi="Times New Roman" w:cs="Times New Roman"/>
      <w:szCs w:val="24"/>
      <w:lang w:eastAsia="ru-RU"/>
    </w:rPr>
  </w:style>
  <w:style w:type="paragraph" w:customStyle="1" w:styleId="hh">
    <w:name w:val="hh"/>
    <w:rsid w:val="00336866"/>
    <w:pPr>
      <w:spacing w:after="0" w:line="240" w:lineRule="auto"/>
      <w:jc w:val="center"/>
    </w:pPr>
    <w:rPr>
      <w:rFonts w:ascii="Dallak Time" w:eastAsia="Times New Roman" w:hAnsi="Dallak Time" w:cs="Times New Roman"/>
      <w:b/>
      <w:spacing w:val="30"/>
      <w:sz w:val="28"/>
      <w:szCs w:val="26"/>
      <w:lang w:val="en-US"/>
    </w:rPr>
  </w:style>
  <w:style w:type="paragraph" w:customStyle="1" w:styleId="aa">
    <w:name w:val="aa"/>
    <w:rsid w:val="00336866"/>
    <w:pPr>
      <w:pBdr>
        <w:bottom w:val="thinThickSmallGap" w:sz="18" w:space="1" w:color="808080"/>
      </w:pBdr>
      <w:spacing w:before="240" w:after="0" w:line="240" w:lineRule="auto"/>
      <w:jc w:val="center"/>
    </w:pPr>
    <w:rPr>
      <w:rFonts w:ascii="Dallak Time" w:eastAsia="Times New Roman" w:hAnsi="Dallak Time" w:cs="Times New Roman"/>
      <w:b/>
      <w:spacing w:val="80"/>
      <w:sz w:val="32"/>
      <w:szCs w:val="32"/>
      <w:lang w:eastAsia="ru-RU"/>
    </w:rPr>
  </w:style>
  <w:style w:type="paragraph" w:customStyle="1" w:styleId="Storagrutun1">
    <w:name w:val="Storagrutun 1"/>
    <w:basedOn w:val="Normal"/>
    <w:rsid w:val="00336866"/>
    <w:pPr>
      <w:tabs>
        <w:tab w:val="left" w:pos="992"/>
        <w:tab w:val="left" w:pos="7655"/>
      </w:tabs>
    </w:pPr>
    <w:rPr>
      <w:rFonts w:ascii="ArTarumianTimes" w:eastAsia="Times New Roman" w:hAnsi="ArTarumianTimes" w:cs="Times New Roman"/>
      <w:bCs/>
      <w:szCs w:val="24"/>
      <w:lang w:val="en-US" w:eastAsia="ru-RU"/>
    </w:rPr>
  </w:style>
  <w:style w:type="table" w:styleId="TableGrid">
    <w:name w:val="Table Grid"/>
    <w:basedOn w:val="TableNormal"/>
    <w:rsid w:val="002318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05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MarineT</cp:lastModifiedBy>
  <cp:revision>6</cp:revision>
  <cp:lastPrinted>2016-03-02T06:16:00Z</cp:lastPrinted>
  <dcterms:created xsi:type="dcterms:W3CDTF">2015-09-30T13:04:00Z</dcterms:created>
  <dcterms:modified xsi:type="dcterms:W3CDTF">2016-03-02T06:18:00Z</dcterms:modified>
</cp:coreProperties>
</file>