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01B" w:rsidRDefault="0070701B" w:rsidP="0070701B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70701B" w:rsidRDefault="0070701B" w:rsidP="0070701B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70701B" w:rsidRDefault="0070701B" w:rsidP="0070701B">
      <w:pPr>
        <w:jc w:val="center"/>
        <w:rPr>
          <w:rFonts w:ascii="GHEA Grapalat" w:hAnsi="GHEA Grapalat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>_____________201</w:t>
      </w:r>
      <w:r>
        <w:rPr>
          <w:rFonts w:ascii="GHEA Grapalat" w:hAnsi="GHEA Grapalat" w:cs="Arial"/>
          <w:b/>
          <w:bCs/>
          <w:kern w:val="32"/>
        </w:rPr>
        <w:t>8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70701B" w:rsidRDefault="0070701B" w:rsidP="0070701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en-US"/>
        </w:rPr>
        <w:t>ԱՆՇԱՐԺ</w:t>
      </w:r>
      <w:r w:rsidRPr="008C51D1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ՀԵՏ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ՎԵՐՑՆԵԼՈՒ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ԵՎ</w:t>
      </w:r>
      <w:r w:rsidRPr="00B80069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70701B" w:rsidRDefault="0070701B" w:rsidP="0070701B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70701B" w:rsidRDefault="0070701B" w:rsidP="0070701B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70701B" w:rsidRPr="009B1C84" w:rsidRDefault="0070701B" w:rsidP="0070701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fr-FR"/>
        </w:rPr>
      </w:pPr>
      <w:r w:rsidRPr="009B1C84">
        <w:rPr>
          <w:rFonts w:ascii="GHEA Grapalat" w:hAnsi="GHEA Grapalat"/>
        </w:rPr>
        <w:t>Հիմք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  <w:lang w:val="fr-FR"/>
        </w:rPr>
        <w:t>&lt;</w:t>
      </w:r>
      <w:r w:rsidRPr="009B1C84">
        <w:rPr>
          <w:rFonts w:ascii="GHEA Grapalat" w:hAnsi="GHEA Grapalat"/>
        </w:rPr>
        <w:t>Պետական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կառավարչական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հիմնարկների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մասին</w:t>
      </w:r>
      <w:r w:rsidRPr="009B1C84">
        <w:rPr>
          <w:rFonts w:ascii="GHEA Grapalat" w:hAnsi="GHEA Grapalat"/>
          <w:lang w:val="fr-FR"/>
        </w:rPr>
        <w:t xml:space="preserve">&gt; </w:t>
      </w:r>
      <w:r w:rsidRPr="009B1C84">
        <w:rPr>
          <w:rFonts w:ascii="GHEA Grapalat" w:hAnsi="GHEA Grapalat"/>
        </w:rPr>
        <w:t>Հայաստանի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Հանրապետության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օրենքի</w:t>
      </w:r>
      <w:r w:rsidRPr="009B1C84">
        <w:rPr>
          <w:rFonts w:ascii="GHEA Grapalat" w:hAnsi="GHEA Grapalat"/>
          <w:lang w:val="fr-FR"/>
        </w:rPr>
        <w:t xml:space="preserve"> 4-</w:t>
      </w:r>
      <w:r w:rsidRPr="009B1C84">
        <w:rPr>
          <w:rFonts w:ascii="GHEA Grapalat" w:hAnsi="GHEA Grapalat"/>
        </w:rPr>
        <w:t>րդ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հոդվածը</w:t>
      </w:r>
      <w:r w:rsidRPr="009B1C84">
        <w:rPr>
          <w:rFonts w:ascii="GHEA Grapalat" w:hAnsi="GHEA Grapalat"/>
          <w:lang w:val="fr-FR"/>
        </w:rPr>
        <w:t xml:space="preserve">՝ </w:t>
      </w:r>
      <w:r w:rsidRPr="009B1C84">
        <w:rPr>
          <w:rFonts w:ascii="GHEA Grapalat" w:hAnsi="GHEA Grapalat"/>
        </w:rPr>
        <w:t>Հայաստանի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Հանրապետության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</w:rPr>
        <w:t>կառավարությունը</w:t>
      </w:r>
      <w:r w:rsidRPr="009B1C84">
        <w:rPr>
          <w:rFonts w:ascii="GHEA Grapalat" w:hAnsi="GHEA Grapalat"/>
          <w:lang w:val="fr-FR"/>
        </w:rPr>
        <w:t xml:space="preserve"> </w:t>
      </w:r>
      <w:r w:rsidRPr="009B1C84">
        <w:rPr>
          <w:rFonts w:ascii="GHEA Grapalat" w:hAnsi="GHEA Grapalat"/>
          <w:b/>
          <w:bCs/>
          <w:i/>
          <w:iCs/>
        </w:rPr>
        <w:t>որոշում</w:t>
      </w:r>
      <w:r w:rsidRPr="009B1C84">
        <w:rPr>
          <w:rFonts w:ascii="GHEA Grapalat" w:hAnsi="GHEA Grapalat"/>
          <w:b/>
          <w:bCs/>
          <w:i/>
          <w:iCs/>
          <w:lang w:val="fr-FR"/>
        </w:rPr>
        <w:t xml:space="preserve"> </w:t>
      </w:r>
      <w:r w:rsidRPr="009B1C84">
        <w:rPr>
          <w:rFonts w:ascii="GHEA Grapalat" w:hAnsi="GHEA Grapalat"/>
          <w:b/>
          <w:bCs/>
          <w:i/>
          <w:iCs/>
        </w:rPr>
        <w:t>է</w:t>
      </w:r>
      <w:r w:rsidRPr="009B1C84">
        <w:rPr>
          <w:rFonts w:ascii="GHEA Grapalat" w:hAnsi="GHEA Grapalat"/>
          <w:b/>
          <w:bCs/>
          <w:i/>
          <w:iCs/>
          <w:lang w:val="fr-FR"/>
        </w:rPr>
        <w:t>.</w:t>
      </w:r>
    </w:p>
    <w:p w:rsidR="0070701B" w:rsidRPr="00E7552C" w:rsidRDefault="0070701B" w:rsidP="0070701B">
      <w:pPr>
        <w:spacing w:line="360" w:lineRule="auto"/>
        <w:ind w:firstLine="360"/>
        <w:jc w:val="both"/>
        <w:rPr>
          <w:rFonts w:ascii="GHEA Grapalat" w:hAnsi="GHEA Grapalat" w:cs="Times New Roman"/>
          <w:lang w:val="fr-FR" w:eastAsia="en-US"/>
        </w:rPr>
      </w:pPr>
      <w:r>
        <w:rPr>
          <w:rFonts w:ascii="GHEA Grapalat" w:hAnsi="GHEA Grapalat" w:cs="Times New Roman"/>
          <w:color w:val="000000"/>
          <w:lang w:val="fr-FR" w:eastAsia="en-US"/>
        </w:rPr>
        <w:t>1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. Հայաստանի Հանրապետության կառավարությանն առընթեր պետական գույքի կառավարման վարչության տնօրինության 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Հայաստանի Հանրապետության </w:t>
      </w:r>
      <w:r>
        <w:rPr>
          <w:rFonts w:ascii="GHEA Grapalat" w:hAnsi="GHEA Grapalat" w:cs="Times New Roman"/>
          <w:color w:val="000000"/>
          <w:lang w:eastAsia="en-US"/>
        </w:rPr>
        <w:t>Վայոց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Ձորի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մարզի, </w:t>
      </w:r>
      <w:r>
        <w:rPr>
          <w:rFonts w:ascii="GHEA Grapalat" w:hAnsi="GHEA Grapalat" w:cs="Times New Roman"/>
          <w:color w:val="000000"/>
          <w:lang w:eastAsia="en-US"/>
        </w:rPr>
        <w:t>Եղեգնաձոր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>քաղաք</w:t>
      </w:r>
      <w:r>
        <w:rPr>
          <w:rFonts w:ascii="GHEA Grapalat" w:hAnsi="GHEA Grapalat" w:cs="Times New Roman"/>
          <w:color w:val="000000"/>
          <w:lang w:eastAsia="en-US"/>
        </w:rPr>
        <w:t>ային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համայնք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,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. </w:t>
      </w:r>
      <w:r>
        <w:rPr>
          <w:rFonts w:ascii="GHEA Grapalat" w:hAnsi="GHEA Grapalat" w:cs="Times New Roman"/>
          <w:color w:val="000000"/>
          <w:lang w:eastAsia="en-US"/>
        </w:rPr>
        <w:t>Տեր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>-</w:t>
      </w:r>
      <w:r>
        <w:rPr>
          <w:rFonts w:ascii="GHEA Grapalat" w:hAnsi="GHEA Grapalat" w:cs="Times New Roman"/>
          <w:color w:val="000000"/>
          <w:lang w:eastAsia="en-US"/>
        </w:rPr>
        <w:t>Առաքելյան</w:t>
      </w:r>
      <w:r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>10</w:t>
      </w:r>
      <w:r w:rsidRPr="009B1C84">
        <w:rPr>
          <w:rFonts w:ascii="GHEA Grapalat" w:hAnsi="GHEA Grapalat" w:cs="Times New Roman"/>
          <w:color w:val="000000"/>
          <w:lang w:val="fr-FR" w:eastAsia="en-US"/>
        </w:rPr>
        <w:t xml:space="preserve"> հասցեում գտնվող 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46245,6 </w:t>
      </w:r>
      <w:r>
        <w:rPr>
          <w:rFonts w:ascii="GHEA Grapalat" w:hAnsi="GHEA Grapalat" w:cs="Times New Roman"/>
          <w:color w:val="000000"/>
          <w:lang w:eastAsia="en-US"/>
        </w:rPr>
        <w:t>հազ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սկզբնական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1383,2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վարժարանի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շենքը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, 665,2 </w:t>
      </w:r>
      <w:r>
        <w:rPr>
          <w:rFonts w:ascii="GHEA Grapalat" w:hAnsi="GHEA Grapalat" w:cs="Times New Roman"/>
          <w:color w:val="000000"/>
          <w:lang w:eastAsia="en-US"/>
        </w:rPr>
        <w:t>հազ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սկզբնական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19,9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էլեկտրական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ենթակայանը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, 4011,6 </w:t>
      </w:r>
      <w:r>
        <w:rPr>
          <w:rFonts w:ascii="GHEA Grapalat" w:hAnsi="GHEA Grapalat" w:cs="Times New Roman"/>
          <w:color w:val="000000"/>
          <w:lang w:eastAsia="en-US"/>
        </w:rPr>
        <w:t>հազ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սկզբնական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120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եռակցման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արհեստանոցը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, 3209,2 </w:t>
      </w:r>
      <w:r>
        <w:rPr>
          <w:rFonts w:ascii="GHEA Grapalat" w:hAnsi="GHEA Grapalat" w:cs="Times New Roman"/>
          <w:color w:val="000000"/>
          <w:lang w:eastAsia="en-US"/>
        </w:rPr>
        <w:t>հազ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սկզբնական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96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հյուսնի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արհեստանոցը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, 6651,2 </w:t>
      </w:r>
      <w:r>
        <w:rPr>
          <w:rFonts w:ascii="GHEA Grapalat" w:hAnsi="GHEA Grapalat" w:cs="Times New Roman"/>
          <w:color w:val="000000"/>
          <w:lang w:eastAsia="en-US"/>
        </w:rPr>
        <w:t>հազ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դրամ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սկզբնական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արժեքով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12,6 </w:t>
      </w:r>
      <w:r>
        <w:rPr>
          <w:rFonts w:ascii="GHEA Grapalat" w:hAnsi="GHEA Grapalat" w:cs="Times New Roman"/>
          <w:color w:val="000000"/>
          <w:lang w:eastAsia="en-US"/>
        </w:rPr>
        <w:t>քառ</w:t>
      </w:r>
      <w:r w:rsidRPr="002C10F8">
        <w:rPr>
          <w:rFonts w:ascii="GHEA Grapalat" w:hAnsi="GHEA Grapalat" w:cs="Times New Roman"/>
          <w:color w:val="000000"/>
          <w:lang w:val="fr-FR" w:eastAsia="en-US"/>
        </w:rPr>
        <w:t>.</w:t>
      </w:r>
      <w:r>
        <w:rPr>
          <w:rFonts w:ascii="GHEA Grapalat" w:hAnsi="GHEA Grapalat" w:cs="Times New Roman"/>
          <w:color w:val="000000"/>
          <w:lang w:eastAsia="en-US"/>
        </w:rPr>
        <w:t>մետր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մակերեսով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>
        <w:rPr>
          <w:rFonts w:ascii="GHEA Grapalat" w:hAnsi="GHEA Grapalat" w:cs="Times New Roman"/>
          <w:color w:val="000000"/>
          <w:lang w:eastAsia="en-US"/>
        </w:rPr>
        <w:t>կաթսայատունը</w:t>
      </w:r>
      <w:r w:rsidRPr="00E7552C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965161">
        <w:rPr>
          <w:rFonts w:ascii="GHEA Grapalat" w:hAnsi="GHEA Grapalat" w:cs="Times New Roman"/>
          <w:color w:val="000000"/>
          <w:lang w:val="fr-FR" w:eastAsia="en-US"/>
        </w:rPr>
        <w:t xml:space="preserve"> </w:t>
      </w:r>
      <w:r w:rsidRPr="00E7552C">
        <w:rPr>
          <w:rFonts w:ascii="GHEA Grapalat" w:hAnsi="GHEA Grapalat" w:cs="Times New Roman"/>
          <w:lang w:eastAsia="en-US"/>
        </w:rPr>
        <w:t>և</w:t>
      </w:r>
      <w:r w:rsidRPr="00E7552C">
        <w:rPr>
          <w:rFonts w:ascii="GHEA Grapalat" w:hAnsi="GHEA Grapalat" w:cs="Times New Roman"/>
          <w:lang w:val="fr-FR" w:eastAsia="en-US"/>
        </w:rPr>
        <w:t xml:space="preserve"> </w:t>
      </w:r>
      <w:r w:rsidRPr="00E7552C">
        <w:rPr>
          <w:rFonts w:ascii="GHEA Grapalat" w:hAnsi="GHEA Grapalat" w:cs="Times New Roman"/>
          <w:lang w:eastAsia="en-US"/>
        </w:rPr>
        <w:t>դրանց</w:t>
      </w:r>
      <w:r w:rsidRPr="00E7552C">
        <w:rPr>
          <w:rFonts w:ascii="GHEA Grapalat" w:hAnsi="GHEA Grapalat" w:cs="Times New Roman"/>
          <w:lang w:val="fr-FR" w:eastAsia="en-US"/>
        </w:rPr>
        <w:t xml:space="preserve">  զբաղեցրած, օգտագործման ու սպասարկման համար անհրաժեշտ 1,66339 </w:t>
      </w:r>
      <w:r w:rsidRPr="00E7552C">
        <w:rPr>
          <w:rFonts w:ascii="GHEA Grapalat" w:hAnsi="GHEA Grapalat" w:cs="Times New Roman"/>
          <w:lang w:eastAsia="en-US"/>
        </w:rPr>
        <w:t>հա</w:t>
      </w:r>
      <w:r w:rsidRPr="00E7552C">
        <w:rPr>
          <w:rFonts w:ascii="GHEA Grapalat" w:hAnsi="GHEA Grapalat" w:cs="Times New Roman"/>
          <w:lang w:val="fr-FR" w:eastAsia="en-US"/>
        </w:rPr>
        <w:t xml:space="preserve"> հողատարածք</w:t>
      </w:r>
      <w:r w:rsidRPr="00E7552C">
        <w:rPr>
          <w:rFonts w:ascii="GHEA Grapalat" w:hAnsi="GHEA Grapalat" w:cs="Times New Roman"/>
          <w:lang w:eastAsia="en-US"/>
        </w:rPr>
        <w:t>ը</w:t>
      </w:r>
      <w:r w:rsidRPr="00E7552C">
        <w:rPr>
          <w:rFonts w:ascii="GHEA Grapalat" w:hAnsi="GHEA Grapalat" w:cs="Times New Roman"/>
          <w:lang w:val="fr-FR" w:eastAsia="en-US"/>
        </w:rPr>
        <w:t xml:space="preserve"> (այսուհետ՝ անշարժ գույք) հետ վերցնել և ամրացնել Հայաստանի Հանրապետության </w:t>
      </w:r>
      <w:r w:rsidRPr="00E7552C">
        <w:rPr>
          <w:rFonts w:ascii="GHEA Grapalat" w:hAnsi="GHEA Grapalat" w:cs="Times New Roman"/>
          <w:lang w:eastAsia="en-US"/>
        </w:rPr>
        <w:t>պաշտպանության</w:t>
      </w:r>
      <w:r w:rsidRPr="00E7552C">
        <w:rPr>
          <w:rFonts w:ascii="GHEA Grapalat" w:hAnsi="GHEA Grapalat" w:cs="Times New Roman"/>
          <w:lang w:val="fr-FR" w:eastAsia="en-US"/>
        </w:rPr>
        <w:t xml:space="preserve"> նախարարության</w:t>
      </w:r>
      <w:r>
        <w:rPr>
          <w:rFonts w:ascii="GHEA Grapalat" w:hAnsi="GHEA Grapalat" w:cs="Times New Roman"/>
          <w:lang w:val="fr-FR" w:eastAsia="en-US"/>
        </w:rPr>
        <w:t>ը</w:t>
      </w:r>
      <w:r w:rsidRPr="00E7552C">
        <w:rPr>
          <w:rFonts w:ascii="GHEA Grapalat" w:hAnsi="GHEA Grapalat" w:cs="Times New Roman"/>
          <w:lang w:val="fr-FR" w:eastAsia="en-US"/>
        </w:rPr>
        <w:t xml:space="preserve">:  </w:t>
      </w:r>
    </w:p>
    <w:p w:rsidR="0070701B" w:rsidRPr="00EC1AA7" w:rsidRDefault="0070701B" w:rsidP="0070701B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Sylfaen"/>
          <w:bCs/>
          <w:kern w:val="32"/>
          <w:lang w:val="pt-BR"/>
        </w:rPr>
        <w:t>2</w:t>
      </w:r>
      <w:r w:rsidRPr="009B1C84">
        <w:rPr>
          <w:rFonts w:ascii="GHEA Grapalat" w:hAnsi="GHEA Grapalat" w:cs="Sylfaen"/>
          <w:bCs/>
          <w:kern w:val="32"/>
          <w:lang w:val="pt-BR"/>
        </w:rPr>
        <w:t xml:space="preserve">. </w:t>
      </w:r>
      <w:r w:rsidRPr="009B1C84">
        <w:rPr>
          <w:rFonts w:ascii="GHEA Grapalat" w:hAnsi="GHEA Grapalat" w:cs="Sylfaen"/>
          <w:bCs/>
          <w:lang w:val="pt-BR"/>
        </w:rPr>
        <w:t>Հայաստանի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Հանրապետության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կառավարությանն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առընթեր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պետական</w:t>
      </w:r>
      <w:r w:rsidRPr="009B1C84">
        <w:rPr>
          <w:rFonts w:ascii="GHEA Grapalat" w:hAnsi="GHEA Grapalat" w:cs="Arial Armenian"/>
          <w:bCs/>
          <w:lang w:val="pt-BR"/>
        </w:rPr>
        <w:t xml:space="preserve"> գ</w:t>
      </w:r>
      <w:r w:rsidRPr="009B1C84">
        <w:rPr>
          <w:rFonts w:ascii="GHEA Grapalat" w:hAnsi="GHEA Grapalat" w:cs="Sylfaen"/>
          <w:bCs/>
          <w:lang w:val="pt-BR"/>
        </w:rPr>
        <w:t>ույքի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կառավարման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վարչության</w:t>
      </w:r>
      <w:r w:rsidRPr="009B1C84">
        <w:rPr>
          <w:rFonts w:ascii="GHEA Grapalat" w:hAnsi="GHEA Grapalat" w:cs="Arial Armenian"/>
          <w:bCs/>
          <w:lang w:val="pt-BR"/>
        </w:rPr>
        <w:t xml:space="preserve"> </w:t>
      </w:r>
      <w:r w:rsidRPr="009B1C84">
        <w:rPr>
          <w:rFonts w:ascii="GHEA Grapalat" w:hAnsi="GHEA Grapalat" w:cs="Sylfaen"/>
          <w:bCs/>
          <w:lang w:val="pt-BR"/>
        </w:rPr>
        <w:t>պետին</w:t>
      </w:r>
      <w:r w:rsidRPr="009B1C84">
        <w:rPr>
          <w:rFonts w:ascii="GHEA Grapalat" w:hAnsi="GHEA Grapalat" w:cs="Sylfaen"/>
          <w:bCs/>
          <w:lang w:val="ru-RU"/>
        </w:rPr>
        <w:t>՝</w:t>
      </w:r>
      <w:r w:rsidRPr="00965161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Հայաստանի</w:t>
      </w:r>
      <w:r w:rsidRPr="00965161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Հանրապետության</w:t>
      </w:r>
      <w:r w:rsidRPr="00965161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պաշտպանության</w:t>
      </w:r>
      <w:r w:rsidRPr="00965161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նախարարի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հետ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համատեղ</w:t>
      </w:r>
      <w:r w:rsidRPr="00EC1AA7">
        <w:rPr>
          <w:rFonts w:ascii="GHEA Grapalat" w:hAnsi="GHEA Grapalat"/>
          <w:color w:val="000000"/>
          <w:lang w:val="pt-BR"/>
        </w:rPr>
        <w:t>,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 w:rsidRPr="00927366">
        <w:rPr>
          <w:rFonts w:ascii="GHEA Grapalat" w:hAnsi="GHEA Grapalat" w:cs="Arial Armenian"/>
          <w:bCs/>
        </w:rPr>
        <w:t>սույն</w:t>
      </w:r>
      <w:r w:rsidRPr="00927366">
        <w:rPr>
          <w:rFonts w:ascii="GHEA Grapalat" w:hAnsi="GHEA Grapalat" w:cs="Arial Armenian"/>
          <w:bCs/>
          <w:lang w:val="pt-BR"/>
        </w:rPr>
        <w:t xml:space="preserve"> որոշ</w:t>
      </w:r>
      <w:r w:rsidRPr="00927366">
        <w:rPr>
          <w:rFonts w:ascii="GHEA Grapalat" w:hAnsi="GHEA Grapalat" w:cs="Arial Armenian"/>
          <w:bCs/>
        </w:rPr>
        <w:t>ու</w:t>
      </w:r>
      <w:r w:rsidRPr="00927366">
        <w:rPr>
          <w:rFonts w:ascii="GHEA Grapalat" w:hAnsi="GHEA Grapalat" w:cs="Arial Armenian"/>
          <w:bCs/>
          <w:lang w:val="pt-BR"/>
        </w:rPr>
        <w:t>մն ուժի մեջ մտնելուց հետո</w:t>
      </w:r>
      <w:r w:rsidRPr="00EC1AA7">
        <w:rPr>
          <w:rFonts w:ascii="GHEA Grapalat" w:hAnsi="GHEA Grapalat" w:cs="Arial Armenian"/>
          <w:bCs/>
          <w:lang w:val="pt-BR"/>
        </w:rPr>
        <w:t>,</w:t>
      </w:r>
      <w:r w:rsidRPr="00927366">
        <w:rPr>
          <w:rFonts w:ascii="GHEA Grapalat" w:hAnsi="GHEA Grapalat" w:cs="Arial Armenian"/>
          <w:bCs/>
          <w:lang w:val="pt-BR"/>
        </w:rPr>
        <w:t xml:space="preserve"> </w:t>
      </w:r>
      <w:r w:rsidRPr="00927366">
        <w:rPr>
          <w:rFonts w:ascii="GHEA Grapalat" w:hAnsi="GHEA Grapalat" w:cs="Arial Armenian"/>
          <w:bCs/>
        </w:rPr>
        <w:t>ե</w:t>
      </w:r>
      <w:r>
        <w:rPr>
          <w:rFonts w:ascii="GHEA Grapalat" w:hAnsi="GHEA Grapalat" w:cs="Arial Armenian"/>
          <w:bCs/>
          <w:lang w:val="ru-RU"/>
        </w:rPr>
        <w:t>րկ</w:t>
      </w:r>
      <w:r w:rsidRPr="00927366">
        <w:rPr>
          <w:rFonts w:ascii="GHEA Grapalat" w:hAnsi="GHEA Grapalat" w:cs="Arial Armenian"/>
          <w:bCs/>
        </w:rPr>
        <w:t>ամսյա</w:t>
      </w:r>
      <w:r w:rsidRPr="00927366">
        <w:rPr>
          <w:rFonts w:ascii="GHEA Grapalat" w:hAnsi="GHEA Grapalat" w:cs="Arial Armenian"/>
          <w:bCs/>
          <w:lang w:val="pt-BR"/>
        </w:rPr>
        <w:t xml:space="preserve"> </w:t>
      </w:r>
      <w:r w:rsidRPr="00927366">
        <w:rPr>
          <w:rFonts w:ascii="GHEA Grapalat" w:hAnsi="GHEA Grapalat" w:cs="Arial Armenian"/>
          <w:bCs/>
        </w:rPr>
        <w:t>ժամկետում</w:t>
      </w:r>
      <w:r w:rsidRPr="00927366">
        <w:rPr>
          <w:rFonts w:ascii="GHEA Grapalat" w:hAnsi="GHEA Grapalat" w:cs="Arial Armenian"/>
          <w:bCs/>
          <w:lang w:val="pt-BR"/>
        </w:rPr>
        <w:t>,</w:t>
      </w:r>
      <w:r w:rsidRPr="00EC1AA7">
        <w:rPr>
          <w:rFonts w:ascii="GHEA Grapalat" w:hAnsi="GHEA Grapalat" w:cs="Sylfaen"/>
          <w:bCs/>
          <w:lang w:val="pt-BR"/>
        </w:rPr>
        <w:t xml:space="preserve"> </w:t>
      </w:r>
      <w:r w:rsidRPr="00A4131C">
        <w:rPr>
          <w:rFonts w:ascii="GHEA Grapalat" w:hAnsi="GHEA Grapalat"/>
          <w:iCs/>
          <w:kern w:val="32"/>
          <w:lang w:val="pt-BR"/>
        </w:rPr>
        <w:t>Հայաստանի Հանրապետության օրենսդրությամբ սահմանված կարգով</w:t>
      </w:r>
      <w:r w:rsidRPr="00A4131C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A4131C">
        <w:rPr>
          <w:rFonts w:ascii="GHEA Grapalat" w:hAnsi="GHEA Grapalat"/>
          <w:iCs/>
          <w:kern w:val="32"/>
          <w:lang w:val="pt-BR"/>
        </w:rPr>
        <w:t>ապահովել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սույն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որոշման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 w:rsidRPr="00965161">
        <w:rPr>
          <w:rFonts w:ascii="GHEA Grapalat" w:hAnsi="GHEA Grapalat"/>
          <w:color w:val="000000"/>
          <w:lang w:val="fr-FR"/>
        </w:rPr>
        <w:t>1</w:t>
      </w:r>
      <w:r>
        <w:rPr>
          <w:rFonts w:ascii="GHEA Grapalat" w:hAnsi="GHEA Grapalat"/>
          <w:color w:val="000000"/>
          <w:lang w:val="fr-FR"/>
        </w:rPr>
        <w:t>-</w:t>
      </w:r>
      <w:r>
        <w:rPr>
          <w:rFonts w:ascii="GHEA Grapalat" w:hAnsi="GHEA Grapalat"/>
          <w:color w:val="000000"/>
          <w:lang w:val="ru-RU"/>
        </w:rPr>
        <w:t>ին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կետում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նշված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անշարժ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գույքի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հանձնման</w:t>
      </w:r>
      <w:r w:rsidRPr="00A4131C">
        <w:rPr>
          <w:rFonts w:ascii="GHEA Grapalat" w:hAnsi="GHEA Grapalat"/>
          <w:color w:val="000000"/>
          <w:lang w:val="fr-FR"/>
        </w:rPr>
        <w:t>-</w:t>
      </w:r>
      <w:r>
        <w:rPr>
          <w:rFonts w:ascii="GHEA Grapalat" w:hAnsi="GHEA Grapalat"/>
          <w:color w:val="000000"/>
          <w:lang w:val="ru-RU"/>
        </w:rPr>
        <w:t>ընդունման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աշխատանքների</w:t>
      </w:r>
      <w:r w:rsidRPr="00A4131C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ru-RU"/>
        </w:rPr>
        <w:t>կատարումը</w:t>
      </w:r>
      <w:r w:rsidRPr="00A4131C">
        <w:rPr>
          <w:rFonts w:ascii="GHEA Grapalat" w:hAnsi="GHEA Grapalat"/>
          <w:color w:val="000000"/>
          <w:lang w:val="fr-FR"/>
        </w:rPr>
        <w:t>:</w:t>
      </w:r>
    </w:p>
    <w:p w:rsidR="0070701B" w:rsidRPr="00965161" w:rsidRDefault="0070701B" w:rsidP="0070701B">
      <w:pPr>
        <w:pStyle w:val="BodyText3"/>
        <w:spacing w:line="360" w:lineRule="auto"/>
        <w:ind w:firstLine="360"/>
        <w:jc w:val="both"/>
        <w:rPr>
          <w:rFonts w:ascii="GHEA Grapalat" w:hAnsi="GHEA Grapalat" w:cs="Sylfaen"/>
          <w:bCs/>
          <w:sz w:val="24"/>
          <w:szCs w:val="24"/>
          <w:lang w:val="pt-BR"/>
        </w:rPr>
      </w:pPr>
    </w:p>
    <w:p w:rsidR="0070701B" w:rsidRPr="002C10F8" w:rsidRDefault="0070701B" w:rsidP="0070701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70701B" w:rsidRDefault="0070701B" w:rsidP="0070701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70701B" w:rsidRPr="002C10F8" w:rsidRDefault="0070701B" w:rsidP="0070701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fr-FR"/>
        </w:rPr>
      </w:pPr>
    </w:p>
    <w:p w:rsidR="0070701B" w:rsidRDefault="0070701B" w:rsidP="0070701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 Ղ Ե Կ Ա Ն Ք</w:t>
      </w:r>
    </w:p>
    <w:p w:rsidR="0070701B" w:rsidRPr="00495AFF" w:rsidRDefault="0070701B" w:rsidP="0070701B">
      <w:pPr>
        <w:jc w:val="center"/>
        <w:rPr>
          <w:rFonts w:ascii="Arial Unicode" w:hAnsi="Arial Unicode" w:cs="Times New Roman"/>
          <w:color w:val="000000"/>
          <w:sz w:val="17"/>
          <w:szCs w:val="17"/>
          <w:lang w:val="fr-FR"/>
        </w:rPr>
      </w:pPr>
      <w:r>
        <w:rPr>
          <w:rFonts w:ascii="GHEA Grapalat" w:hAnsi="GHEA Grapalat"/>
          <w:b/>
          <w:bCs/>
          <w:kern w:val="32"/>
          <w:lang w:val="pt-BR"/>
        </w:rPr>
        <w:t>&lt;</w:t>
      </w:r>
      <w:r>
        <w:rPr>
          <w:rFonts w:ascii="GHEA Grapalat" w:hAnsi="GHEA Grapalat"/>
          <w:b/>
          <w:bCs/>
          <w:kern w:val="32"/>
          <w:lang w:val="en-US"/>
        </w:rPr>
        <w:t>ԱՆՇԱՐԺ</w:t>
      </w:r>
      <w:r w:rsidRPr="007928F6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ԳՈՒՅՔ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ՀԵՏ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ՎԵՐՑՆԵԼՈՒ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en-US"/>
        </w:rPr>
        <w:t>ԵՎ</w:t>
      </w:r>
      <w:r w:rsidRPr="00C55DE2"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ԱՄՐԱՑՆԵԼՈՒ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ՄԱՍԻՆ&gt;</w:t>
      </w:r>
      <w:r>
        <w:rPr>
          <w:rFonts w:ascii="GHEA Grapalat" w:hAnsi="GHEA Grapalat" w:cs="Arial Unicode"/>
          <w:b/>
          <w:bCs/>
          <w:lang w:val="fr-FR"/>
        </w:rPr>
        <w:t xml:space="preserve">  ՀԱՅԱՍՏԱՆԻ ՀԱՆՐԱՊԵՏՈՒԹՅԱՆ ԿԱՌԱՎԱՐՈՒԹՅԱՆ ՈՐՈՇՄԱՆ ՆԱԽԱԳԾԻ ՎԵՐԱԲԵՐՅԱԼ</w:t>
      </w:r>
    </w:p>
    <w:p w:rsidR="0070701B" w:rsidRPr="00956037" w:rsidRDefault="0070701B" w:rsidP="0070701B">
      <w:pPr>
        <w:pStyle w:val="BodyText3"/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</w:p>
    <w:p w:rsidR="00CD6F0D" w:rsidRPr="00CD6F0D" w:rsidRDefault="00CD6F0D" w:rsidP="00CD6F0D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 xml:space="preserve">ՀՀ պաշտպանության նախարարությունը Եղեգնաձոր և Վայք քաղաքներում չունենալով համապատասխան տարածք՝ </w:t>
      </w:r>
      <w:r w:rsidRPr="00CD6F0D">
        <w:rPr>
          <w:rFonts w:ascii="GHEA Grapalat" w:hAnsi="GHEA Grapalat"/>
          <w:sz w:val="24"/>
          <w:szCs w:val="24"/>
          <w:lang w:val="pt-BR"/>
        </w:rPr>
        <w:t>տարածքային զինկոմիսարիատի գործունեության ապահովման նպատակով յուրաքանչյուր տարի Եղեգնաձոր քաղաքում ամսական 265 000 դրամ գումարով (տարեկան` 3 180 000 դրամ) վարձակալում է տարածք, իսկ Վայք քաղաքում ժամանակավորապես անհատույց զբաղեցնում է «Հայաստանի ԴՕՍԱԱՖ» հասարակական կազմակերպությանը պատկանող տարածք</w:t>
      </w:r>
      <w:r>
        <w:rPr>
          <w:rFonts w:ascii="GHEA Grapalat" w:hAnsi="GHEA Grapalat"/>
          <w:sz w:val="24"/>
          <w:szCs w:val="24"/>
          <w:lang w:val="pt-BR"/>
        </w:rPr>
        <w:t>ը</w:t>
      </w:r>
      <w:r w:rsidRPr="00CD6F0D">
        <w:rPr>
          <w:rFonts w:ascii="GHEA Grapalat" w:hAnsi="GHEA Grapalat"/>
          <w:sz w:val="24"/>
          <w:szCs w:val="24"/>
          <w:lang w:val="pt-BR"/>
        </w:rPr>
        <w:t>:</w:t>
      </w:r>
    </w:p>
    <w:p w:rsidR="00CD6F0D" w:rsidRDefault="00CD6F0D" w:rsidP="00CD6F0D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pt-BR"/>
        </w:rPr>
        <w:t>Հաշվի առնելով, որ զինկոմիսարիատների խոշորացման արդյունքում ՀՀ Վայոց Ձորի մարզում զինկոմիսարիատը նախատեսվում է տեղակայել Եղեգնաձոր քաղաքում, իսկ ներկայումս վարձակալվող տարածքը չի կարող ապահովել մարզային զինկոմիսարիատին անհրաժեշտ տարածքային պահանջները, ՀՀ պաշտպանության նախարարն իր 18.01.2018թ. թիվ ՊՆ/510-67 գրությամբ դիմել է ՀՀ կառավարությանն առընթեր պետական գույքի կառավարման վարչություն՝ &lt;</w:t>
      </w:r>
      <w:r>
        <w:rPr>
          <w:rFonts w:ascii="GHEA Grapalat" w:hAnsi="GHEA Grapalat" w:cs="Tahoma"/>
          <w:sz w:val="24"/>
          <w:szCs w:val="24"/>
          <w:lang w:val="hy-AM"/>
        </w:rPr>
        <w:t>ՀՀ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Վայոց</w:t>
      </w:r>
      <w:r>
        <w:rPr>
          <w:rFonts w:ascii="GHEA Grapalat" w:hAnsi="GHEA Grapalat" w:cs="Georgia"/>
          <w:sz w:val="24"/>
          <w:szCs w:val="24"/>
          <w:lang w:val="fr-FR"/>
        </w:rPr>
        <w:t xml:space="preserve"> Ձ</w:t>
      </w:r>
      <w:r>
        <w:rPr>
          <w:rFonts w:ascii="GHEA Grapalat" w:hAnsi="GHEA Grapalat" w:cs="Tahoma"/>
          <w:sz w:val="24"/>
          <w:szCs w:val="24"/>
          <w:lang w:val="hy-AM"/>
        </w:rPr>
        <w:t>որի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մարզի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Եղեգնաձորի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քաղաքային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վարժարան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հանրակրթական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ուսումնական</w:t>
      </w:r>
      <w:r>
        <w:rPr>
          <w:rFonts w:ascii="GHEA Grapalat" w:hAnsi="GHEA Grapalat" w:cs="Georgi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հաստատություն</w:t>
      </w:r>
      <w:r>
        <w:rPr>
          <w:rFonts w:ascii="GHEA Grapalat" w:hAnsi="GHEA Grapalat" w:cs="Tahoma"/>
          <w:sz w:val="24"/>
          <w:szCs w:val="24"/>
          <w:lang w:val="pt-BR"/>
        </w:rPr>
        <w:t>&gt;</w:t>
      </w:r>
      <w:r>
        <w:rPr>
          <w:rFonts w:ascii="GHEA Grapalat" w:hAnsi="GHEA Grapalat"/>
          <w:color w:val="555555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ոչ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r>
        <w:rPr>
          <w:rFonts w:ascii="GHEA Grapalat" w:hAnsi="GHEA Grapalat"/>
          <w:spacing w:val="-4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կազմակերպությ</w:t>
      </w:r>
      <w:r>
        <w:rPr>
          <w:rFonts w:ascii="GHEA Grapalat" w:hAnsi="GHEA Grapalat" w:cs="Tahoma"/>
          <w:spacing w:val="-4"/>
          <w:sz w:val="24"/>
          <w:szCs w:val="24"/>
        </w:rPr>
        <w:t>ա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ն</w:t>
      </w:r>
      <w:r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վերակազմակերպման</w:t>
      </w:r>
      <w:r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արդյունքում</w:t>
      </w:r>
      <w:r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spacing w:val="-4"/>
          <w:sz w:val="24"/>
          <w:szCs w:val="24"/>
        </w:rPr>
        <w:t>ազատված</w:t>
      </w:r>
      <w:r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 ՀՀ </w:t>
      </w:r>
      <w:r>
        <w:rPr>
          <w:rFonts w:ascii="GHEA Grapalat" w:hAnsi="GHEA Grapalat"/>
          <w:color w:val="000000"/>
          <w:sz w:val="24"/>
          <w:szCs w:val="24"/>
        </w:rPr>
        <w:t>Վայոց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Ձորի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մարզի, </w:t>
      </w:r>
      <w:r>
        <w:rPr>
          <w:rFonts w:ascii="GHEA Grapalat" w:hAnsi="GHEA Grapalat"/>
          <w:color w:val="000000"/>
          <w:sz w:val="24"/>
          <w:szCs w:val="24"/>
        </w:rPr>
        <w:t>Եղեգնաձոր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քաղաք</w:t>
      </w:r>
      <w:r>
        <w:rPr>
          <w:rFonts w:ascii="GHEA Grapalat" w:hAnsi="GHEA Grapalat"/>
          <w:color w:val="000000"/>
          <w:sz w:val="24"/>
          <w:szCs w:val="24"/>
        </w:rPr>
        <w:t>ային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համայնք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color w:val="000000"/>
          <w:sz w:val="24"/>
          <w:szCs w:val="24"/>
        </w:rPr>
        <w:t>Տեր</w:t>
      </w:r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/>
          <w:color w:val="000000"/>
          <w:sz w:val="24"/>
          <w:szCs w:val="24"/>
        </w:rPr>
        <w:t>Առաքելյան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10 հասցեում գտնվող շենքը՝ տարածքային զինկոմիսարիատի գործունեության ապահովման նպատակով ՀՀ պաշտպանության նախարարությանն ամրացնելու խնդրանքով:</w:t>
      </w:r>
    </w:p>
    <w:p w:rsidR="00CD6F0D" w:rsidRDefault="00CD6F0D" w:rsidP="00CD6F0D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Ելնելով վերոգրյալից և հաշվի առնելով, որ տարածքի տրամադրմամբ նախատեսվում է նաև նվազեցնել պետական բյուջեի ծախսերը (տարեկան 3,180.0 հազ. դրամ), ՀՀ կառավարությանն առընթեր պետական գույքի կառավարման վարչության կողմից մշակվ</w:t>
      </w:r>
      <w:r>
        <w:rPr>
          <w:rFonts w:ascii="GHEA Grapalat" w:hAnsi="GHEA Grapalat"/>
          <w:color w:val="000000"/>
          <w:sz w:val="24"/>
          <w:szCs w:val="24"/>
        </w:rPr>
        <w:t>ել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է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&lt;</w:t>
      </w:r>
      <w:r>
        <w:rPr>
          <w:rFonts w:ascii="GHEA Grapalat" w:hAnsi="GHEA Grapalat"/>
          <w:color w:val="000000"/>
          <w:sz w:val="24"/>
          <w:szCs w:val="24"/>
        </w:rPr>
        <w:t>Անշարժ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գույք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հետ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վերցնելու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և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ամրացնելու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մասին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&gt; ՀՀ կառավարության որոշման նախագիծը, որով նախատեսվում է </w:t>
      </w:r>
      <w:r>
        <w:rPr>
          <w:rFonts w:ascii="GHEA Grapalat" w:hAnsi="GHEA Grapalat" w:cs="Tahoma"/>
          <w:spacing w:val="-4"/>
          <w:sz w:val="24"/>
          <w:szCs w:val="24"/>
          <w:lang w:val="pt-BR"/>
        </w:rPr>
        <w:t xml:space="preserve">ՀՀ </w:t>
      </w:r>
      <w:r>
        <w:rPr>
          <w:rFonts w:ascii="GHEA Grapalat" w:hAnsi="GHEA Grapalat"/>
          <w:color w:val="000000"/>
          <w:sz w:val="24"/>
          <w:szCs w:val="24"/>
        </w:rPr>
        <w:t>Վայոց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Ձորի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մարզի, </w:t>
      </w:r>
      <w:r>
        <w:rPr>
          <w:rFonts w:ascii="GHEA Grapalat" w:hAnsi="GHEA Grapalat"/>
          <w:color w:val="000000"/>
          <w:sz w:val="24"/>
          <w:szCs w:val="24"/>
        </w:rPr>
        <w:t>Եղեգնաձոր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քաղաք</w:t>
      </w:r>
      <w:r>
        <w:rPr>
          <w:rFonts w:ascii="GHEA Grapalat" w:hAnsi="GHEA Grapalat"/>
          <w:color w:val="000000"/>
          <w:sz w:val="24"/>
          <w:szCs w:val="24"/>
        </w:rPr>
        <w:t>ային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համայնք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  <w:szCs w:val="24"/>
        </w:rPr>
        <w:t>Վ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. </w:t>
      </w:r>
      <w:r>
        <w:rPr>
          <w:rFonts w:ascii="GHEA Grapalat" w:hAnsi="GHEA Grapalat"/>
          <w:color w:val="000000"/>
          <w:sz w:val="24"/>
          <w:szCs w:val="24"/>
        </w:rPr>
        <w:t>Տեր</w:t>
      </w:r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/>
          <w:color w:val="000000"/>
          <w:sz w:val="24"/>
          <w:szCs w:val="24"/>
        </w:rPr>
        <w:t>Առաքելյան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10 հասցեում գտնվող որպես մեկ գույքային միավոր գրանցված վարժարանի շենքը և կից շինությունները՝ դրանց զբաղեցրած, օգտագործման ու սպասարկման համար անհրաժեշտ հողատարածքով, ամրացնել ՀՀ պաշտպանության նախարարությանը:</w:t>
      </w:r>
    </w:p>
    <w:p w:rsidR="0070701B" w:rsidRPr="0065285D" w:rsidRDefault="0070701B" w:rsidP="0070701B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70701B" w:rsidRPr="0065285D" w:rsidRDefault="0070701B" w:rsidP="0070701B">
      <w:pPr>
        <w:pStyle w:val="BodyText3"/>
        <w:tabs>
          <w:tab w:val="left" w:pos="3618"/>
        </w:tabs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pt-BR"/>
        </w:rPr>
      </w:pPr>
    </w:p>
    <w:p w:rsidR="0070701B" w:rsidRPr="00532DA7" w:rsidRDefault="0070701B" w:rsidP="0070701B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lastRenderedPageBreak/>
        <w:t>ՏԵՂԵԿԱՆՔ</w:t>
      </w:r>
    </w:p>
    <w:p w:rsidR="0070701B" w:rsidRPr="00532DA7" w:rsidRDefault="0070701B" w:rsidP="0070701B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 w:rsidRPr="00532DA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70701B" w:rsidRPr="00937F77" w:rsidRDefault="0070701B" w:rsidP="0070701B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70701B" w:rsidRPr="00937F77" w:rsidRDefault="0070701B" w:rsidP="0070701B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70701B" w:rsidRDefault="0070701B" w:rsidP="0070701B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 w:rsidRPr="006F1E06"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  <w:lang w:val="en-US"/>
        </w:rPr>
        <w:t>Անշարժ</w:t>
      </w:r>
      <w:r w:rsidRPr="0081217F">
        <w:rPr>
          <w:rFonts w:ascii="GHEA Grapalat" w:hAnsi="GHEA Grapalat" w:cs="Arial Unicode"/>
          <w:lang w:val="pt-BR"/>
        </w:rPr>
        <w:t xml:space="preserve"> </w:t>
      </w:r>
      <w:r>
        <w:rPr>
          <w:rFonts w:ascii="GHEA Grapalat" w:hAnsi="GHEA Grapalat" w:cs="Arial Unicode"/>
          <w:lang w:val="en-US"/>
        </w:rPr>
        <w:t>գույք</w:t>
      </w:r>
      <w:r>
        <w:rPr>
          <w:rFonts w:ascii="GHEA Grapalat" w:hAnsi="GHEA Grapalat" w:cs="Arial Unicode"/>
          <w:lang w:val="fr-FR"/>
        </w:rPr>
        <w:t xml:space="preserve"> հետ վերցնելու և ամրացնելու</w:t>
      </w:r>
      <w:r>
        <w:rPr>
          <w:rFonts w:ascii="GHEA Grapalat" w:hAnsi="GHEA Grapalat"/>
          <w:lang w:val="fr-FR"/>
        </w:rPr>
        <w:t xml:space="preserve"> մասին</w:t>
      </w:r>
      <w:r w:rsidRPr="006F1E06">
        <w:rPr>
          <w:rFonts w:ascii="GHEA Grapalat" w:hAnsi="GHEA Grapalat"/>
          <w:lang w:val="fr-FR"/>
        </w:rPr>
        <w:t>&gt;</w:t>
      </w:r>
      <w:r w:rsidRPr="000B65E2">
        <w:rPr>
          <w:rFonts w:ascii="GHEA Grapalat" w:hAnsi="GHEA Grapalat"/>
          <w:color w:val="FF0000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70701B" w:rsidRPr="00C55DE2" w:rsidRDefault="0070701B" w:rsidP="0070701B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70701B" w:rsidRDefault="0070701B" w:rsidP="0070701B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70701B" w:rsidRPr="00C55DE2" w:rsidRDefault="0070701B" w:rsidP="0070701B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70701B" w:rsidRPr="00532DA7" w:rsidRDefault="0070701B" w:rsidP="0070701B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</w:rPr>
        <w:t>ՏԵՂԵԿԱՆՔ</w:t>
      </w:r>
    </w:p>
    <w:p w:rsidR="0070701B" w:rsidRDefault="0070701B" w:rsidP="0070701B">
      <w:pPr>
        <w:ind w:firstLine="540"/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noProof/>
        </w:rPr>
        <w:t>Պետական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տեղական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ինքնակառավարման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մարմինների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բյուջեներում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ծախսերի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և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եկամուտների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ավելացման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կամ</w:t>
      </w:r>
      <w:r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նվազեցման</w:t>
      </w:r>
      <w:r w:rsidRPr="00532DA7">
        <w:rPr>
          <w:rFonts w:ascii="GHEA Grapalat" w:hAnsi="GHEA Grapalat"/>
          <w:b/>
          <w:noProof/>
          <w:lang w:val="pt-BR"/>
        </w:rPr>
        <w:t xml:space="preserve"> </w:t>
      </w:r>
      <w:r>
        <w:rPr>
          <w:rFonts w:ascii="GHEA Grapalat" w:hAnsi="GHEA Grapalat"/>
          <w:b/>
          <w:noProof/>
        </w:rPr>
        <w:t>վերաբերյալ</w:t>
      </w:r>
    </w:p>
    <w:p w:rsidR="0070701B" w:rsidRDefault="0070701B" w:rsidP="0070701B">
      <w:pPr>
        <w:spacing w:line="360" w:lineRule="auto"/>
        <w:ind w:firstLine="540"/>
        <w:jc w:val="center"/>
        <w:rPr>
          <w:rFonts w:ascii="GHEA Grapalat" w:hAnsi="GHEA Grapalat"/>
          <w:b/>
          <w:lang w:val="pt-BR"/>
        </w:rPr>
      </w:pPr>
    </w:p>
    <w:p w:rsidR="0070701B" w:rsidRPr="008107B5" w:rsidRDefault="0070701B" w:rsidP="0070701B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 w:rsidRPr="006F1E06">
        <w:rPr>
          <w:rFonts w:ascii="GHEA Grapalat" w:hAnsi="GHEA Grapalat" w:cs="Arial Unicode"/>
          <w:lang w:val="fr-FR"/>
        </w:rPr>
        <w:t>&lt;</w:t>
      </w:r>
      <w:r>
        <w:rPr>
          <w:rFonts w:ascii="GHEA Grapalat" w:hAnsi="GHEA Grapalat" w:cs="Arial Unicode"/>
          <w:lang w:val="en-US"/>
        </w:rPr>
        <w:t>Անշարժ</w:t>
      </w:r>
      <w:r w:rsidRPr="0081217F">
        <w:rPr>
          <w:rFonts w:ascii="GHEA Grapalat" w:hAnsi="GHEA Grapalat" w:cs="Arial Unicode"/>
          <w:lang w:val="pt-BR"/>
        </w:rPr>
        <w:t xml:space="preserve"> </w:t>
      </w:r>
      <w:r>
        <w:rPr>
          <w:rFonts w:ascii="GHEA Grapalat" w:hAnsi="GHEA Grapalat" w:cs="Arial Unicode"/>
          <w:lang w:val="en-US"/>
        </w:rPr>
        <w:t>գույք</w:t>
      </w:r>
      <w:r>
        <w:rPr>
          <w:rFonts w:ascii="GHEA Grapalat" w:hAnsi="GHEA Grapalat" w:cs="Arial Unicode"/>
          <w:lang w:val="fr-FR"/>
        </w:rPr>
        <w:t xml:space="preserve"> հետ վերցնելու և ամրացնելու</w:t>
      </w:r>
      <w:r>
        <w:rPr>
          <w:rFonts w:ascii="GHEA Grapalat" w:hAnsi="GHEA Grapalat"/>
          <w:lang w:val="fr-FR"/>
        </w:rPr>
        <w:t xml:space="preserve"> մասին</w:t>
      </w:r>
      <w:r w:rsidRPr="006F1E06">
        <w:rPr>
          <w:rFonts w:ascii="GHEA Grapalat" w:hAnsi="GHEA Grapalat"/>
          <w:lang w:val="fr-FR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նախատեսվում է </w:t>
      </w:r>
      <w:r>
        <w:rPr>
          <w:rFonts w:ascii="GHEA Grapalat" w:hAnsi="GHEA Grapalat"/>
          <w:noProof/>
        </w:rPr>
        <w:t>պետական</w:t>
      </w:r>
      <w:r w:rsidRPr="00C55DE2"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</w:t>
      </w:r>
      <w:r>
        <w:rPr>
          <w:rFonts w:ascii="GHEA Grapalat" w:hAnsi="GHEA Grapalat"/>
          <w:noProof/>
          <w:lang w:val="en-US"/>
        </w:rPr>
        <w:t>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>:</w:t>
      </w: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813E8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90E40" w:rsidRDefault="00790E40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90E40" w:rsidRDefault="00790E40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90E40" w:rsidRDefault="00790E40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90E40" w:rsidRPr="00C55DE2" w:rsidRDefault="00790E40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  <w:bookmarkStart w:id="0" w:name="_GoBack"/>
      <w:bookmarkEnd w:id="0"/>
    </w:p>
    <w:p w:rsidR="0070701B" w:rsidRPr="00C55DE2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ind w:hanging="90"/>
        <w:rPr>
          <w:rFonts w:ascii="GHEA Grapalat" w:hAnsi="GHEA Grapalat" w:cs="Arial Unicode"/>
          <w:sz w:val="22"/>
          <w:szCs w:val="22"/>
          <w:lang w:val="pt-BR"/>
        </w:rPr>
      </w:pPr>
    </w:p>
    <w:p w:rsidR="0070701B" w:rsidRDefault="0070701B" w:rsidP="0070701B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</w:p>
    <w:p w:rsidR="0070701B" w:rsidRPr="009316E2" w:rsidRDefault="0070701B" w:rsidP="0070701B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 w:rsidRPr="009316E2"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70701B" w:rsidRPr="009316E2" w:rsidRDefault="0070701B" w:rsidP="0070701B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&lt;Անշարժ գույք հետ վերցնելու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և</w:t>
      </w:r>
      <w:r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ամրացնելու </w:t>
      </w:r>
      <w:r w:rsidRPr="00D40F4C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մասին&gt; </w:t>
      </w:r>
      <w:r w:rsidRPr="009316E2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12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970"/>
        <w:gridCol w:w="2700"/>
        <w:gridCol w:w="2344"/>
      </w:tblGrid>
      <w:tr w:rsidR="0070701B" w:rsidRPr="009316E2" w:rsidTr="00461CD1">
        <w:trPr>
          <w:trHeight w:val="553"/>
        </w:trPr>
        <w:tc>
          <w:tcPr>
            <w:tcW w:w="325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 w:rsidRPr="009316E2"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 w:rsidRPr="009316E2"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701B" w:rsidRPr="009316E2" w:rsidRDefault="0070701B" w:rsidP="00461CD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70701B" w:rsidRPr="009316E2" w:rsidRDefault="0070701B" w:rsidP="00461CD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70701B" w:rsidRPr="009316E2" w:rsidRDefault="0070701B" w:rsidP="00461CD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70701B" w:rsidRPr="009316E2" w:rsidRDefault="0070701B" w:rsidP="00461CD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 w:rsidRPr="009316E2"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70701B" w:rsidRPr="009316E2" w:rsidTr="00461CD1">
        <w:trPr>
          <w:trHeight w:val="336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70701B" w:rsidRPr="009316E2" w:rsidRDefault="0070701B" w:rsidP="00461CD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 w:rsidRPr="009316E2"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70701B" w:rsidRPr="009316E2" w:rsidTr="00461CD1">
        <w:trPr>
          <w:trHeight w:val="1695"/>
        </w:trPr>
        <w:tc>
          <w:tcPr>
            <w:tcW w:w="325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ֆինանսների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նախարարություն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06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>.0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2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>.2018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թիվ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 xml:space="preserve"> 01/9-5/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18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>5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6</w:t>
            </w:r>
            <w:r w:rsidRPr="001A2C12">
              <w:rPr>
                <w:rFonts w:ascii="GHEA Grapalat" w:hAnsi="GHEA Grapalat"/>
                <w:sz w:val="18"/>
                <w:szCs w:val="18"/>
                <w:lang w:val="nb-NO"/>
              </w:rPr>
              <w:t>-18</w:t>
            </w:r>
          </w:p>
          <w:p w:rsidR="0070701B" w:rsidRPr="00BD331C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0701B" w:rsidRPr="00BD331C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պաշտպանության նախարարություն 07.02.2018թ.           թիվ ՊՆ/510-182</w:t>
            </w: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9316E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Հ կառավարությանն առընթեր</w:t>
            </w:r>
          </w:p>
          <w:p w:rsidR="0070701B" w:rsidRPr="009316E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անշարժ գույքի կադաստրի</w:t>
            </w:r>
          </w:p>
          <w:p w:rsidR="0070701B" w:rsidRPr="009316E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 պետական  կոմիտե</w:t>
            </w:r>
          </w:p>
          <w:p w:rsidR="0070701B" w:rsidRPr="009316E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05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02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.201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>թ.</w:t>
            </w: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Ս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719</w:t>
            </w:r>
            <w:r w:rsidRPr="00F536D1">
              <w:rPr>
                <w:rFonts w:ascii="GHEA Grapalat" w:hAnsi="GHEA Grapalat"/>
                <w:sz w:val="18"/>
                <w:szCs w:val="18"/>
                <w:lang w:val="nb-NO"/>
              </w:rPr>
              <w:t>-1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8</w:t>
            </w: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1A2C12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 13.02.2018թ.        թիվ 01/19.2/2542-18</w:t>
            </w: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9316E2" w:rsidRDefault="0070701B" w:rsidP="00461CD1">
            <w:pPr>
              <w:pStyle w:val="BodyText"/>
              <w:spacing w:after="0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701B" w:rsidRPr="00BE4F96" w:rsidRDefault="0070701B" w:rsidP="00461CD1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Որոշման նախագծի վերաբերյալ առաջարկություններ չկան:</w:t>
            </w: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BD331C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1.Առաջարկվել է Որոշման նախագծի 1-ին կետում և հիմնավորման մեջ 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Հայաստանի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Հանրապետության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պաշտպանության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աշխատակազմ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պետական</w:t>
            </w:r>
            <w:r w:rsidRPr="001B1EF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կառավարչական</w:t>
            </w:r>
            <w:r w:rsidRPr="001B1EF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հիմնարկին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բառերը փոխարինել 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Հայաստանի Հանրապետության պաշտպանության նախարարությանը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բառերով:</w:t>
            </w: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BE4F96" w:rsidRDefault="0070701B" w:rsidP="00461CD1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9316E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Որոշման նախագծի վերաբերյալ առաջարկություններ և առարկություններ չկան:</w:t>
            </w: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Pr="00552287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Առաջարկվել է Որոշման նախագծի 1-ին կետում 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Հայաստանի Հանրապետության պաշտպանության նախարարությանը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բառերը փոխարինել 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Հայաստանի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Հանրապետության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պաշտպանության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նախարարության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աշխատակազմ</w:t>
            </w:r>
            <w:r w:rsidRPr="00711711">
              <w:rPr>
                <w:rFonts w:ascii="GHEA Grapalat" w:hAnsi="GHEA Grapalat"/>
                <w:sz w:val="18"/>
                <w:szCs w:val="18"/>
                <w:lang w:val="nb-NO"/>
              </w:rPr>
              <w:t xml:space="preserve">&gt;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պետական</w:t>
            </w:r>
            <w:r w:rsidRPr="001B1EF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կառավարչական</w:t>
            </w:r>
            <w:r w:rsidRPr="001B1EF1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հիմնարկին</w:t>
            </w:r>
            <w:r w:rsidRPr="00552287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բառերով՝ հիմք ընդունելով 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>&lt;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Պետական կառավարչական հիմնարկների մասին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>&gt;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ՀՀ օրենքի 4-րդ հոդվածի և ՀՀ կառավարության 25.12.2008թ. 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>N 1554-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որոշման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պահանջները</w:t>
            </w:r>
            <w:r w:rsidRPr="0084309D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70701B" w:rsidRPr="0084309D" w:rsidRDefault="0070701B" w:rsidP="00461CD1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01B" w:rsidRPr="009316E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2"/>
                <w:szCs w:val="22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5787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5787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Ընդունվել է </w:t>
            </w:r>
          </w:p>
          <w:p w:rsidR="0070701B" w:rsidRPr="0055787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5787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7803F9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AF3128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  <w:t xml:space="preserve">Չի ընդունվել                  </w:t>
            </w:r>
            <w:r w:rsidRPr="0084309D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հ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իմք</w:t>
            </w:r>
            <w:r w:rsidRPr="0084309D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ընդուն</w:t>
            </w:r>
            <w:r w:rsidRPr="0084309D"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 xml:space="preserve">ելով ՀՀ կառավարության 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nb-NO"/>
              </w:rPr>
              <w:t>25.12.2008թ. N 1554-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en-US"/>
              </w:rPr>
              <w:t>Ն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 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en-US"/>
              </w:rPr>
              <w:t>որոշման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4-րդ գլխի 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en-US"/>
              </w:rPr>
              <w:t>պահանջ</w:t>
            </w: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ները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en-US"/>
              </w:rPr>
              <w:t>և</w:t>
            </w:r>
            <w:r w:rsidRPr="0084309D"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8"/>
                <w:lang w:val="nb-NO"/>
              </w:rPr>
              <w:t xml:space="preserve">հաշվի առնելով Որոշման նախագծի վերաբերյալ ՀՀ պաշտպանության նախարարության առաջարկությունը </w:t>
            </w:r>
          </w:p>
        </w:tc>
        <w:tc>
          <w:tcPr>
            <w:tcW w:w="2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0701B" w:rsidRPr="00582C72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9316E2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9316E2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Որոշման նախագծի 1-ին կետում և հիմնավորման մեջ կատարվել են համապատասխան փոփոխոււթյուններ:</w:t>
            </w: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70695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162A9A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162A9A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162A9A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162A9A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162A9A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Default="0070701B" w:rsidP="00461CD1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70701B" w:rsidRPr="00FE1E12" w:rsidRDefault="0070701B" w:rsidP="00461CD1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70701B" w:rsidRPr="00D728BB" w:rsidRDefault="0070701B" w:rsidP="0070701B">
      <w:pPr>
        <w:pStyle w:val="BodyText3"/>
        <w:spacing w:line="360" w:lineRule="auto"/>
        <w:ind w:left="-270" w:firstLine="573"/>
        <w:jc w:val="both"/>
        <w:rPr>
          <w:rFonts w:ascii="GHEA Grapalat" w:hAnsi="GHEA Grapalat"/>
          <w:sz w:val="24"/>
          <w:szCs w:val="24"/>
          <w:lang w:val="nb-NO" w:bidi="he-IL"/>
        </w:rPr>
      </w:pPr>
    </w:p>
    <w:p w:rsidR="000F5FFB" w:rsidRDefault="000F5FFB"/>
    <w:sectPr w:rsidR="000F5FFB" w:rsidSect="009E32AE">
      <w:pgSz w:w="11906" w:h="16838"/>
      <w:pgMar w:top="1080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12"/>
    <w:rsid w:val="000F5FFB"/>
    <w:rsid w:val="00381D34"/>
    <w:rsid w:val="0070701B"/>
    <w:rsid w:val="00790E40"/>
    <w:rsid w:val="009B7229"/>
    <w:rsid w:val="00CA0212"/>
    <w:rsid w:val="00CD6F0D"/>
    <w:rsid w:val="00F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1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70701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0701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70701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7070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701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0701B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0701B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34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01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70701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70701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70701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70701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701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70701B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0701B"/>
    <w:rPr>
      <w:rFonts w:ascii="Arial Armenian" w:eastAsia="Times New Roman" w:hAnsi="Arial Armeni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34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Anjelika Khachanyan</cp:lastModifiedBy>
  <cp:revision>8</cp:revision>
  <cp:lastPrinted>2018-02-27T07:50:00Z</cp:lastPrinted>
  <dcterms:created xsi:type="dcterms:W3CDTF">2018-02-21T08:11:00Z</dcterms:created>
  <dcterms:modified xsi:type="dcterms:W3CDTF">2018-03-02T13:19:00Z</dcterms:modified>
</cp:coreProperties>
</file>