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7A15CD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7A15CD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EA5CD7" w:rsidRPr="004B427B" w:rsidRDefault="007A15CD" w:rsidP="00EA5CD7">
      <w:pPr>
        <w:jc w:val="center"/>
        <w:rPr>
          <w:rFonts w:ascii="GHEA Grapalat" w:hAnsi="GHEA Grapalat"/>
          <w:b/>
          <w:lang w:val="fr-FR"/>
        </w:rPr>
      </w:pPr>
      <w:r w:rsidRPr="007A15CD">
        <w:rPr>
          <w:rFonts w:ascii="GHEA Grapalat" w:hAnsi="GHEA Grapalat"/>
          <w:b/>
          <w:szCs w:val="24"/>
          <w:lang w:val="hy-AM"/>
        </w:rPr>
        <w:t>«Հայաստանի Հանրապետության արդարադատության նախարարության</w:t>
      </w:r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դատական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ակտերի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հարկադիր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կատարումն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ապահովող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ծառայության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նյութական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խրախուսման</w:t>
      </w:r>
      <w:proofErr w:type="spellEnd"/>
      <w:r w:rsidR="00EA5CD7">
        <w:rPr>
          <w:rFonts w:ascii="GHEA Grapalat" w:hAnsi="GHEA Grapalat"/>
          <w:b/>
          <w:szCs w:val="24"/>
        </w:rPr>
        <w:t xml:space="preserve"> և </w:t>
      </w:r>
      <w:proofErr w:type="spellStart"/>
      <w:r w:rsidR="00EA5CD7">
        <w:rPr>
          <w:rFonts w:ascii="GHEA Grapalat" w:hAnsi="GHEA Grapalat"/>
          <w:b/>
          <w:szCs w:val="24"/>
        </w:rPr>
        <w:t>համակարգի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զարգացման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ֆոնդի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միջոցների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ծախսման</w:t>
      </w:r>
      <w:proofErr w:type="spellEnd"/>
      <w:r w:rsidR="00EA5CD7">
        <w:rPr>
          <w:rFonts w:ascii="GHEA Grapalat" w:hAnsi="GHEA Grapalat"/>
          <w:b/>
          <w:szCs w:val="24"/>
        </w:rPr>
        <w:t xml:space="preserve"> 2017 </w:t>
      </w:r>
      <w:proofErr w:type="spellStart"/>
      <w:r w:rsidR="00EA5CD7">
        <w:rPr>
          <w:rFonts w:ascii="GHEA Grapalat" w:hAnsi="GHEA Grapalat"/>
          <w:b/>
          <w:szCs w:val="24"/>
        </w:rPr>
        <w:t>թվականի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նախահաշիվը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հաստատելու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մասին</w:t>
      </w:r>
      <w:proofErr w:type="spellEnd"/>
      <w:r w:rsidR="00EA5CD7">
        <w:rPr>
          <w:rFonts w:ascii="GHEA Grapalat" w:hAnsi="GHEA Grapalat"/>
          <w:b/>
          <w:szCs w:val="24"/>
        </w:rPr>
        <w:t>,</w:t>
      </w:r>
      <w:r w:rsidRPr="007A15CD">
        <w:rPr>
          <w:rFonts w:ascii="GHEA Grapalat" w:hAnsi="GHEA Grapalat"/>
          <w:b/>
          <w:szCs w:val="24"/>
          <w:lang w:val="hy-AM"/>
        </w:rPr>
        <w:t xml:space="preserve">  </w:t>
      </w:r>
      <w:r w:rsidR="00EA5CD7">
        <w:rPr>
          <w:rFonts w:ascii="GHEA Grapalat" w:hAnsi="GHEA Grapalat" w:cs="Sylfaen"/>
          <w:b/>
          <w:lang w:val="hy-AM"/>
        </w:rPr>
        <w:t></w:t>
      </w:r>
      <w:r w:rsidR="00EA5CD7" w:rsidRPr="00EA5CD7">
        <w:rPr>
          <w:rFonts w:ascii="GHEA Grapalat" w:hAnsi="GHEA Grapalat"/>
          <w:b/>
          <w:szCs w:val="24"/>
          <w:lang w:val="hy-AM"/>
        </w:rPr>
        <w:t xml:space="preserve"> </w:t>
      </w:r>
      <w:r w:rsidR="00EA5CD7" w:rsidRPr="007A15CD">
        <w:rPr>
          <w:rFonts w:ascii="GHEA Grapalat" w:hAnsi="GHEA Grapalat"/>
          <w:b/>
          <w:szCs w:val="24"/>
          <w:lang w:val="hy-AM"/>
        </w:rPr>
        <w:t xml:space="preserve">Հայաստանի Հանրապետության </w:t>
      </w:r>
      <w:r w:rsidR="00EA5CD7">
        <w:rPr>
          <w:rFonts w:ascii="GHEA Grapalat" w:hAnsi="GHEA Grapalat"/>
          <w:b/>
          <w:szCs w:val="24"/>
        </w:rPr>
        <w:t xml:space="preserve">2017 </w:t>
      </w:r>
      <w:proofErr w:type="spellStart"/>
      <w:r w:rsidR="00EA5CD7">
        <w:rPr>
          <w:rFonts w:ascii="GHEA Grapalat" w:hAnsi="GHEA Grapalat"/>
          <w:b/>
          <w:szCs w:val="24"/>
        </w:rPr>
        <w:t>թվականի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պետական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բյուջեի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proofErr w:type="spellStart"/>
      <w:r w:rsidR="00EA5CD7">
        <w:rPr>
          <w:rFonts w:ascii="GHEA Grapalat" w:hAnsi="GHEA Grapalat"/>
          <w:b/>
          <w:szCs w:val="24"/>
        </w:rPr>
        <w:t>մասին</w:t>
      </w:r>
      <w:proofErr w:type="spellEnd"/>
      <w:r w:rsidR="00EA5CD7">
        <w:rPr>
          <w:rFonts w:ascii="GHEA Grapalat" w:hAnsi="GHEA Grapalat"/>
          <w:b/>
          <w:spacing w:val="-2"/>
          <w:lang w:val="hy-AM"/>
        </w:rPr>
        <w:t xml:space="preserve">» </w:t>
      </w:r>
      <w:r w:rsidR="00EA5CD7" w:rsidRPr="007A15CD">
        <w:rPr>
          <w:rFonts w:ascii="GHEA Grapalat" w:hAnsi="GHEA Grapalat"/>
          <w:b/>
          <w:szCs w:val="24"/>
          <w:lang w:val="hy-AM"/>
        </w:rPr>
        <w:t xml:space="preserve">Հայաստանի Հանրապետության </w:t>
      </w:r>
      <w:proofErr w:type="spellStart"/>
      <w:r w:rsidR="00EA5CD7">
        <w:rPr>
          <w:rFonts w:ascii="GHEA Grapalat" w:hAnsi="GHEA Grapalat"/>
          <w:b/>
          <w:szCs w:val="24"/>
        </w:rPr>
        <w:t>օրենքում</w:t>
      </w:r>
      <w:proofErr w:type="spellEnd"/>
      <w:r w:rsidR="00EA5CD7">
        <w:rPr>
          <w:rFonts w:ascii="GHEA Grapalat" w:hAnsi="GHEA Grapalat"/>
          <w:b/>
          <w:szCs w:val="24"/>
        </w:rPr>
        <w:t xml:space="preserve"> և </w:t>
      </w:r>
      <w:r w:rsidR="00EA5CD7" w:rsidRPr="007A15CD">
        <w:rPr>
          <w:rFonts w:ascii="GHEA Grapalat" w:hAnsi="GHEA Grapalat"/>
          <w:b/>
          <w:szCs w:val="24"/>
          <w:lang w:val="hy-AM"/>
        </w:rPr>
        <w:t xml:space="preserve">Հայաստանի Հանրապետության </w:t>
      </w:r>
      <w:proofErr w:type="spellStart"/>
      <w:r w:rsidR="00EA5CD7">
        <w:rPr>
          <w:rFonts w:ascii="GHEA Grapalat" w:hAnsi="GHEA Grapalat"/>
          <w:b/>
          <w:szCs w:val="24"/>
        </w:rPr>
        <w:t>կառավարության</w:t>
      </w:r>
      <w:proofErr w:type="spellEnd"/>
      <w:r w:rsidR="00EA5CD7">
        <w:rPr>
          <w:rFonts w:ascii="GHEA Grapalat" w:hAnsi="GHEA Grapalat"/>
          <w:b/>
          <w:szCs w:val="24"/>
        </w:rPr>
        <w:t xml:space="preserve"> </w:t>
      </w:r>
      <w:r w:rsidR="00EA5CD7" w:rsidRPr="007A15CD">
        <w:rPr>
          <w:rFonts w:ascii="GHEA Grapalat" w:hAnsi="GHEA Grapalat"/>
          <w:b/>
          <w:szCs w:val="24"/>
          <w:lang w:val="hy-AM"/>
        </w:rPr>
        <w:t>201</w:t>
      </w:r>
      <w:r w:rsidR="00EA5CD7">
        <w:rPr>
          <w:rFonts w:ascii="GHEA Grapalat" w:hAnsi="GHEA Grapalat"/>
          <w:b/>
          <w:szCs w:val="24"/>
        </w:rPr>
        <w:t>6</w:t>
      </w:r>
      <w:r w:rsidR="00EA5CD7" w:rsidRPr="007A15CD">
        <w:rPr>
          <w:rFonts w:ascii="GHEA Grapalat" w:hAnsi="GHEA Grapalat"/>
          <w:b/>
          <w:szCs w:val="24"/>
          <w:lang w:val="hy-AM"/>
        </w:rPr>
        <w:t xml:space="preserve"> թվականի դեկտեմբերի 2</w:t>
      </w:r>
      <w:r w:rsidR="00EA5CD7">
        <w:rPr>
          <w:rFonts w:ascii="GHEA Grapalat" w:hAnsi="GHEA Grapalat"/>
          <w:b/>
          <w:szCs w:val="24"/>
        </w:rPr>
        <w:t>9</w:t>
      </w:r>
      <w:r w:rsidR="00EA5CD7">
        <w:rPr>
          <w:rFonts w:ascii="GHEA Grapalat" w:hAnsi="GHEA Grapalat"/>
          <w:b/>
          <w:szCs w:val="24"/>
          <w:lang w:val="hy-AM"/>
        </w:rPr>
        <w:t>-ի թիվ 1</w:t>
      </w:r>
      <w:r w:rsidR="00EA5CD7">
        <w:rPr>
          <w:rFonts w:ascii="GHEA Grapalat" w:hAnsi="GHEA Grapalat"/>
          <w:b/>
          <w:szCs w:val="24"/>
        </w:rPr>
        <w:t>313</w:t>
      </w:r>
      <w:r w:rsidR="00EA5CD7" w:rsidRPr="007A15CD">
        <w:rPr>
          <w:rFonts w:ascii="GHEA Grapalat" w:hAnsi="GHEA Grapalat"/>
          <w:b/>
          <w:szCs w:val="24"/>
          <w:lang w:val="hy-AM"/>
        </w:rPr>
        <w:t>-Ն որոշման մեջ փոփոխություններ և լրացումներ կատարելու մասին» Հայաստանի Հանրապետության կառավարության որոշման նախագծի</w:t>
      </w:r>
      <w:r w:rsidR="00EA5CD7" w:rsidRPr="00AE72DD">
        <w:rPr>
          <w:rFonts w:ascii="GHEA Grapalat" w:hAnsi="GHEA Grapalat"/>
          <w:b/>
          <w:szCs w:val="24"/>
          <w:lang w:val="hy-AM"/>
        </w:rPr>
        <w:t xml:space="preserve"> </w:t>
      </w:r>
      <w:r w:rsidR="00EA5CD7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EA5CD7" w:rsidRPr="00791A4C">
        <w:rPr>
          <w:rFonts w:ascii="GHEA Grapalat" w:hAnsi="GHEA Grapalat"/>
          <w:b/>
          <w:szCs w:val="24"/>
          <w:lang w:val="hy-AM"/>
        </w:rPr>
        <w:t>վերաբերյալ</w:t>
      </w:r>
      <w:r w:rsidR="00EA5CD7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EA5CD7" w:rsidRPr="00791A4C">
        <w:rPr>
          <w:rFonts w:ascii="GHEA Grapalat" w:hAnsi="GHEA Grapalat"/>
          <w:b/>
          <w:szCs w:val="24"/>
          <w:lang w:val="hy-AM"/>
        </w:rPr>
        <w:t>ստացված</w:t>
      </w:r>
      <w:r w:rsidR="00EA5CD7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EA5CD7" w:rsidRPr="00791A4C">
        <w:rPr>
          <w:rFonts w:ascii="GHEA Grapalat" w:hAnsi="GHEA Grapalat"/>
          <w:b/>
          <w:szCs w:val="24"/>
          <w:lang w:val="hy-AM"/>
        </w:rPr>
        <w:t>դիտողությունների</w:t>
      </w:r>
      <w:r w:rsidR="00EA5CD7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EA5CD7" w:rsidRPr="00791A4C">
        <w:rPr>
          <w:rFonts w:ascii="GHEA Grapalat" w:hAnsi="GHEA Grapalat"/>
          <w:b/>
          <w:szCs w:val="24"/>
          <w:lang w:val="hy-AM"/>
        </w:rPr>
        <w:t>և</w:t>
      </w:r>
      <w:r w:rsidR="00EA5CD7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EA5CD7" w:rsidRPr="00791A4C">
        <w:rPr>
          <w:rFonts w:ascii="GHEA Grapalat" w:hAnsi="GHEA Grapalat"/>
          <w:b/>
          <w:szCs w:val="24"/>
          <w:lang w:val="hy-AM"/>
        </w:rPr>
        <w:t>առաջարկությունների, դրանց ընդունման կամ չընդունման վերաբերյալ</w:t>
      </w:r>
    </w:p>
    <w:p w:rsidR="00FE1FCE" w:rsidRPr="00B76735" w:rsidRDefault="00EA5CD7" w:rsidP="007A15CD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7A15CD">
        <w:rPr>
          <w:rFonts w:ascii="GHEA Grapalat" w:hAnsi="GHEA Grapalat"/>
          <w:b/>
          <w:szCs w:val="24"/>
          <w:lang w:val="hy-AM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4310"/>
        <w:gridCol w:w="2160"/>
        <w:gridCol w:w="1875"/>
      </w:tblGrid>
      <w:tr w:rsidR="00FE1FCE" w:rsidRPr="00D93ACA" w:rsidTr="00E22F8F">
        <w:trPr>
          <w:trHeight w:val="1412"/>
        </w:trPr>
        <w:tc>
          <w:tcPr>
            <w:tcW w:w="2530" w:type="dxa"/>
          </w:tcPr>
          <w:p w:rsidR="00FE1FCE" w:rsidRPr="00D93ACA" w:rsidRDefault="00FE1FCE" w:rsidP="007A15CD">
            <w:pPr>
              <w:spacing w:after="120" w:line="240" w:lineRule="auto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Առարկության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առաջարկության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հեղինակը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¸</w:t>
            </w:r>
          </w:p>
          <w:p w:rsidR="00FE1FCE" w:rsidRPr="00D93ACA" w:rsidRDefault="00FE1FCE" w:rsidP="007A15CD">
            <w:pPr>
              <w:spacing w:after="120" w:line="240" w:lineRule="auto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Գրության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ստացման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ամսաթիվը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գրության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4310" w:type="dxa"/>
          </w:tcPr>
          <w:p w:rsidR="00FE1FCE" w:rsidRPr="00D93ACA" w:rsidRDefault="00FE1FCE" w:rsidP="007A15CD">
            <w:pPr>
              <w:spacing w:after="12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Առարկության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 xml:space="preserve">.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առաջարկության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60" w:type="dxa"/>
          </w:tcPr>
          <w:p w:rsidR="00FE1FCE" w:rsidRPr="00D93ACA" w:rsidRDefault="00FE1FCE" w:rsidP="007A15CD">
            <w:pPr>
              <w:tabs>
                <w:tab w:val="left" w:pos="1927"/>
              </w:tabs>
              <w:spacing w:after="120" w:line="240" w:lineRule="auto"/>
              <w:ind w:right="276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1875" w:type="dxa"/>
          </w:tcPr>
          <w:p w:rsidR="00FE1FCE" w:rsidRPr="00D93ACA" w:rsidRDefault="00FE1FCE" w:rsidP="007A15CD">
            <w:pPr>
              <w:spacing w:after="12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Կատարված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FE1FCE" w:rsidRPr="00CD08EB" w:rsidTr="00E22F8F">
        <w:trPr>
          <w:trHeight w:val="2425"/>
        </w:trPr>
        <w:tc>
          <w:tcPr>
            <w:tcW w:w="2530" w:type="dxa"/>
          </w:tcPr>
          <w:p w:rsidR="00AE72DD" w:rsidRPr="00CD08EB" w:rsidRDefault="00FE1FCE" w:rsidP="004C7840">
            <w:pPr>
              <w:spacing w:before="240"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  <w:r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ՀՀ ֆինանսների նախարարություն,</w:t>
            </w:r>
            <w:r w:rsidR="00AE72DD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br/>
            </w:r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01/82-1/2329-17</w:t>
            </w:r>
            <w:r w:rsidR="00AE72DD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,</w:t>
            </w:r>
          </w:p>
          <w:p w:rsidR="004C7840" w:rsidRPr="00CD08EB" w:rsidRDefault="004C7840" w:rsidP="004C7840">
            <w:pPr>
              <w:spacing w:before="240"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  <w:r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15.02.2017թ.</w:t>
            </w:r>
          </w:p>
          <w:p w:rsidR="00FE1FCE" w:rsidRPr="00CD08EB" w:rsidRDefault="00FE1FCE" w:rsidP="004C7840">
            <w:pPr>
              <w:spacing w:before="240"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</w:tc>
        <w:tc>
          <w:tcPr>
            <w:tcW w:w="4310" w:type="dxa"/>
          </w:tcPr>
          <w:p w:rsidR="004C7840" w:rsidRPr="00CD08EB" w:rsidRDefault="004C7840" w:rsidP="004C7840">
            <w:pPr>
              <w:tabs>
                <w:tab w:val="left" w:pos="720"/>
              </w:tabs>
              <w:spacing w:before="240" w:after="0" w:line="240" w:lineRule="auto"/>
              <w:rPr>
                <w:rFonts w:ascii="GHEA Grapalat" w:eastAsia="Times New Roman" w:hAnsi="GHEA Grapalat" w:cs="Sylfaen"/>
                <w:lang w:eastAsia="en-GB"/>
              </w:rPr>
            </w:pPr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1.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Նախագծի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N 6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հավելվածում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բյուջետային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ծախսերի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տնտեսագիտական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դասա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կարգ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` </w:t>
            </w:r>
          </w:p>
          <w:p w:rsidR="004C7840" w:rsidRPr="00CD08EB" w:rsidRDefault="004C7840" w:rsidP="004C7840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GHEA Grapalat" w:eastAsia="Times New Roman" w:hAnsi="GHEA Grapalat" w:cs="Sylfaen"/>
                <w:lang w:eastAsia="en-GB"/>
              </w:rPr>
            </w:pPr>
            <w:r w:rsidRPr="00CD08EB">
              <w:rPr>
                <w:rFonts w:ascii="GHEA Grapalat" w:eastAsia="Times New Roman" w:hAnsi="GHEA Grapalat" w:cs="Sylfaen"/>
                <w:lang w:eastAsia="en-GB"/>
              </w:rPr>
              <w:t>ա) «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Շենքերի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և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կառույցների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ընթացիկ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նորոգման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և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պահպանման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ծախսեր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»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հոդվածով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նախատեսվում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է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ծախսել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143.5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մլն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դրամ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որը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նախագծին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կից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ներկայացված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հիմնավորման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համաձայն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նախատեսվում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է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ուղղել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դա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տական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ակտերի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հարկադիր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կատարումն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ապահովող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ծառայության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Երևան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քաղաքի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վարչական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շենքի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(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սանհան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գույցների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և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ճաշարանի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) և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մարզային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բաժինների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և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բաժանմունքների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վարչական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շենքերի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(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մասնավորապես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`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Սյունիքի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մարզային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բաժնի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Կապան-Մեղրի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բաժանմունքի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Արմավիրի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մարզային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բաժնի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Կոտայքի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մարզային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բաժնի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Արագածոտնի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մարզային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բաժնի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Գեղարքունիքի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մարզային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բաժնի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վարչական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շենքեր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)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ընթացիկ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նորոգմանը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: </w:t>
            </w:r>
          </w:p>
          <w:p w:rsidR="004C7840" w:rsidRPr="00CD08EB" w:rsidRDefault="004C7840" w:rsidP="00836969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GHEA Grapalat" w:eastAsia="Times New Roman" w:hAnsi="GHEA Grapalat" w:cs="Sylfaen"/>
                <w:lang w:eastAsia="en-GB"/>
              </w:rPr>
            </w:pP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Հաշվի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առնելով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այն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հանգամանքը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որ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բացակայում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են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վերոնշյալ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շենքերի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lastRenderedPageBreak/>
              <w:t>նորոգման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համար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անհրաժեշտ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համապատասխան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նախահաշիվները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ուստի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հնարավոր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չէ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որոշել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թե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կատարվող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շինարարական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աշխատանքներն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իրենց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բնույթով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ընթացիկ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նորոգման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թե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՝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կապիտալ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վերանորոգման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աշխատանքներ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են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`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բյուջետային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ծախսերի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տնտեսագիտական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դասակարգման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համապատասխան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հոդվածը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ճշտելու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համար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>:</w:t>
            </w:r>
          </w:p>
          <w:p w:rsidR="004C7840" w:rsidRPr="00CD08EB" w:rsidRDefault="004C7840" w:rsidP="00836969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GHEA Grapalat" w:eastAsia="Times New Roman" w:hAnsi="GHEA Grapalat" w:cs="Sylfaen"/>
                <w:lang w:eastAsia="en-GB"/>
              </w:rPr>
            </w:pPr>
            <w:r w:rsidRPr="00CD08EB">
              <w:rPr>
                <w:rFonts w:ascii="GHEA Grapalat" w:eastAsia="Times New Roman" w:hAnsi="GHEA Grapalat" w:cs="Sylfaen"/>
                <w:lang w:eastAsia="en-GB"/>
              </w:rPr>
              <w:t>բ) «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Կառավարչական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ծառայություններ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»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հոդվածով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անշարժ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գույքի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գնահատման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ռայությունների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ձեռք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բերման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նպատակով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նախատեսվում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է 50.0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մլն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դրամ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որը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հաշվար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կային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հիմնավորման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կարիք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ունի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,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քանի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որ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նույն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ծառայությունների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ձեռքբերման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համար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ՀՀ 2017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թվականի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պետական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բյուջեով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նախատեսված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դա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տական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ակտերի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հարկադիր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կատարումն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ապահովող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ծառայության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պահպանման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ծախսերում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նախատեսված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է 17.3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մլն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 xml:space="preserve"> </w:t>
            </w:r>
            <w:proofErr w:type="spellStart"/>
            <w:r w:rsidRPr="00CD08EB">
              <w:rPr>
                <w:rFonts w:ascii="GHEA Grapalat" w:eastAsia="Times New Roman" w:hAnsi="GHEA Grapalat" w:cs="Sylfaen"/>
                <w:lang w:eastAsia="en-GB"/>
              </w:rPr>
              <w:t>դրամ</w:t>
            </w:r>
            <w:proofErr w:type="spellEnd"/>
            <w:r w:rsidRPr="00CD08EB">
              <w:rPr>
                <w:rFonts w:ascii="GHEA Grapalat" w:eastAsia="Times New Roman" w:hAnsi="GHEA Grapalat" w:cs="Sylfaen"/>
                <w:lang w:eastAsia="en-GB"/>
              </w:rPr>
              <w:t>:</w:t>
            </w:r>
          </w:p>
          <w:p w:rsidR="004C7840" w:rsidRPr="00CD08EB" w:rsidRDefault="004C7840" w:rsidP="00836969">
            <w:pPr>
              <w:spacing w:before="240" w:after="0" w:line="240" w:lineRule="auto"/>
              <w:rPr>
                <w:rFonts w:ascii="GHEA Grapalat" w:eastAsia="Times New Roman" w:hAnsi="GHEA Grapalat" w:cs="Sylfaen"/>
                <w:lang w:eastAsia="en-GB"/>
              </w:rPr>
            </w:pPr>
            <w:r w:rsidRPr="00CD08EB">
              <w:rPr>
                <w:rFonts w:ascii="GHEA Grapalat" w:eastAsia="Times New Roman" w:hAnsi="GHEA Grapalat" w:cs="Sylfaen"/>
                <w:lang w:eastAsia="en-GB"/>
              </w:rPr>
              <w:t>2. Նախագծի N 10 հավելվածի N 1 աղյուսակի «Ակտիվի ծառայության կանխատես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վող ժամկետը», «Տվյալ բյուջետային տարվան նախորդող բյուջետային տարիների ընթաց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քում ակտիվի կատարված ծախսերը», «Փոխարինվող ակտիվների նկարագրու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թյունը», «Ազդեցությունը կազմակերպության կարողությունների զարգացման վրա, մասնավո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րա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>պես. «Քանակական, որակական, ժամկետայնության և այլ չափորոշիչների փոփո</w:t>
            </w:r>
            <w:r w:rsidRPr="00CD08EB">
              <w:rPr>
                <w:rFonts w:ascii="GHEA Grapalat" w:eastAsia="Times New Roman" w:hAnsi="GHEA Grapalat" w:cs="Sylfaen"/>
                <w:lang w:eastAsia="en-GB"/>
              </w:rPr>
              <w:softHyphen/>
              <w:t xml:space="preserve">խության վրա», «Ծախսային արդյունավետության բարելավման վրա»», չափորոշիչները լրացված չեն: </w:t>
            </w:r>
          </w:p>
          <w:p w:rsidR="00012859" w:rsidRPr="00CD08EB" w:rsidRDefault="00012859" w:rsidP="004C7840">
            <w:pPr>
              <w:tabs>
                <w:tab w:val="left" w:pos="10080"/>
              </w:tabs>
              <w:spacing w:before="240" w:line="240" w:lineRule="auto"/>
              <w:rPr>
                <w:rFonts w:ascii="GHEA Grapalat" w:eastAsia="Times New Roman" w:hAnsi="GHEA Grapalat" w:cs="Sylfaen"/>
                <w:lang w:eastAsia="en-GB"/>
              </w:rPr>
            </w:pPr>
          </w:p>
        </w:tc>
        <w:tc>
          <w:tcPr>
            <w:tcW w:w="2160" w:type="dxa"/>
          </w:tcPr>
          <w:p w:rsidR="007A15CD" w:rsidRPr="00CD08EB" w:rsidRDefault="007A15CD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  <w:proofErr w:type="spellStart"/>
            <w:r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lastRenderedPageBreak/>
              <w:t>Ընդունվել</w:t>
            </w:r>
            <w:proofErr w:type="spellEnd"/>
            <w:r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է</w:t>
            </w:r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ներկայացվող</w:t>
            </w:r>
            <w:proofErr w:type="spellEnd"/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հիմնավորման</w:t>
            </w:r>
            <w:proofErr w:type="spellEnd"/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մեջ</w:t>
            </w:r>
            <w:proofErr w:type="spellEnd"/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կատարվել</w:t>
            </w:r>
            <w:proofErr w:type="spellEnd"/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է </w:t>
            </w:r>
            <w:proofErr w:type="spellStart"/>
            <w:r w:rsidR="004C7840"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լրացում</w:t>
            </w:r>
            <w:proofErr w:type="spellEnd"/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D93ACA" w:rsidRPr="00CD08EB" w:rsidRDefault="00D93ACA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012859" w:rsidRPr="00CD08EB" w:rsidRDefault="00012859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9D4435" w:rsidRPr="00CD08EB" w:rsidRDefault="009D4435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9D4435" w:rsidRPr="00CD08EB" w:rsidRDefault="009D4435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E22F8F" w:rsidRPr="00CD08EB" w:rsidRDefault="00E22F8F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E22F8F" w:rsidRPr="00CD08EB" w:rsidRDefault="00E22F8F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E22F8F" w:rsidRPr="00CD08EB" w:rsidRDefault="00E22F8F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E22F8F" w:rsidRPr="00CD08EB" w:rsidRDefault="00E22F8F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E22F8F" w:rsidRPr="00CD08EB" w:rsidRDefault="00E22F8F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E22F8F" w:rsidRPr="00CD08EB" w:rsidRDefault="00E22F8F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  <w:p w:rsidR="00E22F8F" w:rsidRPr="00CD08EB" w:rsidRDefault="00E22F8F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  <w:proofErr w:type="spellStart"/>
            <w:r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Ընդունվել</w:t>
            </w:r>
            <w:proofErr w:type="spellEnd"/>
            <w:r w:rsidRP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է</w:t>
            </w:r>
            <w:r w:rsid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կատարվել</w:t>
            </w:r>
            <w:proofErr w:type="spellEnd"/>
            <w:r w:rsid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է </w:t>
            </w:r>
            <w:proofErr w:type="spellStart"/>
            <w:r w:rsid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առաջարկվող</w:t>
            </w:r>
            <w:proofErr w:type="spellEnd"/>
            <w:r w:rsid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լրացումներ</w:t>
            </w:r>
            <w:proofErr w:type="spellEnd"/>
            <w:r w:rsidR="00CD08EB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:</w:t>
            </w:r>
          </w:p>
          <w:p w:rsidR="00E22F8F" w:rsidRPr="00CD08EB" w:rsidRDefault="00E22F8F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</w:tc>
        <w:tc>
          <w:tcPr>
            <w:tcW w:w="1875" w:type="dxa"/>
          </w:tcPr>
          <w:p w:rsidR="00FE1FCE" w:rsidRPr="00CD08EB" w:rsidRDefault="00FE1FCE" w:rsidP="004C7840">
            <w:pPr>
              <w:spacing w:before="240" w:after="12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</w:p>
        </w:tc>
      </w:tr>
    </w:tbl>
    <w:p w:rsidR="00C85030" w:rsidRPr="00CD08EB" w:rsidRDefault="00C85030" w:rsidP="004C7840">
      <w:pPr>
        <w:spacing w:before="240" w:line="240" w:lineRule="auto"/>
        <w:rPr>
          <w:rFonts w:ascii="GHEA Grapalat" w:eastAsia="Times New Roman" w:hAnsi="GHEA Grapalat" w:cs="Sylfaen"/>
          <w:sz w:val="24"/>
          <w:szCs w:val="24"/>
          <w:lang w:eastAsia="en-GB"/>
        </w:rPr>
      </w:pPr>
    </w:p>
    <w:sectPr w:rsidR="00C85030" w:rsidRPr="00CD08EB" w:rsidSect="009539AE">
      <w:footerReference w:type="default" r:id="rId8"/>
      <w:pgSz w:w="11907" w:h="16840" w:code="9"/>
      <w:pgMar w:top="1134" w:right="1134" w:bottom="1134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A8" w:rsidRDefault="00DA3BA8" w:rsidP="008E35C2">
      <w:pPr>
        <w:spacing w:after="0" w:line="240" w:lineRule="auto"/>
      </w:pPr>
      <w:r>
        <w:separator/>
      </w:r>
    </w:p>
  </w:endnote>
  <w:endnote w:type="continuationSeparator" w:id="0">
    <w:p w:rsidR="00DA3BA8" w:rsidRDefault="00DA3BA8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9539AE">
        <w:pPr>
          <w:pStyle w:val="Footer"/>
          <w:jc w:val="center"/>
        </w:pPr>
        <w:r>
          <w:t>26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A8" w:rsidRDefault="00DA3BA8" w:rsidP="008E35C2">
      <w:pPr>
        <w:spacing w:after="0" w:line="240" w:lineRule="auto"/>
      </w:pPr>
      <w:r>
        <w:separator/>
      </w:r>
    </w:p>
  </w:footnote>
  <w:footnote w:type="continuationSeparator" w:id="0">
    <w:p w:rsidR="00DA3BA8" w:rsidRDefault="00DA3BA8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2FD"/>
    <w:multiLevelType w:val="hybridMultilevel"/>
    <w:tmpl w:val="E188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02838"/>
    <w:multiLevelType w:val="multilevel"/>
    <w:tmpl w:val="6F78D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3282311"/>
    <w:multiLevelType w:val="multilevel"/>
    <w:tmpl w:val="DD28F344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7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4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1032F"/>
    <w:rsid w:val="00012859"/>
    <w:rsid w:val="000952FE"/>
    <w:rsid w:val="003D3253"/>
    <w:rsid w:val="003D4485"/>
    <w:rsid w:val="004C7840"/>
    <w:rsid w:val="005D126F"/>
    <w:rsid w:val="005D6553"/>
    <w:rsid w:val="00691CE8"/>
    <w:rsid w:val="007A15CD"/>
    <w:rsid w:val="007D4A6D"/>
    <w:rsid w:val="00836969"/>
    <w:rsid w:val="008E35C2"/>
    <w:rsid w:val="00952389"/>
    <w:rsid w:val="009539AE"/>
    <w:rsid w:val="00967687"/>
    <w:rsid w:val="009D1A4C"/>
    <w:rsid w:val="009D4435"/>
    <w:rsid w:val="00A1626E"/>
    <w:rsid w:val="00A5133D"/>
    <w:rsid w:val="00AE72DD"/>
    <w:rsid w:val="00B122E6"/>
    <w:rsid w:val="00B402A8"/>
    <w:rsid w:val="00B77579"/>
    <w:rsid w:val="00BC1B66"/>
    <w:rsid w:val="00C85030"/>
    <w:rsid w:val="00CD08EB"/>
    <w:rsid w:val="00CD6842"/>
    <w:rsid w:val="00D05899"/>
    <w:rsid w:val="00D06A93"/>
    <w:rsid w:val="00D93ACA"/>
    <w:rsid w:val="00DA3BA8"/>
    <w:rsid w:val="00DD2F69"/>
    <w:rsid w:val="00E22F8F"/>
    <w:rsid w:val="00EA5CD7"/>
    <w:rsid w:val="00F72C57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22F8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A5C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5CD7"/>
    <w:rPr>
      <w:rFonts w:ascii="Calibri" w:eastAsia="Calibri" w:hAnsi="Calibri" w:cs="Times New Roman"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4C7840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E6E34-5F4A-4210-A4FA-228103FE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Ar-Hovhannisyan</cp:lastModifiedBy>
  <cp:revision>2</cp:revision>
  <cp:lastPrinted>2016-10-25T08:00:00Z</cp:lastPrinted>
  <dcterms:created xsi:type="dcterms:W3CDTF">2017-02-15T14:31:00Z</dcterms:created>
  <dcterms:modified xsi:type="dcterms:W3CDTF">2017-02-15T14:31:00Z</dcterms:modified>
</cp:coreProperties>
</file>