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E" w:rsidRPr="00B76735" w:rsidRDefault="00FE1FCE" w:rsidP="009539AE">
      <w:pPr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B76735">
        <w:rPr>
          <w:rFonts w:ascii="GHEA Grapalat" w:eastAsia="Times New Roman" w:hAnsi="GHEA Grapalat"/>
          <w:b/>
          <w:sz w:val="24"/>
          <w:szCs w:val="24"/>
          <w:lang w:val="hy-AM"/>
        </w:rPr>
        <w:t>Ամփոփաթերթ</w:t>
      </w:r>
    </w:p>
    <w:p w:rsidR="00FE1FCE" w:rsidRDefault="00FE1FCE" w:rsidP="009539AE">
      <w:pPr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791A4C" w:rsidRDefault="00AE72DD" w:rsidP="009539AE">
      <w:pPr>
        <w:pStyle w:val="BodyTextIndent"/>
        <w:spacing w:before="120" w:after="120" w:line="20" w:lineRule="atLeast"/>
        <w:ind w:right="992" w:firstLine="0"/>
        <w:jc w:val="center"/>
        <w:rPr>
          <w:rFonts w:ascii="GHEA Grapalat" w:hAnsi="GHEA Grapalat"/>
          <w:b/>
          <w:szCs w:val="24"/>
          <w:lang w:val="hy-AM"/>
        </w:rPr>
      </w:pPr>
      <w:r w:rsidRPr="00AE72DD">
        <w:rPr>
          <w:rFonts w:ascii="GHEA Grapalat" w:hAnsi="GHEA Grapalat"/>
          <w:b/>
          <w:szCs w:val="24"/>
          <w:lang w:val="hy-AM"/>
        </w:rPr>
        <w:t xml:space="preserve">&lt;&lt;Հայաստանի Հանրապետության արդարադատության նախարարության &lt;&lt;Գործադիր իշխանության, պետական կառավարման հանրապետական և տարածքային կառավարման մարմինների պահպանում արտաբյուջետային միջոցների հաշվին&gt;&gt; ծրագրի արտաբյուջետային հաշվի միջոցների ծախսման 2016 թվականի նախահաշիվը հաստատելու, Հայաստանի Հանրապետության 2016 թվականի պետական բյուջեում և Հայաստանի Հանրապետության կառավարության 2015 թվականի դեկտեմբերի 24-ի N 1555-Ն որոշման մեջ փոփոխություններ ու լրացումներ կատարելու մասին&gt;&gt; Հայաստանի Հանրապետության կառավարության որոշման </w:t>
      </w:r>
      <w:r w:rsidR="00FE1FCE" w:rsidRPr="004C202A">
        <w:rPr>
          <w:rFonts w:ascii="GHEA Grapalat" w:hAnsi="GHEA Grapalat"/>
          <w:b/>
          <w:szCs w:val="24"/>
          <w:lang w:val="hy-AM"/>
        </w:rPr>
        <w:t xml:space="preserve">նախագծի </w:t>
      </w:r>
      <w:r w:rsidR="00FE1FCE" w:rsidRPr="00791A4C">
        <w:rPr>
          <w:rFonts w:ascii="GHEA Grapalat" w:hAnsi="GHEA Grapalat"/>
          <w:b/>
          <w:szCs w:val="24"/>
          <w:lang w:val="hy-AM"/>
        </w:rPr>
        <w:t>վերաբերյալ</w:t>
      </w:r>
      <w:r w:rsidR="00FE1FCE"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="00FE1FCE" w:rsidRPr="00791A4C">
        <w:rPr>
          <w:rFonts w:ascii="GHEA Grapalat" w:hAnsi="GHEA Grapalat"/>
          <w:b/>
          <w:szCs w:val="24"/>
          <w:lang w:val="hy-AM"/>
        </w:rPr>
        <w:t>ստացված</w:t>
      </w:r>
      <w:r w:rsidR="00FE1FCE"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="00FE1FCE" w:rsidRPr="00791A4C">
        <w:rPr>
          <w:rFonts w:ascii="GHEA Grapalat" w:hAnsi="GHEA Grapalat"/>
          <w:b/>
          <w:szCs w:val="24"/>
          <w:lang w:val="hy-AM"/>
        </w:rPr>
        <w:t>դիտողությունների</w:t>
      </w:r>
      <w:r w:rsidR="00FE1FCE"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="00FE1FCE" w:rsidRPr="00791A4C">
        <w:rPr>
          <w:rFonts w:ascii="GHEA Grapalat" w:hAnsi="GHEA Grapalat"/>
          <w:b/>
          <w:szCs w:val="24"/>
          <w:lang w:val="hy-AM"/>
        </w:rPr>
        <w:t>և</w:t>
      </w:r>
      <w:r w:rsidR="00FE1FCE" w:rsidRPr="004C202A">
        <w:rPr>
          <w:rFonts w:ascii="GHEA Grapalat" w:hAnsi="GHEA Grapalat"/>
          <w:b/>
          <w:szCs w:val="24"/>
          <w:lang w:val="hy-AM"/>
        </w:rPr>
        <w:t xml:space="preserve"> </w:t>
      </w:r>
      <w:r w:rsidR="00FE1FCE" w:rsidRPr="00791A4C">
        <w:rPr>
          <w:rFonts w:ascii="GHEA Grapalat" w:hAnsi="GHEA Grapalat"/>
          <w:b/>
          <w:szCs w:val="24"/>
          <w:lang w:val="hy-AM"/>
        </w:rPr>
        <w:t xml:space="preserve">առաջարկությունների, դրանց ընդունման կամ չընդունման վերաբերյալ </w:t>
      </w:r>
    </w:p>
    <w:p w:rsidR="00FE1FCE" w:rsidRPr="00791A4C" w:rsidRDefault="00FE1FCE" w:rsidP="009539AE">
      <w:pPr>
        <w:spacing w:after="0" w:line="20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B76735" w:rsidRDefault="00FE1FCE" w:rsidP="009539AE">
      <w:pPr>
        <w:spacing w:after="0" w:line="23" w:lineRule="atLeast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FE1FCE" w:rsidRPr="00B76735" w:rsidRDefault="00FE1FCE" w:rsidP="009539AE">
      <w:pPr>
        <w:spacing w:after="0" w:line="23" w:lineRule="atLeast"/>
        <w:rPr>
          <w:rFonts w:ascii="GHEA Grapalat" w:eastAsia="Times New Roman" w:hAnsi="GHEA Grapalat"/>
          <w:b/>
          <w:sz w:val="24"/>
          <w:szCs w:val="24"/>
          <w:lang w:val="af-ZA"/>
        </w:rPr>
      </w:pP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0"/>
        <w:gridCol w:w="3680"/>
        <w:gridCol w:w="1843"/>
        <w:gridCol w:w="2552"/>
      </w:tblGrid>
      <w:tr w:rsidR="00FE1FCE" w:rsidRPr="00B76735" w:rsidTr="00012859">
        <w:trPr>
          <w:trHeight w:val="1412"/>
        </w:trPr>
        <w:tc>
          <w:tcPr>
            <w:tcW w:w="2530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առաջարկության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հեղինակը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>¸</w:t>
            </w:r>
          </w:p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  <w:lang w:val="af-ZA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ստացման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ամսաթիվը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գրության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3680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.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առաջարկության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1843" w:type="dxa"/>
          </w:tcPr>
          <w:p w:rsidR="00FE1FCE" w:rsidRPr="00B76735" w:rsidRDefault="00FE1FCE" w:rsidP="00860DE9">
            <w:pPr>
              <w:tabs>
                <w:tab w:val="left" w:pos="1927"/>
              </w:tabs>
              <w:spacing w:after="120" w:line="23" w:lineRule="atLeast"/>
              <w:ind w:right="276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552" w:type="dxa"/>
          </w:tcPr>
          <w:p w:rsidR="00FE1FCE" w:rsidRPr="00B76735" w:rsidRDefault="00FE1FCE" w:rsidP="00860DE9">
            <w:pPr>
              <w:spacing w:after="120" w:line="23" w:lineRule="atLeast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Կատարված</w:t>
            </w:r>
            <w:proofErr w:type="spellEnd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proofErr w:type="spellStart"/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FE1FCE" w:rsidRPr="004C1252" w:rsidTr="00012859">
        <w:trPr>
          <w:trHeight w:val="2425"/>
        </w:trPr>
        <w:tc>
          <w:tcPr>
            <w:tcW w:w="2530" w:type="dxa"/>
          </w:tcPr>
          <w:p w:rsidR="00AE72DD" w:rsidRPr="00AE72DD" w:rsidRDefault="00FE1FCE" w:rsidP="00AE72DD">
            <w:pPr>
              <w:spacing w:after="0" w:line="360" w:lineRule="auto"/>
              <w:rPr>
                <w:rFonts w:ascii="Sylfaen" w:hAnsi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</w:t>
            </w:r>
            <w:r w:rsidRPr="00B76735">
              <w:rPr>
                <w:rFonts w:ascii="GHEA Grapalat" w:eastAsia="Times New Roman" w:hAnsi="GHEA Grapalat"/>
                <w:sz w:val="24"/>
                <w:szCs w:val="24"/>
              </w:rPr>
              <w:t xml:space="preserve">. ՀՀ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ֆինանսների</w:t>
            </w:r>
            <w:r w:rsidRPr="00177160">
              <w:rPr>
                <w:rFonts w:ascii="GHEA Grapalat" w:eastAsia="Times New Roman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նախարարությ</w:t>
            </w:r>
            <w:r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ուն,</w:t>
            </w:r>
            <w:r w:rsidR="00AE72DD">
              <w:rPr>
                <w:rFonts w:ascii="Sylfaen" w:hAnsi="Sylfaen"/>
                <w:color w:val="000000"/>
              </w:rPr>
              <w:br/>
            </w:r>
            <w:r w:rsidR="00AE72DD" w:rsidRPr="00AE72DD">
              <w:rPr>
                <w:rFonts w:ascii="GHEA Grapalat" w:eastAsia="Times New Roman" w:hAnsi="GHEA Grapalat"/>
                <w:sz w:val="24"/>
                <w:szCs w:val="24"/>
              </w:rPr>
              <w:t>01.1/82-1/1171-16</w:t>
            </w:r>
            <w:r w:rsidR="00AE72DD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</w:t>
            </w:r>
          </w:p>
          <w:p w:rsidR="00FE1FCE" w:rsidRPr="00177160" w:rsidRDefault="009539AE" w:rsidP="00AE72DD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AE72DD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19</w:t>
            </w:r>
            <w:r w:rsidR="00FE1FCE" w:rsidRPr="00AE72DD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.</w:t>
            </w:r>
            <w:r w:rsidRPr="00AE72DD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0</w:t>
            </w:r>
            <w:r w:rsidR="00AE72DD" w:rsidRPr="00AE72DD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1</w:t>
            </w:r>
            <w:r w:rsidR="00FE1FCE" w:rsidRPr="00AE72DD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.</w:t>
            </w:r>
            <w:r w:rsidR="00AE72DD" w:rsidRPr="00AE72DD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2016</w:t>
            </w:r>
            <w:r w:rsidR="00FE1FCE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թ</w:t>
            </w:r>
            <w:r w:rsidR="00FE1FCE" w:rsidRPr="00177160">
              <w:rPr>
                <w:rFonts w:ascii="GHEA Grapalat" w:eastAsia="Times New Roman" w:hAnsi="GHEA Grapalat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FE1FCE" w:rsidRPr="00012859" w:rsidRDefault="00012859" w:rsidP="00860DE9">
            <w:pPr>
              <w:spacing w:after="120" w:line="23" w:lineRule="atLeast"/>
              <w:jc w:val="both"/>
              <w:rPr>
                <w:rFonts w:ascii="GHEA Grapalat" w:hAnsi="GHEA Grapalat" w:cs="Sylfaen"/>
                <w:lang w:val="hy-AM"/>
              </w:rPr>
            </w:pPr>
            <w:r w:rsidRPr="00012859">
              <w:rPr>
                <w:rFonts w:ascii="GHEA Grapalat" w:eastAsia="Times New Roman" w:hAnsi="GHEA Grapalat"/>
                <w:lang w:val="hy-AM"/>
              </w:rPr>
              <w:t>1.</w:t>
            </w:r>
            <w:r w:rsidRPr="00012859"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012859">
              <w:rPr>
                <w:rFonts w:ascii="GHEA Grapalat" w:hAnsi="GHEA Grapalat" w:cs="Sylfaen"/>
              </w:rPr>
              <w:t>վերնագրում</w:t>
            </w:r>
            <w:proofErr w:type="spellEnd"/>
            <w:r w:rsidRPr="00012859">
              <w:rPr>
                <w:rFonts w:ascii="GHEA Grapalat" w:hAnsi="GHEA Grapalat" w:cs="Sylfaen"/>
              </w:rPr>
              <w:t xml:space="preserve"> </w:t>
            </w:r>
            <w:r w:rsidRPr="00012859">
              <w:rPr>
                <w:rFonts w:ascii="GHEA Grapalat" w:hAnsi="GHEA Grapalat" w:cs="Sylfaen"/>
                <w:lang w:val="en-GB"/>
              </w:rPr>
              <w:t></w:t>
            </w:r>
            <w:r w:rsidRPr="00012859">
              <w:rPr>
                <w:rFonts w:ascii="GHEA Grapalat" w:hAnsi="GHEA Grapalat" w:cs="Sylfaen"/>
              </w:rPr>
              <w:t xml:space="preserve">ՊԱՀՊԱՆՈՒՄ» </w:t>
            </w:r>
            <w:proofErr w:type="spellStart"/>
            <w:r w:rsidRPr="00012859">
              <w:rPr>
                <w:rFonts w:ascii="GHEA Grapalat" w:hAnsi="GHEA Grapalat" w:cs="Sylfaen"/>
              </w:rPr>
              <w:t>բառերից</w:t>
            </w:r>
            <w:proofErr w:type="spellEnd"/>
            <w:r w:rsidRPr="0001285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12859">
              <w:rPr>
                <w:rFonts w:ascii="GHEA Grapalat" w:hAnsi="GHEA Grapalat" w:cs="Sylfaen"/>
              </w:rPr>
              <w:t>հետո</w:t>
            </w:r>
            <w:proofErr w:type="spellEnd"/>
            <w:r w:rsidRPr="00012859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012859">
              <w:rPr>
                <w:rFonts w:ascii="GHEA Grapalat" w:hAnsi="GHEA Grapalat" w:cs="Sylfaen"/>
              </w:rPr>
              <w:t>ավելացնել</w:t>
            </w:r>
            <w:proofErr w:type="spellEnd"/>
            <w:r w:rsidRPr="00012859">
              <w:rPr>
                <w:rFonts w:ascii="GHEA Grapalat" w:hAnsi="GHEA Grapalat" w:cs="Sylfaen"/>
              </w:rPr>
              <w:t xml:space="preserve"> ԱՐՏԱԲՅՈՒՋԵՏԱՅԻՆ ՄԻՋՈՑՆԵՐԻ ՀԱՇՎԻՆ» </w:t>
            </w:r>
            <w:proofErr w:type="spellStart"/>
            <w:r w:rsidRPr="00012859">
              <w:rPr>
                <w:rFonts w:ascii="GHEA Grapalat" w:hAnsi="GHEA Grapalat" w:cs="Sylfaen"/>
              </w:rPr>
              <w:t>բառերը</w:t>
            </w:r>
            <w:proofErr w:type="spellEnd"/>
            <w:r w:rsidRPr="00012859">
              <w:rPr>
                <w:rFonts w:ascii="GHEA Grapalat" w:hAnsi="GHEA Grapalat" w:cs="Sylfaen"/>
                <w:lang w:val="hy-AM"/>
              </w:rPr>
              <w:t>:</w:t>
            </w:r>
          </w:p>
          <w:p w:rsidR="00012859" w:rsidRPr="00012859" w:rsidRDefault="00012859" w:rsidP="00860DE9">
            <w:pPr>
              <w:spacing w:after="120" w:line="23" w:lineRule="atLeast"/>
              <w:jc w:val="both"/>
              <w:rPr>
                <w:rFonts w:ascii="GHEA Grapalat" w:hAnsi="GHEA Grapalat" w:cs="Sylfaen"/>
                <w:lang w:val="hy-AM"/>
              </w:rPr>
            </w:pPr>
            <w:r w:rsidRPr="00012859">
              <w:rPr>
                <w:rFonts w:ascii="GHEA Grapalat" w:hAnsi="GHEA Grapalat" w:cs="Sylfaen"/>
                <w:lang w:val="hy-AM"/>
              </w:rPr>
              <w:t>2. N 6 հավելվածի N 1 աղյուսակում  «Գրասենյակային նյութեր» հոդվածով նախա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տես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ված 425.0 հազ. դրամը, որն ըստ գնումների պլանի (N 8 հավելված) նախատեսվում է ծախսել հեռախոսային սարքերի ձեռքբերման նպատակով, որոնք հանդիսանում են վար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չական սարքեր, ներառել բյու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ջե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տային ծախսերի տնտեսագիտական դասակարգման «Վարչական սարքա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վո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րում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ներ» հոդվածում` անհրաժեշտ փոփոխություններ կատարելով նաև Նախագծի համա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պա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տասխան հավելվածներում:</w:t>
            </w:r>
          </w:p>
          <w:p w:rsidR="00012859" w:rsidRPr="00012859" w:rsidRDefault="00012859" w:rsidP="00860DE9">
            <w:pPr>
              <w:spacing w:after="120" w:line="23" w:lineRule="atLeast"/>
              <w:jc w:val="both"/>
              <w:rPr>
                <w:rFonts w:ascii="GHEA Grapalat" w:hAnsi="GHEA Grapalat" w:cs="Sylfaen"/>
                <w:lang w:val="hy-AM"/>
              </w:rPr>
            </w:pPr>
            <w:r w:rsidRPr="00012859">
              <w:rPr>
                <w:rFonts w:ascii="GHEA Grapalat" w:hAnsi="GHEA Grapalat" w:cs="Sylfaen"/>
                <w:lang w:val="hy-AM"/>
              </w:rPr>
              <w:lastRenderedPageBreak/>
              <w:t>3. ոչ ֆինանսական ցուցանիշները ներկայացնող N 9 հավելվածի «2.1 Կարողու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թյուն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ների զարգացում» բաժնում` «Ակտիվի ընդհանուր արժեքը  (հազար դրամ)» տո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ղում «11,001.0» թիվը անհրաժեշտ է համապատասխանեցնել վարչական սարքավո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րում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նե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րի ձեռքբերման համար նախատեսվող ծախսերի գումարին և դրան հաջորդող տողում` «Տվյալ բյուջետային տարվա պետական բյուջեից ակտիվի ձեռք բերման, կառուցման կամ հիմնանորոգման վրա կատարված ծախսերը (հազար դրամ)» բառերը փոխարինել «Տվյալ բյու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ջետային տարվան նախորդող բյուջետային տարիների ընթացքում ակտիվի վրա կատարված ծախսերը (հազար դրամ)» բառերով:</w:t>
            </w:r>
          </w:p>
          <w:p w:rsidR="00012859" w:rsidRPr="00012859" w:rsidRDefault="00012859" w:rsidP="00860DE9">
            <w:pPr>
              <w:spacing w:after="120" w:line="23" w:lineRule="atLeast"/>
              <w:jc w:val="both"/>
              <w:rPr>
                <w:rFonts w:ascii="GHEA Grapalat" w:hAnsi="GHEA Grapalat" w:cs="Sylfaen"/>
                <w:lang w:val="hy-AM"/>
              </w:rPr>
            </w:pPr>
            <w:r w:rsidRPr="00012859">
              <w:rPr>
                <w:rFonts w:ascii="GHEA Grapalat" w:hAnsi="GHEA Grapalat" w:cs="Sylfaen"/>
                <w:lang w:val="hy-AM"/>
              </w:rPr>
              <w:t>4. N 8 հավելվածի գնումների պլանում առկա 32551160, 45461100, 51331100 և 72711100 CPV  կոդերով առկա գնման առարկաների Կոդը սյունակում նշել /1հերթական համա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րա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կալման թիվը:</w:t>
            </w:r>
          </w:p>
          <w:p w:rsidR="00012859" w:rsidRPr="00012859" w:rsidRDefault="00012859" w:rsidP="00860DE9">
            <w:pPr>
              <w:spacing w:after="120" w:line="23" w:lineRule="atLeast"/>
              <w:jc w:val="both"/>
              <w:rPr>
                <w:rFonts w:ascii="GHEA Grapalat" w:hAnsi="GHEA Grapalat" w:cs="Sylfaen"/>
                <w:lang w:val="hy-AM"/>
              </w:rPr>
            </w:pPr>
            <w:r w:rsidRPr="00012859">
              <w:rPr>
                <w:rFonts w:ascii="GHEA Grapalat" w:hAnsi="GHEA Grapalat" w:cs="Sylfaen"/>
                <w:lang w:val="hy-AM"/>
              </w:rPr>
              <w:t xml:space="preserve">5. գնումների պլանում 98391160/1 և 79951100/1 CPV կոդերով գնման առարկաները խմբավորել՝ ներկայացնելով մեկ ընդհանուր գնման առարկայի տեսքով:  </w:t>
            </w:r>
          </w:p>
          <w:p w:rsidR="00012859" w:rsidRPr="00012859" w:rsidRDefault="00012859" w:rsidP="00860DE9">
            <w:pPr>
              <w:spacing w:after="120" w:line="23" w:lineRule="atLeast"/>
              <w:jc w:val="both"/>
              <w:rPr>
                <w:rFonts w:ascii="GHEA Grapalat" w:hAnsi="GHEA Grapalat" w:cs="Sylfaen"/>
                <w:lang w:val="hy-AM"/>
              </w:rPr>
            </w:pPr>
            <w:r w:rsidRPr="00012859">
              <w:rPr>
                <w:rFonts w:ascii="GHEA Grapalat" w:hAnsi="GHEA Grapalat" w:cs="Sylfaen"/>
                <w:lang w:val="hy-AM"/>
              </w:rPr>
              <w:t>6. Նախագծին կից տեղեկանք հիմնավորման մեջ նշվում է, որ կաթսայի տեխնիկական անվտանգության փորձաքննության ծառա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յու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թ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յուն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 xml:space="preserve">ների ձեռքբերումն անհրաժեշտ է իրականացնել բանակցային ընթացակարգ առանց գնումների հայտարարությունը հրապարակելու գնման ձևի կիրառմամբ, քանի որ հիշյալ գնման առարկան ներառված չէ </w:t>
            </w:r>
            <w:r w:rsidRPr="00012859">
              <w:rPr>
                <w:rFonts w:ascii="GHEA Grapalat" w:hAnsi="GHEA Grapalat" w:cs="Sylfaen"/>
                <w:lang w:val="hy-AM"/>
              </w:rPr>
              <w:lastRenderedPageBreak/>
              <w:t>Գնումների մասին ՀՀ օրենքի 16-րդ հոդվածի 1-ին մասի 3-րդ կետի ա  ենթակետի համաձայն հրապարակված մասնակիցների հետ կնքված շրջա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նա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կային համաձայնագրերում, ուստի պետական միջոցների տնտեսման և մրցակ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ցու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թ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յան աստիճանի բարձրացման նպատակով անհրաժեշտ ենք համարում հիշյալ գնումն իրա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կանացնել պարզեցված ընթացակարգի կիրառմամբ` հաշվի առնելով, որ վերջինիս նախահաշվային գինը չի գերազանցում գնումների բազային միավորի քսանա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պա</w:t>
            </w:r>
            <w:r w:rsidRPr="00012859">
              <w:rPr>
                <w:rFonts w:ascii="GHEA Grapalat" w:hAnsi="GHEA Grapalat" w:cs="Sylfaen"/>
                <w:lang w:val="hy-AM"/>
              </w:rPr>
              <w:softHyphen/>
              <w:t>տիկը</w:t>
            </w:r>
          </w:p>
          <w:p w:rsidR="00012859" w:rsidRPr="00012859" w:rsidRDefault="00012859" w:rsidP="00860DE9">
            <w:pPr>
              <w:spacing w:after="120" w:line="23" w:lineRule="atLeast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1843" w:type="dxa"/>
          </w:tcPr>
          <w:p w:rsidR="00FE1FCE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012859">
              <w:rPr>
                <w:rFonts w:ascii="GHEA Grapalat" w:eastAsia="Times New Roman" w:hAnsi="GHEA Grapalat"/>
                <w:lang w:val="hy-AM"/>
              </w:rPr>
              <w:lastRenderedPageBreak/>
              <w:t>Ընդունվել է</w:t>
            </w: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012859">
              <w:rPr>
                <w:rFonts w:ascii="GHEA Grapalat" w:eastAsia="Times New Roman" w:hAnsi="GHEA Grapalat"/>
                <w:lang w:val="hy-AM"/>
              </w:rPr>
              <w:t>Ընդունվել է</w:t>
            </w: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012859">
              <w:rPr>
                <w:rFonts w:ascii="GHEA Grapalat" w:eastAsia="Times New Roman" w:hAnsi="GHEA Grapalat"/>
                <w:lang w:val="hy-AM"/>
              </w:rPr>
              <w:lastRenderedPageBreak/>
              <w:t>Ընդունվել է</w:t>
            </w: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01285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012859">
              <w:rPr>
                <w:rFonts w:ascii="GHEA Grapalat" w:eastAsia="Times New Roman" w:hAnsi="GHEA Grapalat"/>
                <w:lang w:val="hy-AM"/>
              </w:rPr>
              <w:t>Ընդունվել է</w:t>
            </w: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01285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012859">
              <w:rPr>
                <w:rFonts w:ascii="GHEA Grapalat" w:eastAsia="Times New Roman" w:hAnsi="GHEA Grapalat"/>
                <w:lang w:val="hy-AM"/>
              </w:rPr>
              <w:t>Ընդունվել է</w:t>
            </w:r>
          </w:p>
          <w:p w:rsid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  <w:p w:rsidR="00012859" w:rsidRPr="00012859" w:rsidRDefault="00012859" w:rsidP="0001285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012859">
              <w:rPr>
                <w:rFonts w:ascii="GHEA Grapalat" w:eastAsia="Times New Roman" w:hAnsi="GHEA Grapalat"/>
                <w:lang w:val="hy-AM"/>
              </w:rPr>
              <w:t>Ընդունվել է</w:t>
            </w:r>
          </w:p>
          <w:p w:rsidR="00012859" w:rsidRPr="00012859" w:rsidRDefault="00012859" w:rsidP="00860DE9">
            <w:pPr>
              <w:spacing w:after="120" w:line="36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2552" w:type="dxa"/>
          </w:tcPr>
          <w:p w:rsidR="00FE1FCE" w:rsidRPr="00012859" w:rsidRDefault="00FE1FCE" w:rsidP="00860DE9">
            <w:pPr>
              <w:spacing w:after="120" w:line="23" w:lineRule="atLeast"/>
              <w:jc w:val="both"/>
              <w:rPr>
                <w:rFonts w:ascii="GHEA Grapalat" w:eastAsia="Times New Roman" w:hAnsi="GHEA Grapalat"/>
              </w:rPr>
            </w:pPr>
          </w:p>
        </w:tc>
      </w:tr>
    </w:tbl>
    <w:p w:rsidR="00C85030" w:rsidRDefault="00C85030"/>
    <w:sectPr w:rsidR="00C85030" w:rsidSect="009539AE">
      <w:footerReference w:type="default" r:id="rId6"/>
      <w:pgSz w:w="11907" w:h="16840" w:code="9"/>
      <w:pgMar w:top="1134" w:right="1134" w:bottom="1134" w:left="1134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A4C" w:rsidRDefault="009D1A4C" w:rsidP="008E35C2">
      <w:pPr>
        <w:spacing w:after="0" w:line="240" w:lineRule="auto"/>
      </w:pPr>
      <w:r>
        <w:separator/>
      </w:r>
    </w:p>
  </w:endnote>
  <w:endnote w:type="continuationSeparator" w:id="0">
    <w:p w:rsidR="009D1A4C" w:rsidRDefault="009D1A4C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6416"/>
      <w:docPartObj>
        <w:docPartGallery w:val="Page Numbers (Bottom of Page)"/>
        <w:docPartUnique/>
      </w:docPartObj>
    </w:sdtPr>
    <w:sdtContent>
      <w:p w:rsidR="008E35C2" w:rsidRDefault="009539AE">
        <w:pPr>
          <w:pStyle w:val="Footer"/>
          <w:jc w:val="center"/>
        </w:pPr>
        <w:r>
          <w:t>26</w:t>
        </w:r>
      </w:p>
    </w:sdtContent>
  </w:sdt>
  <w:p w:rsidR="008E35C2" w:rsidRDefault="008E35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A4C" w:rsidRDefault="009D1A4C" w:rsidP="008E35C2">
      <w:pPr>
        <w:spacing w:after="0" w:line="240" w:lineRule="auto"/>
      </w:pPr>
      <w:r>
        <w:separator/>
      </w:r>
    </w:p>
  </w:footnote>
  <w:footnote w:type="continuationSeparator" w:id="0">
    <w:p w:rsidR="009D1A4C" w:rsidRDefault="009D1A4C" w:rsidP="008E3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E"/>
    <w:rsid w:val="00012859"/>
    <w:rsid w:val="000952FE"/>
    <w:rsid w:val="005D126F"/>
    <w:rsid w:val="00691CE8"/>
    <w:rsid w:val="008E35C2"/>
    <w:rsid w:val="009539AE"/>
    <w:rsid w:val="009D1A4C"/>
    <w:rsid w:val="00A5133D"/>
    <w:rsid w:val="00AE72DD"/>
    <w:rsid w:val="00B122E6"/>
    <w:rsid w:val="00B77579"/>
    <w:rsid w:val="00C85030"/>
    <w:rsid w:val="00CD6842"/>
    <w:rsid w:val="00D05899"/>
    <w:rsid w:val="00FE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C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E1FCE"/>
    <w:pPr>
      <w:spacing w:after="0" w:line="240" w:lineRule="auto"/>
      <w:ind w:firstLine="851"/>
      <w:jc w:val="both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FE1FCE"/>
    <w:rPr>
      <w:rFonts w:ascii="Times Armenian" w:eastAsia="Times New Roman" w:hAnsi="Times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35C2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C2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2016-01-19T11:53:00Z</dcterms:created>
  <dcterms:modified xsi:type="dcterms:W3CDTF">2016-01-19T11:59:00Z</dcterms:modified>
</cp:coreProperties>
</file>