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BCD" w:rsidRPr="00D77D95" w:rsidRDefault="00C15BCD" w:rsidP="00C15BCD">
      <w:pPr>
        <w:tabs>
          <w:tab w:val="left" w:pos="993"/>
        </w:tabs>
        <w:spacing w:after="240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D77D95">
        <w:rPr>
          <w:rFonts w:ascii="GHEA Grapalat" w:hAnsi="GHEA Grapalat"/>
          <w:sz w:val="24"/>
          <w:szCs w:val="24"/>
          <w:lang w:val="hy-AM"/>
        </w:rPr>
        <w:t>ՀԻՄՆԱՎՈՐՈՒՄ</w:t>
      </w:r>
    </w:p>
    <w:p w:rsidR="00C15BCD" w:rsidRPr="00D77D95" w:rsidRDefault="00C15BCD" w:rsidP="00C15BCD">
      <w:pPr>
        <w:tabs>
          <w:tab w:val="left" w:pos="993"/>
        </w:tabs>
        <w:spacing w:after="240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>«ՀԱՅԱՍՏԱՆԻ ՀԱՆՐԱՊԵՏՈՒԹՅԱՆ ԿՐԹՈՒԹՅԱՆ ՏԵՍՉԱԿԱՆ ՄԱՐՄՆԻ` ՌԻՍԿԻ ՎՐԱ ՀԻՄՆՎԱԾ ՍՏՈՒԳՈՒՄՆԵՐԻ ՄԵԹՈԴԱԲԱՆՈՒԹՅՈՒՆԸ ԵՎ ՌԻՍԿԱՅՆՈՒԹՅՈՒՆԸ ՈՐՈՇՈՂ ՉԱՓԱՆԻՇՆԵՐԻ ԸՆԴՀԱՆՈՒՐ ՆԿԱՐԱԳԻՐԸ ՀԱՍՏԱՏԵԼՈՒ ՄԱՍԻՆ» ՀԱՅԱՍՏԱՆԻ ՀԱՆՐԱՊԵՏՈՒԹՅԱՆ ԿԱՌԱՎԱՐՈՒԹՅԱՆ ՈՐՈՇՄԱՆ ՆԱԽԱԳԾԻ</w:t>
      </w:r>
    </w:p>
    <w:p w:rsidR="00C15BCD" w:rsidRPr="00D77D95" w:rsidRDefault="00C15BCD" w:rsidP="00C15BCD">
      <w:pPr>
        <w:tabs>
          <w:tab w:val="left" w:pos="993"/>
        </w:tabs>
        <w:spacing w:after="24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>1.  Կարգավորման ենթակա ոլորտի կամ խնդրի սահմանումը</w:t>
      </w:r>
    </w:p>
    <w:p w:rsidR="00C15BCD" w:rsidRPr="00D77D95" w:rsidRDefault="00C15BCD" w:rsidP="00C15BCD">
      <w:pPr>
        <w:tabs>
          <w:tab w:val="left" w:pos="993"/>
        </w:tabs>
        <w:spacing w:after="24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անրապետության կրթության տեսչական մարմնի` ռիսկի վրա հիմնված ստուգումների մեթոդաբանությունը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ռիսկայնությունը որոշող չափանիշների ընդհանուր նկարագիրը հաստատելու մասին» Հայաստանի Հանրապետության կառավարության որոշման նախագծի մշակման անհրաժեշտությունը բխում է «</w:t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Հանրապետությունում ստուգումների կազմակերպման և անցկացման մասին</w:t>
      </w:r>
      <w:r w:rsidRPr="00D77D95">
        <w:rPr>
          <w:rFonts w:ascii="GHEA Grapalat" w:hAnsi="GHEA Grapalat"/>
          <w:sz w:val="24"/>
          <w:szCs w:val="24"/>
          <w:lang w:val="hy-AM"/>
        </w:rPr>
        <w:t>» Հայաստանի Հանրապետության 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D95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այսուհետ` օրենք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) պահանջներից: </w:t>
      </w:r>
    </w:p>
    <w:p w:rsidR="00C15BCD" w:rsidRDefault="00C15BCD" w:rsidP="00C15BCD">
      <w:pPr>
        <w:tabs>
          <w:tab w:val="left" w:pos="993"/>
        </w:tabs>
        <w:spacing w:after="24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Օրենքի 2.1-ին հոդվածի համաձայն ստուգում իրականացնող մարմինները ստուգումները պետք է անցկացնեն ռիսկի վրա հիմնված ստուգումների մեթոդաբանության և ռիսկայնությունը որոշող չափանիշների հիման վրա, որոնք հաստատվում են </w:t>
      </w:r>
      <w:r w:rsidRPr="00D77D95">
        <w:rPr>
          <w:rFonts w:ascii="GHEA Grapalat" w:hAnsi="GHEA Grapalat"/>
          <w:sz w:val="24"/>
          <w:szCs w:val="24"/>
          <w:lang w:val="hy-AM"/>
        </w:rPr>
        <w:t>Հայաստանի Հայաստանի Հանրապետության կառավարությ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D77D95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 կողմից: </w:t>
      </w:r>
    </w:p>
    <w:p w:rsidR="00C15BCD" w:rsidRPr="00D77D95" w:rsidRDefault="00C15BCD" w:rsidP="00C15BCD">
      <w:pPr>
        <w:tabs>
          <w:tab w:val="left" w:pos="993"/>
        </w:tabs>
        <w:spacing w:after="24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 xml:space="preserve">2. Առկա իրավիճակը </w:t>
      </w:r>
    </w:p>
    <w:p w:rsidR="00C15BCD" w:rsidRPr="00D77D95" w:rsidRDefault="00C15BCD" w:rsidP="00C15BCD">
      <w:pPr>
        <w:tabs>
          <w:tab w:val="left" w:pos="993"/>
        </w:tabs>
        <w:spacing w:after="24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 xml:space="preserve">Ներկայում, «Պետական կառավարման համակարգի մարմինների մասին» Հայաստանի Հանրապետության օրենքի </w:t>
      </w:r>
      <w:r>
        <w:rPr>
          <w:rFonts w:ascii="GHEA Grapalat" w:hAnsi="GHEA Grapalat"/>
          <w:sz w:val="24"/>
          <w:szCs w:val="24"/>
          <w:lang w:val="hy-AM"/>
        </w:rPr>
        <w:t xml:space="preserve">հիման վրա ստեղծվել են այդ </w:t>
      </w:r>
      <w:r w:rsidRPr="00D77D95">
        <w:rPr>
          <w:rFonts w:ascii="GHEA Grapalat" w:hAnsi="GHEA Grapalat"/>
          <w:sz w:val="24"/>
          <w:szCs w:val="24"/>
          <w:lang w:val="hy-AM"/>
        </w:rPr>
        <w:t>օրենքի 4-րդ հոդվածի 2-րդ մասո</w:t>
      </w:r>
      <w:r>
        <w:rPr>
          <w:rFonts w:ascii="GHEA Grapalat" w:hAnsi="GHEA Grapalat"/>
          <w:sz w:val="24"/>
          <w:szCs w:val="24"/>
          <w:lang w:val="hy-AM"/>
        </w:rPr>
        <w:t>վ նախատեսված տեսչական մարմինները, որոնք ՀՀ կառավարությանը ենթակա մարմիններ են, իսկ «Տեսչական մարմինների մասին» ՀՀ օրենքի համաձայն` ստուգում իրականացնող մարմիններ</w:t>
      </w:r>
      <w:r w:rsidRPr="00D77D95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hy-AM"/>
        </w:rPr>
        <w:t xml:space="preserve"> Դրանց թվում է նաև Կրթության տեսչական մարմինը:</w:t>
      </w:r>
    </w:p>
    <w:p w:rsidR="00C15BCD" w:rsidRDefault="00C15BCD" w:rsidP="00C15BCD">
      <w:pPr>
        <w:tabs>
          <w:tab w:val="left" w:pos="993"/>
        </w:tabs>
        <w:spacing w:after="24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Կրթության տեսչական մարմնի կողմից օրենքով նախատեսված իր լիազորություններն իրականացնելու համար անհրաժեշտ է ապահովել դրանց նորմատիվ իրավական հիմքը, այն է` ստուգումների անցկացումը կարգավորող ենթաօրենսդրական ակտերի ընդունումը:</w:t>
      </w:r>
    </w:p>
    <w:p w:rsidR="00C15BCD" w:rsidRPr="00D77D95" w:rsidRDefault="00C15BCD" w:rsidP="00C15BCD">
      <w:pPr>
        <w:tabs>
          <w:tab w:val="left" w:pos="993"/>
        </w:tabs>
        <w:spacing w:after="24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 xml:space="preserve">3. Կարգավորման նպատակը </w:t>
      </w:r>
    </w:p>
    <w:p w:rsidR="00C15BCD" w:rsidRPr="00D77D95" w:rsidRDefault="00C15BCD" w:rsidP="00C15BCD">
      <w:pPr>
        <w:tabs>
          <w:tab w:val="left" w:pos="993"/>
        </w:tabs>
        <w:spacing w:after="24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>Նախագծով առաջարկվում</w:t>
      </w:r>
      <w:r>
        <w:rPr>
          <w:rFonts w:ascii="GHEA Grapalat" w:hAnsi="GHEA Grapalat"/>
          <w:sz w:val="24"/>
          <w:szCs w:val="24"/>
          <w:lang w:val="hy-AM"/>
        </w:rPr>
        <w:t xml:space="preserve"> է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հաստատել Կրթության տեսչական մարմնի կողմից անցկացվող ստուգումների մեթոդաբանությունը և ռիսկայնությունը որոշող չափանիշների ընդհանուր նկարագիրը, որոնց հիման վրա տեսչական մարմինը հնարավորություն կունենա </w:t>
      </w:r>
      <w:r w:rsidR="00C7035A">
        <w:rPr>
          <w:rFonts w:ascii="GHEA Grapalat" w:hAnsi="GHEA Grapalat"/>
          <w:sz w:val="24"/>
          <w:szCs w:val="24"/>
          <w:lang w:val="hy-AM"/>
        </w:rPr>
        <w:t>հաշվարկել իր վերահսկողության ոլորտում գուծունեություն ծավալող կրթական հաստատությունների ռիսկայնությունը՝ վերահսկողական գործիքներն ուղղելով դեպի առավել ռիսկային կրթական հաստատություններ, ինչը ավելի թիրախավորված և արդյունավետ կդարձին տեսչական մարմնի կողմից իրականացվող վերահսկողությունը:</w:t>
      </w:r>
    </w:p>
    <w:p w:rsidR="00C15BCD" w:rsidRDefault="00C15BCD" w:rsidP="00C15BCD">
      <w:pPr>
        <w:tabs>
          <w:tab w:val="left" w:pos="993"/>
        </w:tabs>
        <w:spacing w:after="24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>4. Ակնկալվող արդյունքը.</w:t>
      </w:r>
    </w:p>
    <w:p w:rsidR="00C15BCD" w:rsidRPr="00D77D95" w:rsidRDefault="00C15BCD" w:rsidP="00C15BCD">
      <w:pPr>
        <w:tabs>
          <w:tab w:val="left" w:pos="993"/>
        </w:tabs>
        <w:spacing w:after="24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lastRenderedPageBreak/>
        <w:t>Նախագծի ընդունման արդյունքում ակնկալվում է ապահովել տեսչական մարմինների բնականոն գործունեության ընթացքի հետ կապված իրավական հիմքերը</w:t>
      </w:r>
      <w:r w:rsidR="00C7035A">
        <w:rPr>
          <w:rFonts w:ascii="GHEA Grapalat" w:hAnsi="GHEA Grapalat"/>
          <w:sz w:val="24"/>
          <w:szCs w:val="24"/>
          <w:lang w:val="hy-AM"/>
        </w:rPr>
        <w:t xml:space="preserve"> և ապահովել ռիսկի վրա հիմնված ստուգումների համակարգի ներդնումը</w:t>
      </w:r>
      <w:r w:rsidRPr="00D77D95">
        <w:rPr>
          <w:rFonts w:ascii="GHEA Grapalat" w:hAnsi="GHEA Grapalat"/>
          <w:sz w:val="24"/>
          <w:szCs w:val="24"/>
          <w:lang w:val="hy-AM"/>
        </w:rPr>
        <w:t>:</w:t>
      </w:r>
    </w:p>
    <w:p w:rsidR="00C15BCD" w:rsidRPr="006656EF" w:rsidRDefault="00C15BCD" w:rsidP="00C15BCD">
      <w:pPr>
        <w:tabs>
          <w:tab w:val="left" w:pos="993"/>
        </w:tabs>
        <w:spacing w:after="240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6656EF">
        <w:rPr>
          <w:rFonts w:ascii="GHEA Grapalat" w:hAnsi="GHEA Grapalat"/>
          <w:sz w:val="24"/>
          <w:szCs w:val="24"/>
          <w:lang w:val="hy-AM"/>
        </w:rPr>
        <w:t>ՏԵՂԵԿԱՆՔ</w:t>
      </w:r>
    </w:p>
    <w:p w:rsidR="00C15BCD" w:rsidRPr="006656EF" w:rsidRDefault="00C15BCD" w:rsidP="00C15BCD">
      <w:pPr>
        <w:tabs>
          <w:tab w:val="left" w:pos="993"/>
        </w:tabs>
        <w:spacing w:after="240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6656EF">
        <w:rPr>
          <w:rFonts w:ascii="GHEA Grapalat" w:hAnsi="GHEA Grapalat"/>
          <w:sz w:val="24"/>
          <w:szCs w:val="24"/>
          <w:lang w:val="hy-AM"/>
        </w:rPr>
        <w:t>«ՀԱՅԱՍՏԱՆԻ ՀԱՆՐԱՊԵՏՈՒԹՅԱՆ ԿՐԹՈՒԹՅԱՆ ՏԵՍՉԱԿԱՆ ՄԱՐՄՆԻ` ՌԻՍԿԻ ՎՐԱ ՀԻՄՆՎԱԾ ՍՏՈՒԳՈՒՄՆԵՐԻ ՄԵԹՈԴԱԲԱՆՈՒԹՅՈՒՆԸ ԵՎ ՌԻՍԿԱՅՆՈՒԹՅՈՒՆԸ ՈՐՈՇՈՂ ՉԱՓԱՆԻՇՆԵՐԻ ԸՆԴՀԱՆՈՒՐ ՆԿԱՐԱԳԻՐԸ ՀԱՍՏԱՏԵԼՈՒ ՄԱՍԻՆ» ՀԱՅԱՍՏԱՆԻ ՀԱՆՐԱՊԵՏՈՒԹՅԱՆ ԿԱՌԱՎԱՐՈՒԹՅԱՆ ՈՐՈՇՄԱՆ ԸՆԴՈՒՆՄԱՆ ԴԵՊՔՈՒՄ ՊԵՏԱԿԱՆ ԲՅՈՒՋԵԻ ԵԿԱՄՈՒՏՆԵՐԻ ԱՎԵԼԱՑՄԱՆ ԿԱՄ ՆՎԱԶԵՑՄԱՆ ՄԱՍԻՆ</w:t>
      </w:r>
    </w:p>
    <w:p w:rsidR="00C15BCD" w:rsidRPr="006656EF" w:rsidRDefault="00C15BCD" w:rsidP="00C15BCD">
      <w:pPr>
        <w:tabs>
          <w:tab w:val="left" w:pos="993"/>
        </w:tabs>
        <w:spacing w:after="240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C15BCD" w:rsidRPr="006656EF" w:rsidRDefault="00C15BCD" w:rsidP="00C15BCD">
      <w:pPr>
        <w:tabs>
          <w:tab w:val="left" w:pos="993"/>
        </w:tabs>
        <w:spacing w:after="24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656EF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 xml:space="preserve">կրթության տեսչական մարմնի` ռիսկի վրա հիմնված ստուգումների մեթոդաբանությունը և ռիսկայնությունը որոշող չափանիշների ընդհանուր նկարագիրը հաստատելու մասին» </w:t>
      </w:r>
      <w:r w:rsidRPr="006656EF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նախագծի ընդունման կապակցությամբ Հայաստանի Հանրապետության պետական բյուջեի եկամտային և ծախսային մասերում փոփոխություններ չեն սպասվում:</w:t>
      </w:r>
    </w:p>
    <w:p w:rsidR="00C15BCD" w:rsidRPr="006656EF" w:rsidRDefault="00C15BCD" w:rsidP="00C15BCD">
      <w:pPr>
        <w:tabs>
          <w:tab w:val="left" w:pos="993"/>
        </w:tabs>
        <w:spacing w:after="24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C15BCD" w:rsidRPr="006656EF" w:rsidRDefault="00C15BCD" w:rsidP="00C15BCD">
      <w:pPr>
        <w:tabs>
          <w:tab w:val="left" w:pos="993"/>
        </w:tabs>
        <w:spacing w:after="240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6656EF">
        <w:rPr>
          <w:rFonts w:ascii="GHEA Grapalat" w:hAnsi="GHEA Grapalat"/>
          <w:sz w:val="24"/>
          <w:szCs w:val="24"/>
          <w:lang w:val="hy-AM"/>
        </w:rPr>
        <w:t>ՏԵՂԵԿԱՆՔ</w:t>
      </w:r>
    </w:p>
    <w:p w:rsidR="00C15BCD" w:rsidRPr="006656EF" w:rsidRDefault="00C15BCD" w:rsidP="00C15BCD">
      <w:pPr>
        <w:tabs>
          <w:tab w:val="left" w:pos="993"/>
        </w:tabs>
        <w:spacing w:after="240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6656EF">
        <w:rPr>
          <w:rFonts w:ascii="GHEA Grapalat" w:hAnsi="GHEA Grapalat"/>
          <w:sz w:val="24"/>
          <w:szCs w:val="24"/>
          <w:lang w:val="hy-AM"/>
        </w:rPr>
        <w:t>«</w:t>
      </w:r>
      <w:r w:rsidRPr="00A11DEA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ԿՐԹՈՒԹՅԱՆ ՏԵՍՉԱԿԱՆ ՄԱՐՄՆԻ` ՌԻՍԿԻ ՎՐԱ ՀԻՄՆՎԱԾ ՍՏՈՒԳՈՒՄՆԵՐԻ ՄԵԹՈԴԱԲԱՆՈՒԹՅՈՒՆԸ ԵՎ ՌԻՍԿԱՅՆՈՒԹՅՈՒՆԸ ՈՐՈՇՈՂ ՉԱՓԱՆԻՇՆԵՐԻ ԸՆԴՀԱՆՈՒՐ ՆԿԱՐԱԳԻՐԸ ՀԱՍՏԱՏԵԼՈՒ ՄԱՍԻՆ» ՀԱՅԱՍՏԱՆԻ ՀԱՆՐԱՊԵՏՈՒԹՅԱՆ ԿԱՌԱՎԱՐՈՒԹՅԱՆ ՈՐՈՇՄԱՆ </w:t>
      </w:r>
      <w:r w:rsidRPr="006656EF">
        <w:rPr>
          <w:rFonts w:ascii="GHEA Grapalat" w:hAnsi="GHEA Grapalat"/>
          <w:sz w:val="24"/>
          <w:szCs w:val="24"/>
          <w:lang w:val="hy-AM"/>
        </w:rPr>
        <w:t>ԸՆԴՈՒՆՄԱՆ ԿԱՊԱԿՑՈՒԹՅԱՄԲ ԱՅԼ ԻՐԱՎԱԿԱՆ ԱԿՏԵՐՈՒՄ ՓՈՓՈԽՈՒԹՅՈՒՆՆԵՐ ԵՎ ԼՐԱՑՈՒՄՆԵՐ ԿԱՏԱՐԵԼՈՒ ԱՆՀՐԱԺԵՇՏՈՒԹՅԱՆ ՄԱՍԻՆ</w:t>
      </w:r>
    </w:p>
    <w:p w:rsidR="00C15BCD" w:rsidRPr="006656EF" w:rsidRDefault="00C15BCD" w:rsidP="00C15BCD">
      <w:pPr>
        <w:tabs>
          <w:tab w:val="left" w:pos="993"/>
        </w:tabs>
        <w:spacing w:after="24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C15BCD" w:rsidRPr="006656EF" w:rsidRDefault="00C15BCD" w:rsidP="00C15BCD">
      <w:pPr>
        <w:tabs>
          <w:tab w:val="left" w:pos="993"/>
        </w:tabs>
        <w:spacing w:after="24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11DEA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կրթության տեսչական մարմնի` ռիսկի վրա հիմնված ստուգումների մեթոդաբանությունը և ռիսկայնությունը որոշող չափանիշների ընդհանուր նկարագիրը հաստատելու մասին» Հայաստանի Հանրապետության կառավարության որոշման նախագծի ընդունման կապակցությամբ </w:t>
      </w:r>
      <w:r w:rsidRPr="006656EF">
        <w:rPr>
          <w:rFonts w:ascii="GHEA Grapalat" w:hAnsi="GHEA Grapalat"/>
          <w:sz w:val="24"/>
          <w:szCs w:val="24"/>
          <w:lang w:val="hy-AM"/>
        </w:rPr>
        <w:t>այլ իրավական ակտերում փոփոխություններ կամ լրացումներ կատարելու անհրաժեշտություն չի առաջանում:</w:t>
      </w:r>
    </w:p>
    <w:p w:rsidR="000E2E54" w:rsidRPr="00C7035A" w:rsidRDefault="000E2E54">
      <w:pPr>
        <w:rPr>
          <w:lang w:val="hy-AM"/>
        </w:rPr>
      </w:pPr>
    </w:p>
    <w:sectPr w:rsidR="000E2E54" w:rsidRPr="00C7035A" w:rsidSect="00C15BCD">
      <w:footerReference w:type="default" r:id="rId6"/>
      <w:pgSz w:w="11906" w:h="16838"/>
      <w:pgMar w:top="568" w:right="424" w:bottom="284" w:left="993" w:header="706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199" w:rsidRDefault="00692199" w:rsidP="00C15BCD">
      <w:pPr>
        <w:spacing w:after="0" w:line="240" w:lineRule="auto"/>
      </w:pPr>
      <w:r>
        <w:separator/>
      </w:r>
    </w:p>
  </w:endnote>
  <w:endnote w:type="continuationSeparator" w:id="0">
    <w:p w:rsidR="00692199" w:rsidRDefault="00692199" w:rsidP="00C15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AD4" w:rsidRDefault="00962D1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55A6">
      <w:rPr>
        <w:noProof/>
      </w:rPr>
      <w:t>1</w:t>
    </w:r>
    <w:r>
      <w:rPr>
        <w:noProof/>
      </w:rPr>
      <w:fldChar w:fldCharType="end"/>
    </w:r>
  </w:p>
  <w:p w:rsidR="00EE5AD4" w:rsidRPr="00EE618D" w:rsidRDefault="00692199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199" w:rsidRDefault="00692199" w:rsidP="00C15BCD">
      <w:pPr>
        <w:spacing w:after="0" w:line="240" w:lineRule="auto"/>
      </w:pPr>
      <w:r>
        <w:separator/>
      </w:r>
    </w:p>
  </w:footnote>
  <w:footnote w:type="continuationSeparator" w:id="0">
    <w:p w:rsidR="00692199" w:rsidRDefault="00692199" w:rsidP="00C15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01"/>
    <w:rsid w:val="00014495"/>
    <w:rsid w:val="0004379B"/>
    <w:rsid w:val="000440BE"/>
    <w:rsid w:val="000C7B18"/>
    <w:rsid w:val="000D105D"/>
    <w:rsid w:val="000E2E54"/>
    <w:rsid w:val="0014710E"/>
    <w:rsid w:val="0018247E"/>
    <w:rsid w:val="001D5FB8"/>
    <w:rsid w:val="001F6C1C"/>
    <w:rsid w:val="001F744C"/>
    <w:rsid w:val="00306D91"/>
    <w:rsid w:val="003355A6"/>
    <w:rsid w:val="00357F1F"/>
    <w:rsid w:val="00364360"/>
    <w:rsid w:val="003B1509"/>
    <w:rsid w:val="003B1DFE"/>
    <w:rsid w:val="004D1EB4"/>
    <w:rsid w:val="0058466E"/>
    <w:rsid w:val="005C2C01"/>
    <w:rsid w:val="00692199"/>
    <w:rsid w:val="006C617B"/>
    <w:rsid w:val="007631B9"/>
    <w:rsid w:val="007B1E6C"/>
    <w:rsid w:val="007D3F70"/>
    <w:rsid w:val="00805067"/>
    <w:rsid w:val="008B5DA6"/>
    <w:rsid w:val="00930772"/>
    <w:rsid w:val="00936422"/>
    <w:rsid w:val="00962D1E"/>
    <w:rsid w:val="00AA718B"/>
    <w:rsid w:val="00AD1406"/>
    <w:rsid w:val="00BB567B"/>
    <w:rsid w:val="00BD608C"/>
    <w:rsid w:val="00C15BCD"/>
    <w:rsid w:val="00C7035A"/>
    <w:rsid w:val="00C8420E"/>
    <w:rsid w:val="00C96F74"/>
    <w:rsid w:val="00CA4FB3"/>
    <w:rsid w:val="00CA7D64"/>
    <w:rsid w:val="00D15BD8"/>
    <w:rsid w:val="00D462C3"/>
    <w:rsid w:val="00DD42E7"/>
    <w:rsid w:val="00DE7767"/>
    <w:rsid w:val="00E0287F"/>
    <w:rsid w:val="00E67B57"/>
    <w:rsid w:val="00E741E5"/>
    <w:rsid w:val="00E74E19"/>
    <w:rsid w:val="00EF3C64"/>
    <w:rsid w:val="00FB4786"/>
    <w:rsid w:val="00FD280F"/>
    <w:rsid w:val="00FF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A08459-85D7-4866-8881-E36CB034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BC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15BC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15BC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C15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BCD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Lena Nikoghosyan</dc:creator>
  <cp:keywords>https://mul2.gov.am/tasks/106499/oneclick/Himnavorum_texekanq.docx?token=839c65564a3215afae1e9d979cbbfeba</cp:keywords>
  <dc:description/>
  <cp:lastModifiedBy>Lena Nikoghosyan</cp:lastModifiedBy>
  <cp:revision>2</cp:revision>
  <dcterms:created xsi:type="dcterms:W3CDTF">2019-08-01T09:51:00Z</dcterms:created>
  <dcterms:modified xsi:type="dcterms:W3CDTF">2019-08-01T09:51:00Z</dcterms:modified>
</cp:coreProperties>
</file>