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AC" w:rsidRPr="00F64448" w:rsidRDefault="006514AC" w:rsidP="00F64448">
      <w:pPr>
        <w:shd w:val="clear" w:color="auto" w:fill="FBFBFB"/>
        <w:spacing w:before="150" w:after="150" w:line="300" w:lineRule="atLeast"/>
        <w:jc w:val="center"/>
        <w:outlineLvl w:val="3"/>
        <w:rPr>
          <w:rFonts w:ascii="Helvetica" w:hAnsi="Helvetica"/>
          <w:b/>
          <w:bCs/>
          <w:color w:val="5F5F5F"/>
          <w:sz w:val="27"/>
          <w:szCs w:val="27"/>
          <w:lang w:eastAsia="ru-RU"/>
        </w:rPr>
      </w:pPr>
      <w:r w:rsidRPr="00F64448">
        <w:rPr>
          <w:rFonts w:ascii="Sylfaen" w:hAnsi="Sylfaen" w:cs="Sylfaen"/>
          <w:b/>
          <w:bCs/>
          <w:color w:val="5F5F5F"/>
          <w:sz w:val="27"/>
          <w:szCs w:val="27"/>
          <w:lang w:eastAsia="ru-RU"/>
        </w:rPr>
        <w:t>ՏԵՂԵԿԱՆՔ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before="150" w:after="150" w:line="300" w:lineRule="atLeast"/>
        <w:jc w:val="center"/>
        <w:outlineLvl w:val="4"/>
        <w:rPr>
          <w:rFonts w:ascii="Helvetica" w:hAnsi="Helvetica"/>
          <w:b/>
          <w:bCs/>
          <w:color w:val="5F5F5F"/>
          <w:sz w:val="21"/>
          <w:szCs w:val="21"/>
          <w:lang w:eastAsia="ru-RU"/>
        </w:rPr>
      </w:pPr>
      <w:r w:rsidRPr="00F64448">
        <w:rPr>
          <w:rFonts w:ascii="Sylfaen" w:hAnsi="Sylfaen" w:cs="Sylfaen"/>
          <w:b/>
          <w:bCs/>
          <w:color w:val="5F5F5F"/>
          <w:sz w:val="21"/>
          <w:szCs w:val="21"/>
          <w:lang w:eastAsia="ru-RU"/>
        </w:rPr>
        <w:t>Իրավական</w:t>
      </w:r>
      <w:r w:rsidRPr="00F64448">
        <w:rPr>
          <w:rFonts w:ascii="Helvetica" w:hAnsi="Helvetica"/>
          <w:b/>
          <w:bCs/>
          <w:color w:val="5F5F5F"/>
          <w:sz w:val="21"/>
          <w:szCs w:val="21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5F5F5F"/>
          <w:sz w:val="21"/>
          <w:szCs w:val="21"/>
          <w:lang w:eastAsia="ru-RU"/>
        </w:rPr>
        <w:t>ակտերի</w:t>
      </w:r>
      <w:r w:rsidRPr="00F64448">
        <w:rPr>
          <w:rFonts w:ascii="Helvetica" w:hAnsi="Helvetica"/>
          <w:b/>
          <w:bCs/>
          <w:color w:val="5F5F5F"/>
          <w:sz w:val="21"/>
          <w:szCs w:val="21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5F5F5F"/>
          <w:sz w:val="21"/>
          <w:szCs w:val="21"/>
          <w:lang w:eastAsia="ru-RU"/>
        </w:rPr>
        <w:t>նախագծերի</w:t>
      </w:r>
      <w:r w:rsidRPr="00F64448">
        <w:rPr>
          <w:rFonts w:ascii="Helvetica" w:hAnsi="Helvetica"/>
          <w:b/>
          <w:bCs/>
          <w:color w:val="5F5F5F"/>
          <w:sz w:val="21"/>
          <w:szCs w:val="21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5F5F5F"/>
          <w:sz w:val="21"/>
          <w:szCs w:val="21"/>
          <w:lang w:eastAsia="ru-RU"/>
        </w:rPr>
        <w:t>հանրային</w:t>
      </w:r>
      <w:r w:rsidRPr="00F64448">
        <w:rPr>
          <w:rFonts w:ascii="Helvetica" w:hAnsi="Helvetica"/>
          <w:b/>
          <w:bCs/>
          <w:color w:val="5F5F5F"/>
          <w:sz w:val="21"/>
          <w:szCs w:val="21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5F5F5F"/>
          <w:sz w:val="21"/>
          <w:szCs w:val="21"/>
          <w:lang w:eastAsia="ru-RU"/>
        </w:rPr>
        <w:t>քննարկման</w:t>
      </w:r>
      <w:r w:rsidRPr="00F64448">
        <w:rPr>
          <w:rFonts w:ascii="Helvetica" w:hAnsi="Helvetica"/>
          <w:b/>
          <w:bCs/>
          <w:color w:val="5F5F5F"/>
          <w:sz w:val="21"/>
          <w:szCs w:val="21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5F5F5F"/>
          <w:sz w:val="21"/>
          <w:szCs w:val="21"/>
          <w:lang w:eastAsia="ru-RU"/>
        </w:rPr>
        <w:t>վերաբերյալ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Իրավական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ակտի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նախագծի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անվանում</w:t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ՀԱՅԱՍՏԱՆԻ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ՀԱՆՐԱՊԵՏՈՒԹՅԱՆ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ԿԱՌԱՎԱՐՈՒԹՅԱՆ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2006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ԹՎԱԿԱՆԻ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ՀՈՒՆՎԱՐԻ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12-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Ի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N 73-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Ն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ՈՐՈՇՄԱՆ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ՄԵՋ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ՓՈՓՈԽՈՒԹՅՈՒՆ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ԿԱՏԱՐԵԼՈՒ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ՄԱՍԻՆ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Իրավական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ակտի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նախագիծ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մշակող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մարմնի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անվանում</w:t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Կրթության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և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գիտության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նախարարություն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Իրավական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ակտի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տեսակ</w:t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Որոշում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Ոլորտ</w:t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Կրթություն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և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գիտություն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Հանրային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քննարկման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ժամկետ</w:t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color w:val="707070"/>
          <w:sz w:val="18"/>
          <w:szCs w:val="18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t>18/04/2019 - 09/05/2019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Ստացված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առաջարկների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արդյունքներ</w:t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Չի</w:t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ստացվել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Քվեարկության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արդյունքներ</w:t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color w:val="707070"/>
          <w:sz w:val="18"/>
          <w:szCs w:val="18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2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կողմ</w:t>
      </w:r>
    </w:p>
    <w:p w:rsidR="006514AC" w:rsidRPr="00F64448" w:rsidRDefault="006514AC" w:rsidP="00F64448">
      <w:pPr>
        <w:shd w:val="clear" w:color="auto" w:fill="FBFBFB"/>
        <w:spacing w:after="150" w:line="240" w:lineRule="auto"/>
        <w:rPr>
          <w:rFonts w:ascii="Helvetica" w:hAnsi="Helvetica"/>
          <w:color w:val="707070"/>
          <w:sz w:val="18"/>
          <w:szCs w:val="18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t xml:space="preserve">0 </w:t>
      </w:r>
      <w:r w:rsidRPr="00F64448">
        <w:rPr>
          <w:rFonts w:ascii="Sylfaen" w:hAnsi="Sylfaen" w:cs="Sylfaen"/>
          <w:color w:val="707070"/>
          <w:sz w:val="18"/>
          <w:szCs w:val="18"/>
          <w:lang w:eastAsia="ru-RU"/>
        </w:rPr>
        <w:t>դեմ</w:t>
      </w:r>
    </w:p>
    <w:p w:rsidR="006514AC" w:rsidRPr="00F64448" w:rsidRDefault="006514AC" w:rsidP="00F644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  <w:r w:rsidRPr="00F64448">
        <w:rPr>
          <w:rFonts w:ascii="Helvetica" w:hAnsi="Helvetica"/>
          <w:color w:val="707070"/>
          <w:sz w:val="18"/>
          <w:szCs w:val="18"/>
          <w:lang w:eastAsia="ru-RU"/>
        </w:rPr>
        <w:br/>
      </w:r>
    </w:p>
    <w:p w:rsidR="006514AC" w:rsidRPr="00F64448" w:rsidRDefault="006514AC" w:rsidP="00F64448">
      <w:pPr>
        <w:shd w:val="clear" w:color="auto" w:fill="FBFBFB"/>
        <w:spacing w:after="150" w:line="240" w:lineRule="auto"/>
        <w:jc w:val="center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Տեղեկանքը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գեներացվել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է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www.e-draft.am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կայքի</w:t>
      </w: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 xml:space="preserve"> </w:t>
      </w:r>
      <w:r w:rsidRPr="00F64448">
        <w:rPr>
          <w:rFonts w:ascii="Sylfaen" w:hAnsi="Sylfaen" w:cs="Sylfaen"/>
          <w:b/>
          <w:bCs/>
          <w:color w:val="707070"/>
          <w:sz w:val="18"/>
          <w:szCs w:val="18"/>
          <w:lang w:eastAsia="ru-RU"/>
        </w:rPr>
        <w:t>կողմից</w:t>
      </w:r>
    </w:p>
    <w:p w:rsidR="006514AC" w:rsidRPr="00F64448" w:rsidRDefault="006514AC" w:rsidP="00F64448">
      <w:pPr>
        <w:shd w:val="clear" w:color="auto" w:fill="FBFBFB"/>
        <w:spacing w:after="150" w:line="240" w:lineRule="auto"/>
        <w:jc w:val="center"/>
        <w:rPr>
          <w:rFonts w:ascii="Helvetica" w:hAnsi="Helvetica"/>
          <w:b/>
          <w:bCs/>
          <w:color w:val="707070"/>
          <w:sz w:val="18"/>
          <w:szCs w:val="18"/>
          <w:lang w:eastAsia="ru-RU"/>
        </w:rPr>
      </w:pPr>
      <w:r w:rsidRPr="00F64448">
        <w:rPr>
          <w:rFonts w:ascii="Helvetica" w:hAnsi="Helvetica"/>
          <w:b/>
          <w:bCs/>
          <w:color w:val="707070"/>
          <w:sz w:val="18"/>
          <w:szCs w:val="18"/>
          <w:lang w:eastAsia="ru-RU"/>
        </w:rPr>
        <w:t>30/05/2019</w:t>
      </w:r>
    </w:p>
    <w:p w:rsidR="006514AC" w:rsidRDefault="006514AC"/>
    <w:sectPr w:rsidR="006514AC" w:rsidSect="0030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448"/>
    <w:rsid w:val="0030422D"/>
    <w:rsid w:val="003051BA"/>
    <w:rsid w:val="006514AC"/>
    <w:rsid w:val="009F100E"/>
    <w:rsid w:val="00F221A9"/>
    <w:rsid w:val="00F6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1BA"/>
    <w:pPr>
      <w:spacing w:after="200" w:line="276" w:lineRule="auto"/>
    </w:pPr>
    <w:rPr>
      <w:lang w:val="ru-RU"/>
    </w:rPr>
  </w:style>
  <w:style w:type="paragraph" w:styleId="Heading4">
    <w:name w:val="heading 4"/>
    <w:basedOn w:val="Normal"/>
    <w:link w:val="Heading4Char"/>
    <w:uiPriority w:val="99"/>
    <w:qFormat/>
    <w:rsid w:val="00F644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F644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6444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6444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Normal"/>
    <w:uiPriority w:val="99"/>
    <w:rsid w:val="00F64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F64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84</Words>
  <Characters>479</Characters>
  <Application>Microsoft Office Outlook</Application>
  <DocSecurity>0</DocSecurity>
  <Lines>0</Lines>
  <Paragraphs>0</Paragraphs>
  <ScaleCrop>false</ScaleCrop>
  <Company>gypnor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https://mul2.gov.am/tasks/81279/oneclick/Texekanq-hanrayin-73-N.docx?token=5474e77c4e991584725f66c412bdb545</cp:keywords>
</cp:coreProperties>
</file>