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4" w:rsidRPr="000019DF" w:rsidRDefault="00177454" w:rsidP="000019DF">
      <w:pPr>
        <w:spacing w:after="0" w:line="240" w:lineRule="auto"/>
        <w:contextualSpacing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  <w:r w:rsidRPr="000019DF">
        <w:rPr>
          <w:rFonts w:ascii="GHEA Grapalat" w:eastAsia="Times New Roman" w:hAnsi="GHEA Grapalat" w:cs="Sylfaen"/>
          <w:b/>
          <w:sz w:val="24"/>
          <w:szCs w:val="24"/>
        </w:rPr>
        <w:t>ՆԱԽԱԳԻԾ</w:t>
      </w:r>
    </w:p>
    <w:p w:rsidR="00177454" w:rsidRPr="000019DF" w:rsidRDefault="00177454" w:rsidP="000019DF">
      <w:pPr>
        <w:tabs>
          <w:tab w:val="left" w:pos="6511"/>
        </w:tabs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0019DF">
        <w:rPr>
          <w:rFonts w:ascii="GHEA Grapalat" w:eastAsia="Times New Roman" w:hAnsi="GHEA Grapalat" w:cs="Times New Roman"/>
          <w:b/>
          <w:sz w:val="24"/>
          <w:szCs w:val="24"/>
        </w:rPr>
        <w:tab/>
      </w:r>
    </w:p>
    <w:p w:rsidR="00177454" w:rsidRPr="000019DF" w:rsidRDefault="00177454" w:rsidP="00ED32A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0019DF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0019DF">
        <w:rPr>
          <w:rFonts w:ascii="GHEA Grapalat" w:eastAsia="Times New Roman" w:hAnsi="GHEA Grapalat" w:cs="Times Armenian"/>
          <w:b/>
          <w:sz w:val="24"/>
          <w:szCs w:val="24"/>
        </w:rPr>
        <w:t xml:space="preserve"> </w:t>
      </w:r>
      <w:r w:rsidRPr="000019DF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</w:p>
    <w:p w:rsidR="00177454" w:rsidRPr="000019DF" w:rsidRDefault="00177454" w:rsidP="0040789F">
      <w:pPr>
        <w:tabs>
          <w:tab w:val="left" w:pos="3857"/>
          <w:tab w:val="center" w:pos="4680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0019DF">
        <w:rPr>
          <w:rFonts w:ascii="GHEA Grapalat" w:eastAsia="Times New Roman" w:hAnsi="GHEA Grapalat" w:cs="Sylfaen"/>
          <w:b/>
          <w:sz w:val="24"/>
          <w:szCs w:val="24"/>
        </w:rPr>
        <w:t>ՕՐԵՆՔԸ</w:t>
      </w:r>
    </w:p>
    <w:p w:rsidR="008F57F0" w:rsidRPr="000019DF" w:rsidRDefault="008F57F0" w:rsidP="00ED32AF">
      <w:pPr>
        <w:spacing w:after="0" w:line="240" w:lineRule="auto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0019DF">
        <w:rPr>
          <w:rFonts w:ascii="Courier New" w:eastAsia="Times New Roman" w:hAnsi="Courier New" w:cs="Courier New"/>
          <w:sz w:val="24"/>
          <w:szCs w:val="24"/>
        </w:rPr>
        <w:t> </w:t>
      </w:r>
    </w:p>
    <w:p w:rsidR="008F57F0" w:rsidRPr="000019DF" w:rsidRDefault="008F57F0" w:rsidP="00ED32A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ԱՇԽԱՏԱՆՔԱՅԻՆ</w:t>
      </w:r>
      <w:r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019D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8F57F0" w:rsidRPr="000019DF" w:rsidRDefault="008F57F0" w:rsidP="000019DF">
      <w:pPr>
        <w:spacing w:after="0" w:line="240" w:lineRule="auto"/>
        <w:ind w:firstLine="375"/>
        <w:contextualSpacing/>
        <w:rPr>
          <w:rFonts w:ascii="GHEA Grapalat" w:eastAsia="Times New Roman" w:hAnsi="GHEA Grapalat" w:cs="Times New Roman"/>
          <w:sz w:val="24"/>
          <w:szCs w:val="24"/>
        </w:rPr>
      </w:pPr>
      <w:r w:rsidRPr="000019DF">
        <w:rPr>
          <w:rFonts w:ascii="Courier New" w:eastAsia="Times New Roman" w:hAnsi="Courier New" w:cs="Courier New"/>
          <w:sz w:val="24"/>
          <w:szCs w:val="24"/>
        </w:rPr>
        <w:t> </w:t>
      </w:r>
    </w:p>
    <w:p w:rsidR="004259AB" w:rsidRPr="000019DF" w:rsidRDefault="008F57F0" w:rsidP="000019DF">
      <w:pPr>
        <w:spacing w:after="0" w:line="240" w:lineRule="auto"/>
        <w:ind w:firstLine="375"/>
        <w:contextualSpacing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spellStart"/>
      <w:proofErr w:type="gramStart"/>
      <w:r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Հոդված</w:t>
      </w:r>
      <w:proofErr w:type="spellEnd"/>
      <w:r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1.</w:t>
      </w:r>
      <w:proofErr w:type="gram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2004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նոյեմբերի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0019DF">
        <w:rPr>
          <w:rFonts w:ascii="GHEA Grapalat" w:eastAsia="Times New Roman" w:hAnsi="GHEA Grapalat" w:cs="Sylfaen"/>
          <w:sz w:val="24"/>
          <w:szCs w:val="24"/>
        </w:rPr>
        <w:t>ի</w:t>
      </w:r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աշխատանքային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օրենսգրքի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175-</w:t>
      </w:r>
      <w:r w:rsidRPr="000019DF">
        <w:rPr>
          <w:rFonts w:ascii="GHEA Grapalat" w:eastAsia="Times New Roman" w:hAnsi="GHEA Grapalat" w:cs="Sylfaen"/>
          <w:sz w:val="24"/>
          <w:szCs w:val="24"/>
        </w:rPr>
        <w:t>րդ</w:t>
      </w:r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հոդված</w:t>
      </w:r>
      <w:r w:rsidR="004259AB" w:rsidRPr="000019DF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0019DF">
        <w:rPr>
          <w:rFonts w:ascii="GHEA Grapalat" w:eastAsia="Times New Roman" w:hAnsi="GHEA Grapalat" w:cs="Sylfaen"/>
          <w:sz w:val="24"/>
          <w:szCs w:val="24"/>
        </w:rPr>
        <w:t>՝</w:t>
      </w:r>
    </w:p>
    <w:p w:rsidR="00141D93" w:rsidRPr="000019DF" w:rsidRDefault="00141D93" w:rsidP="000019DF">
      <w:pPr>
        <w:spacing w:after="0" w:line="240" w:lineRule="auto"/>
        <w:ind w:firstLine="375"/>
        <w:contextualSpacing/>
        <w:jc w:val="both"/>
        <w:rPr>
          <w:rFonts w:ascii="GHEA Grapalat" w:eastAsia="Times New Roman" w:hAnsi="GHEA Grapalat" w:cs="Sylfaen"/>
          <w:sz w:val="24"/>
          <w:szCs w:val="24"/>
        </w:rPr>
      </w:pPr>
      <w:r w:rsidRPr="000019DF">
        <w:rPr>
          <w:rFonts w:ascii="GHEA Grapalat" w:eastAsia="Times New Roman" w:hAnsi="GHEA Grapalat" w:cs="Times New Roman"/>
          <w:sz w:val="24"/>
          <w:szCs w:val="24"/>
        </w:rPr>
        <w:t>1)</w:t>
      </w:r>
      <w:r w:rsidRPr="000019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259AB" w:rsidRPr="000019DF">
        <w:rPr>
          <w:rFonts w:ascii="GHEA Grapalat" w:eastAsia="Times New Roman" w:hAnsi="GHEA Grapalat" w:cs="Times New Roman"/>
          <w:sz w:val="24"/>
          <w:szCs w:val="24"/>
        </w:rPr>
        <w:t>1</w:t>
      </w:r>
      <w:r w:rsidRPr="000019DF">
        <w:rPr>
          <w:rFonts w:ascii="GHEA Grapalat" w:eastAsia="Times New Roman" w:hAnsi="GHEA Grapalat" w:cs="Times New Roman"/>
          <w:sz w:val="24"/>
          <w:szCs w:val="24"/>
        </w:rPr>
        <w:t>-</w:t>
      </w:r>
      <w:r w:rsidR="004259AB" w:rsidRPr="000019DF">
        <w:rPr>
          <w:rFonts w:ascii="GHEA Grapalat" w:eastAsia="Times New Roman" w:hAnsi="GHEA Grapalat" w:cs="Times New Roman"/>
          <w:sz w:val="24"/>
          <w:szCs w:val="24"/>
        </w:rPr>
        <w:t>ին</w:t>
      </w:r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մաս</w:t>
      </w:r>
      <w:r w:rsidR="004259AB" w:rsidRPr="000019DF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4259AB" w:rsidRPr="000019DF">
        <w:rPr>
          <w:rFonts w:ascii="GHEA Grapalat" w:eastAsia="Times New Roman" w:hAnsi="GHEA Grapalat" w:cs="Times New Roman"/>
          <w:sz w:val="24"/>
          <w:szCs w:val="24"/>
        </w:rPr>
        <w:t xml:space="preserve"> 4-րդ </w:t>
      </w:r>
      <w:proofErr w:type="spellStart"/>
      <w:r w:rsidR="004259AB" w:rsidRPr="000019DF">
        <w:rPr>
          <w:rFonts w:ascii="GHEA Grapalat" w:eastAsia="Times New Roman" w:hAnsi="GHEA Grapalat" w:cs="Times New Roman"/>
          <w:sz w:val="24"/>
          <w:szCs w:val="24"/>
        </w:rPr>
        <w:t>կետից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բովանդակությամբ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4.1</w:t>
      </w:r>
      <w:r w:rsidR="004259AB"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259AB" w:rsidRPr="000019DF">
        <w:rPr>
          <w:rFonts w:ascii="GHEA Grapalat" w:eastAsia="Times New Roman" w:hAnsi="GHEA Grapalat" w:cs="Times New Roman"/>
          <w:sz w:val="24"/>
          <w:szCs w:val="24"/>
        </w:rPr>
        <w:t>կետ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0019D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4259AB" w:rsidRPr="000019DF" w:rsidRDefault="004259AB" w:rsidP="000019DF">
      <w:pPr>
        <w:spacing w:after="0" w:line="240" w:lineRule="auto"/>
        <w:ind w:firstLine="375"/>
        <w:contextualSpacing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«4.1)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որպես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չգտնվող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անձ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աշխարհազորային</w:t>
      </w:r>
      <w:proofErr w:type="spellEnd"/>
      <w:proofErr w:type="gramStart"/>
      <w:r w:rsidRPr="000019DF">
        <w:rPr>
          <w:rFonts w:ascii="GHEA Grapalat" w:hAnsi="GHEA Grapalat" w:cs="Sylfaen"/>
          <w:sz w:val="24"/>
          <w:szCs w:val="24"/>
        </w:rPr>
        <w:t>)՝</w:t>
      </w:r>
      <w:proofErr w:type="gram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կամավորական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95B84">
        <w:rPr>
          <w:rFonts w:ascii="GHEA Grapalat" w:hAnsi="GHEA Grapalat" w:cs="Sylfaen"/>
          <w:sz w:val="24"/>
          <w:szCs w:val="24"/>
        </w:rPr>
        <w:t>հիմունքներով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764C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0764CB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0764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4CB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0764CB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31705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170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05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170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05D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3170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05D">
        <w:rPr>
          <w:rFonts w:ascii="GHEA Grapalat" w:hAnsi="GHEA Grapalat" w:cs="Sylfaen"/>
          <w:sz w:val="24"/>
          <w:szCs w:val="24"/>
        </w:rPr>
        <w:t>պաշտպան</w:t>
      </w:r>
      <w:r w:rsidR="008E2FAF">
        <w:rPr>
          <w:rFonts w:ascii="GHEA Grapalat" w:hAnsi="GHEA Grapalat" w:cs="Sylfaen"/>
          <w:sz w:val="24"/>
          <w:szCs w:val="24"/>
        </w:rPr>
        <w:t>ության</w:t>
      </w:r>
      <w:proofErr w:type="spellEnd"/>
      <w:r w:rsidR="008E2F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E2FAF">
        <w:rPr>
          <w:rFonts w:ascii="GHEA Grapalat" w:hAnsi="GHEA Grapalat" w:cs="Sylfaen"/>
          <w:sz w:val="24"/>
          <w:szCs w:val="24"/>
        </w:rPr>
        <w:t>ոլորտում</w:t>
      </w:r>
      <w:proofErr w:type="spellEnd"/>
      <w:r w:rsidR="008E2F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E2FA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8E2F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E2FAF">
        <w:rPr>
          <w:rFonts w:ascii="GHEA Grapalat" w:hAnsi="GHEA Grapalat" w:cs="Sylfaen"/>
          <w:sz w:val="24"/>
          <w:szCs w:val="24"/>
        </w:rPr>
        <w:t>լիազոր</w:t>
      </w:r>
      <w:proofErr w:type="spellEnd"/>
      <w:r w:rsidR="008E2F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E2FAF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3170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05D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3170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05D">
        <w:rPr>
          <w:rFonts w:ascii="GHEA Grapalat" w:hAnsi="GHEA Grapalat" w:cs="Sylfaen"/>
          <w:sz w:val="24"/>
          <w:szCs w:val="24"/>
        </w:rPr>
        <w:t>ռազմական</w:t>
      </w:r>
      <w:proofErr w:type="spellEnd"/>
      <w:r w:rsidR="003170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05D">
        <w:rPr>
          <w:rFonts w:ascii="GHEA Grapalat" w:hAnsi="GHEA Grapalat" w:cs="Sylfaen"/>
          <w:sz w:val="24"/>
          <w:szCs w:val="24"/>
        </w:rPr>
        <w:t>փոխօգնության</w:t>
      </w:r>
      <w:proofErr w:type="spellEnd"/>
      <w:r w:rsidR="003170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4CB">
        <w:rPr>
          <w:rFonts w:ascii="GHEA Grapalat" w:hAnsi="GHEA Grapalat" w:cs="Sylfaen"/>
          <w:sz w:val="24"/>
          <w:szCs w:val="24"/>
        </w:rPr>
        <w:t>պայմանագր</w:t>
      </w:r>
      <w:r w:rsidR="0002624D">
        <w:rPr>
          <w:rFonts w:ascii="GHEA Grapalat" w:hAnsi="GHEA Grapalat" w:cs="Sylfaen"/>
          <w:sz w:val="24"/>
          <w:szCs w:val="24"/>
        </w:rPr>
        <w:t>եր</w:t>
      </w:r>
      <w:r w:rsidR="000764CB">
        <w:rPr>
          <w:rFonts w:ascii="GHEA Grapalat" w:hAnsi="GHEA Grapalat" w:cs="Sylfaen"/>
          <w:sz w:val="24"/>
          <w:szCs w:val="24"/>
        </w:rPr>
        <w:t>ի</w:t>
      </w:r>
      <w:proofErr w:type="spellEnd"/>
      <w:r w:rsidR="000764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4CB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="000764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4CB">
        <w:rPr>
          <w:rFonts w:ascii="GHEA Grapalat" w:hAnsi="GHEA Grapalat" w:cs="Sylfaen"/>
          <w:sz w:val="24"/>
          <w:szCs w:val="24"/>
        </w:rPr>
        <w:t>վրա</w:t>
      </w:r>
      <w:proofErr w:type="spellEnd"/>
      <w:r w:rsidR="000764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4CB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0764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64CB">
        <w:rPr>
          <w:rFonts w:ascii="GHEA Grapalat" w:hAnsi="GHEA Grapalat" w:cs="Sylfaen"/>
          <w:sz w:val="24"/>
          <w:szCs w:val="24"/>
        </w:rPr>
        <w:t>երկր</w:t>
      </w:r>
      <w:r w:rsidR="0002624D">
        <w:rPr>
          <w:rFonts w:ascii="GHEA Grapalat" w:hAnsi="GHEA Grapalat" w:cs="Sylfaen"/>
          <w:sz w:val="24"/>
          <w:szCs w:val="24"/>
        </w:rPr>
        <w:t>ներ</w:t>
      </w:r>
      <w:r w:rsidR="000764CB">
        <w:rPr>
          <w:rFonts w:ascii="GHEA Grapalat" w:hAnsi="GHEA Grapalat" w:cs="Sylfaen"/>
          <w:sz w:val="24"/>
          <w:szCs w:val="24"/>
        </w:rPr>
        <w:t>ի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պաշտպա</w:t>
      </w:r>
      <w:r w:rsidR="0031705D">
        <w:rPr>
          <w:rFonts w:ascii="GHEA Grapalat" w:hAnsi="GHEA Grapalat" w:cs="Sylfaen"/>
          <w:sz w:val="24"/>
          <w:szCs w:val="24"/>
        </w:rPr>
        <w:softHyphen/>
      </w:r>
      <w:r w:rsidRPr="000019DF">
        <w:rPr>
          <w:rFonts w:ascii="GHEA Grapalat" w:hAnsi="GHEA Grapalat" w:cs="Sylfaen"/>
          <w:sz w:val="24"/>
          <w:szCs w:val="24"/>
        </w:rPr>
        <w:t>նության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մարտական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գո</w:t>
      </w:r>
      <w:bookmarkStart w:id="0" w:name="_GoBack"/>
      <w:bookmarkEnd w:id="0"/>
      <w:r w:rsidRPr="000019DF">
        <w:rPr>
          <w:rFonts w:ascii="GHEA Grapalat" w:hAnsi="GHEA Grapalat" w:cs="Sylfaen"/>
          <w:sz w:val="24"/>
          <w:szCs w:val="24"/>
        </w:rPr>
        <w:t>րծողություններին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մասնակցելիս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>.</w:t>
      </w:r>
      <w:r w:rsidRPr="000019DF">
        <w:rPr>
          <w:rFonts w:ascii="GHEA Grapalat" w:eastAsia="Times New Roman" w:hAnsi="GHEA Grapalat" w:cs="Times New Roman"/>
          <w:sz w:val="24"/>
          <w:szCs w:val="24"/>
        </w:rPr>
        <w:t>».</w:t>
      </w:r>
    </w:p>
    <w:p w:rsidR="00440076" w:rsidRPr="000019DF" w:rsidRDefault="004259AB" w:rsidP="000019DF">
      <w:pPr>
        <w:spacing w:after="0" w:line="240" w:lineRule="auto"/>
        <w:ind w:firstLine="375"/>
        <w:contextualSpacing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019DF">
        <w:rPr>
          <w:rFonts w:ascii="GHEA Grapalat" w:eastAsia="Times New Roman" w:hAnsi="GHEA Grapalat" w:cs="Times New Roman"/>
          <w:sz w:val="24"/>
          <w:szCs w:val="24"/>
        </w:rPr>
        <w:t>2)</w:t>
      </w:r>
      <w:r w:rsidRPr="000019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2-րդ </w:t>
      </w:r>
      <w:proofErr w:type="spellStart"/>
      <w:r w:rsidRPr="000019DF">
        <w:rPr>
          <w:rFonts w:ascii="GHEA Grapalat" w:eastAsia="GHEAMariam" w:hAnsi="GHEA Grapalat" w:cs="GHEAMariam"/>
          <w:sz w:val="24"/>
          <w:szCs w:val="24"/>
        </w:rPr>
        <w:t>մասը</w:t>
      </w:r>
      <w:proofErr w:type="spellEnd"/>
      <w:r w:rsidRPr="000019DF">
        <w:rPr>
          <w:rFonts w:ascii="GHEA Grapalat" w:eastAsia="GHEAMariam" w:hAnsi="GHEA Grapalat" w:cs="GHEAMariam"/>
          <w:sz w:val="24"/>
          <w:szCs w:val="24"/>
        </w:rPr>
        <w:t xml:space="preserve"> «</w:t>
      </w:r>
      <w:r w:rsidR="00E83DD5" w:rsidRPr="000019DF">
        <w:rPr>
          <w:rFonts w:ascii="GHEA Grapalat" w:eastAsia="Times New Roman" w:hAnsi="GHEA Grapalat" w:cs="Times New Roman"/>
          <w:sz w:val="24"/>
          <w:szCs w:val="24"/>
        </w:rPr>
        <w:t>1-</w:t>
      </w:r>
      <w:r w:rsidR="00E83DD5" w:rsidRPr="000019DF">
        <w:rPr>
          <w:rFonts w:ascii="GHEA Grapalat" w:eastAsia="Times New Roman" w:hAnsi="GHEA Grapalat" w:cs="Sylfaen"/>
          <w:sz w:val="24"/>
          <w:szCs w:val="24"/>
        </w:rPr>
        <w:t>ին</w:t>
      </w:r>
      <w:r w:rsidR="00E83DD5"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83DD5" w:rsidRPr="000019DF">
        <w:rPr>
          <w:rFonts w:ascii="GHEA Grapalat" w:eastAsia="Times New Roman" w:hAnsi="GHEA Grapalat" w:cs="Sylfaen"/>
          <w:sz w:val="24"/>
          <w:szCs w:val="24"/>
        </w:rPr>
        <w:t>մասով</w:t>
      </w:r>
      <w:proofErr w:type="spellEnd"/>
      <w:r w:rsidRPr="000019DF">
        <w:rPr>
          <w:rFonts w:ascii="GHEA Grapalat" w:eastAsia="GHEAMariam" w:hAnsi="GHEA Grapalat" w:cs="GHEAMariam"/>
          <w:sz w:val="24"/>
          <w:szCs w:val="24"/>
        </w:rPr>
        <w:t xml:space="preserve">» </w:t>
      </w:r>
      <w:proofErr w:type="spellStart"/>
      <w:r w:rsidRPr="000019DF">
        <w:rPr>
          <w:rFonts w:ascii="GHEA Grapalat" w:eastAsia="GHEAMariam" w:hAnsi="GHEA Grapalat" w:cs="GHEAMariam"/>
          <w:sz w:val="24"/>
          <w:szCs w:val="24"/>
        </w:rPr>
        <w:t>բառերից</w:t>
      </w:r>
      <w:proofErr w:type="spellEnd"/>
      <w:r w:rsidRPr="000019DF">
        <w:rPr>
          <w:rFonts w:ascii="GHEA Grapalat" w:eastAsia="GHEAMariam" w:hAnsi="GHEA Grapalat" w:cs="GHEAMariam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GHEAMariam" w:hAnsi="GHEA Grapalat" w:cs="GHEAMariam"/>
          <w:sz w:val="24"/>
          <w:szCs w:val="24"/>
        </w:rPr>
        <w:t>հետո</w:t>
      </w:r>
      <w:proofErr w:type="spellEnd"/>
      <w:r w:rsidRPr="000019DF">
        <w:rPr>
          <w:rFonts w:ascii="GHEA Grapalat" w:eastAsia="GHEAMariam" w:hAnsi="GHEA Grapalat" w:cs="GHEAMariam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GHEAMariam" w:hAnsi="GHEA Grapalat" w:cs="GHEAMariam"/>
          <w:sz w:val="24"/>
          <w:szCs w:val="24"/>
        </w:rPr>
        <w:t>լրացնել</w:t>
      </w:r>
      <w:proofErr w:type="spellEnd"/>
      <w:r w:rsidRPr="000019DF">
        <w:rPr>
          <w:rFonts w:ascii="GHEA Grapalat" w:eastAsia="GHEAMariam" w:hAnsi="GHEA Grapalat" w:cs="GHEAMariam"/>
          <w:sz w:val="24"/>
          <w:szCs w:val="24"/>
        </w:rPr>
        <w:t xml:space="preserve"> «</w:t>
      </w:r>
      <w:r w:rsidR="00E83DD5" w:rsidRPr="000019DF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E83DD5" w:rsidRPr="000019DF">
        <w:rPr>
          <w:rFonts w:ascii="GHEA Grapalat" w:eastAsia="Times New Roman" w:hAnsi="GHEA Grapalat" w:cs="Sylfaen"/>
          <w:sz w:val="24"/>
          <w:szCs w:val="24"/>
        </w:rPr>
        <w:t>բացառությամբ</w:t>
      </w:r>
      <w:proofErr w:type="spellEnd"/>
      <w:r w:rsidR="00E83DD5" w:rsidRPr="000019D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83DD5" w:rsidRPr="000019DF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E83DD5" w:rsidRPr="000019D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83DD5" w:rsidRPr="000019DF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E83DD5" w:rsidRPr="000019DF">
        <w:rPr>
          <w:rFonts w:ascii="GHEA Grapalat" w:eastAsia="Times New Roman" w:hAnsi="GHEA Grapalat" w:cs="Sylfaen"/>
          <w:sz w:val="24"/>
          <w:szCs w:val="24"/>
        </w:rPr>
        <w:t xml:space="preserve"> 1-ին </w:t>
      </w:r>
      <w:proofErr w:type="spellStart"/>
      <w:r w:rsidR="00E83DD5" w:rsidRPr="000019DF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="00E83DD5" w:rsidRPr="000019DF">
        <w:rPr>
          <w:rFonts w:ascii="GHEA Grapalat" w:eastAsia="Times New Roman" w:hAnsi="GHEA Grapalat" w:cs="Sylfaen"/>
          <w:sz w:val="24"/>
          <w:szCs w:val="24"/>
        </w:rPr>
        <w:t xml:space="preserve"> 4.1-ին </w:t>
      </w:r>
      <w:proofErr w:type="spellStart"/>
      <w:r w:rsidR="00E83DD5" w:rsidRPr="000019DF">
        <w:rPr>
          <w:rFonts w:ascii="GHEA Grapalat" w:eastAsia="Times New Roman" w:hAnsi="GHEA Grapalat" w:cs="Sylfaen"/>
          <w:sz w:val="24"/>
          <w:szCs w:val="24"/>
        </w:rPr>
        <w:t>կետի</w:t>
      </w:r>
      <w:proofErr w:type="spellEnd"/>
      <w:proofErr w:type="gramStart"/>
      <w:r w:rsidR="00E83DD5" w:rsidRPr="000019DF">
        <w:rPr>
          <w:rFonts w:ascii="GHEA Grapalat" w:eastAsia="Times New Roman" w:hAnsi="GHEA Grapalat" w:cs="Sylfaen"/>
          <w:sz w:val="24"/>
          <w:szCs w:val="24"/>
        </w:rPr>
        <w:t>,</w:t>
      </w:r>
      <w:r w:rsidRPr="000019DF">
        <w:rPr>
          <w:rFonts w:ascii="GHEA Grapalat" w:eastAsia="GHEAMariam" w:hAnsi="GHEA Grapalat" w:cs="GHEAMariam"/>
          <w:sz w:val="24"/>
          <w:szCs w:val="24"/>
        </w:rPr>
        <w:t>»</w:t>
      </w:r>
      <w:proofErr w:type="gramEnd"/>
      <w:r w:rsidRPr="000019DF">
        <w:rPr>
          <w:rFonts w:ascii="GHEA Grapalat" w:eastAsia="GHEAMariam" w:hAnsi="GHEA Grapalat" w:cs="GHEAMariam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GHEAMariam" w:hAnsi="GHEA Grapalat" w:cs="GHEAMariam"/>
          <w:sz w:val="24"/>
          <w:szCs w:val="24"/>
        </w:rPr>
        <w:t>բառերով</w:t>
      </w:r>
      <w:proofErr w:type="spellEnd"/>
      <w:r w:rsidR="00440076" w:rsidRPr="000019D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440076" w:rsidRPr="00440076" w:rsidRDefault="00440076" w:rsidP="000019DF">
      <w:pPr>
        <w:spacing w:after="0" w:line="240" w:lineRule="auto"/>
        <w:ind w:firstLine="375"/>
        <w:contextualSpacing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019DF">
        <w:rPr>
          <w:rFonts w:ascii="GHEA Grapalat" w:eastAsia="Times New Roman" w:hAnsi="GHEA Grapalat" w:cs="Times New Roman"/>
          <w:sz w:val="24"/>
          <w:szCs w:val="24"/>
        </w:rPr>
        <w:t>3</w:t>
      </w:r>
      <w:r w:rsidRPr="004400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0019DF">
        <w:rPr>
          <w:rFonts w:ascii="GHEA Grapalat" w:eastAsia="Times New Roman" w:hAnsi="GHEA Grapalat" w:cs="Times New Roman"/>
          <w:sz w:val="24"/>
          <w:szCs w:val="24"/>
        </w:rPr>
        <w:t>3</w:t>
      </w:r>
      <w:r w:rsidRPr="00440076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Pr="00440076">
        <w:rPr>
          <w:rFonts w:ascii="GHEA Grapalat" w:eastAsia="Times New Roman" w:hAnsi="GHEA Grapalat" w:cs="Times New Roman"/>
          <w:sz w:val="24"/>
          <w:szCs w:val="24"/>
        </w:rPr>
        <w:t>մասից</w:t>
      </w:r>
      <w:proofErr w:type="spellEnd"/>
      <w:r w:rsidRPr="004400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0076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4400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0076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4400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0076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44007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0076">
        <w:rPr>
          <w:rFonts w:ascii="GHEA Grapalat" w:eastAsia="Times New Roman" w:hAnsi="GHEA Grapalat" w:cs="Times New Roman"/>
          <w:sz w:val="24"/>
          <w:szCs w:val="24"/>
        </w:rPr>
        <w:t>բովանդակությամբ</w:t>
      </w:r>
      <w:proofErr w:type="spellEnd"/>
      <w:r w:rsidRPr="00440076">
        <w:rPr>
          <w:rFonts w:ascii="GHEA Grapalat" w:eastAsia="Times New Roman" w:hAnsi="GHEA Grapalat" w:cs="Times New Roman"/>
          <w:sz w:val="24"/>
          <w:szCs w:val="24"/>
        </w:rPr>
        <w:t xml:space="preserve"> 4</w:t>
      </w:r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Pr="00440076">
        <w:rPr>
          <w:rFonts w:ascii="GHEA Grapalat" w:eastAsia="Times New Roman" w:hAnsi="GHEA Grapalat" w:cs="Times New Roman"/>
          <w:sz w:val="24"/>
          <w:szCs w:val="24"/>
        </w:rPr>
        <w:t>մաս</w:t>
      </w:r>
      <w:proofErr w:type="spellEnd"/>
      <w:r w:rsidRPr="00440076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440076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440076" w:rsidRPr="000019DF" w:rsidRDefault="00440076" w:rsidP="000019DF">
      <w:pPr>
        <w:spacing w:after="0" w:line="240" w:lineRule="auto"/>
        <w:ind w:firstLine="375"/>
        <w:contextualSpacing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«4.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4.1-ին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աշխատանքային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կատարումից</w:t>
      </w:r>
      <w:proofErr w:type="spellEnd"/>
      <w:r w:rsidRPr="000019D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աշխատողը</w:t>
      </w:r>
      <w:proofErr w:type="spellEnd"/>
      <w:r w:rsidRPr="000019D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ազատվում</w:t>
      </w:r>
      <w:proofErr w:type="spellEnd"/>
      <w:r w:rsidRPr="000019DF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/>
          <w:sz w:val="24"/>
          <w:szCs w:val="24"/>
        </w:rPr>
        <w:t>ոլորտում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լիազոր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տրամադրած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աշխարհազորային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համարվելու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տեղեկանքի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0019D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աշխատանքային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կատարումից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ազատված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ժամանակահատվածի</w:t>
      </w:r>
      <w:proofErr w:type="spellEnd"/>
      <w:r w:rsidRPr="000019D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0019D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աշխատողի</w:t>
      </w:r>
      <w:proofErr w:type="spellEnd"/>
      <w:r w:rsidRPr="000019D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վարձատրությունը</w:t>
      </w:r>
      <w:proofErr w:type="spellEnd"/>
      <w:r w:rsidRPr="000019D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019DF">
        <w:rPr>
          <w:rFonts w:ascii="GHEA Grapalat" w:eastAsia="Times New Roman" w:hAnsi="GHEA Grapalat" w:cs="Sylfaen"/>
          <w:sz w:val="24"/>
          <w:szCs w:val="24"/>
        </w:rPr>
        <w:t>որոշվում</w:t>
      </w:r>
      <w:proofErr w:type="spellEnd"/>
      <w:r w:rsidRPr="000019DF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համաձայնությամբ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կոլեկտիվ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պայմանագրով</w:t>
      </w:r>
      <w:proofErr w:type="spellEnd"/>
      <w:proofErr w:type="gramStart"/>
      <w:r w:rsidRPr="000019DF">
        <w:rPr>
          <w:rFonts w:ascii="GHEA Grapalat" w:hAnsi="GHEA Grapalat"/>
          <w:sz w:val="24"/>
          <w:szCs w:val="24"/>
        </w:rPr>
        <w:t>:</w:t>
      </w:r>
      <w:r w:rsidRPr="000019DF">
        <w:rPr>
          <w:rFonts w:ascii="GHEA Grapalat" w:eastAsia="Times New Roman" w:hAnsi="GHEA Grapalat" w:cs="Times New Roman"/>
          <w:sz w:val="24"/>
          <w:szCs w:val="24"/>
        </w:rPr>
        <w:t>»</w:t>
      </w:r>
      <w:proofErr w:type="gramEnd"/>
      <w:r w:rsidRPr="000019D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F57F0" w:rsidRPr="000019DF" w:rsidRDefault="008F57F0" w:rsidP="000019DF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7B6F51" w:rsidRPr="000019DF" w:rsidRDefault="007B6F51" w:rsidP="000019DF">
      <w:pPr>
        <w:spacing w:after="0" w:line="240" w:lineRule="auto"/>
        <w:ind w:firstLine="360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  <w:proofErr w:type="spellStart"/>
      <w:proofErr w:type="gramStart"/>
      <w:r w:rsidRPr="000019DF">
        <w:rPr>
          <w:rStyle w:val="Strong"/>
          <w:rFonts w:ascii="GHEA Grapalat" w:hAnsi="GHEA Grapalat" w:cs="Sylfaen"/>
          <w:sz w:val="24"/>
          <w:szCs w:val="24"/>
        </w:rPr>
        <w:t>Հոդված</w:t>
      </w:r>
      <w:proofErr w:type="spellEnd"/>
      <w:r w:rsidRPr="000019DF">
        <w:rPr>
          <w:rStyle w:val="Strong"/>
          <w:rFonts w:ascii="GHEA Grapalat" w:hAnsi="GHEA Grapalat"/>
          <w:sz w:val="24"/>
          <w:szCs w:val="24"/>
        </w:rPr>
        <w:t xml:space="preserve"> 2.</w:t>
      </w:r>
      <w:proofErr w:type="gram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օրենքն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r w:rsidRPr="000019DF">
        <w:rPr>
          <w:rFonts w:ascii="GHEA Grapalat" w:hAnsi="GHEA Grapalat" w:cs="Sylfaen"/>
          <w:sz w:val="24"/>
          <w:szCs w:val="24"/>
        </w:rPr>
        <w:t>է</w:t>
      </w:r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օրվան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տասներորդ</w:t>
      </w:r>
      <w:proofErr w:type="spellEnd"/>
      <w:r w:rsidRPr="000019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19DF">
        <w:rPr>
          <w:rFonts w:ascii="GHEA Grapalat" w:hAnsi="GHEA Grapalat" w:cs="Sylfaen"/>
          <w:sz w:val="24"/>
          <w:szCs w:val="24"/>
        </w:rPr>
        <w:t>օրը</w:t>
      </w:r>
      <w:proofErr w:type="spellEnd"/>
      <w:r w:rsidR="00F3678C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F3678C">
        <w:rPr>
          <w:rFonts w:ascii="GHEA Grapalat" w:hAnsi="GHEA Grapalat" w:cs="Sylfaen"/>
          <w:sz w:val="24"/>
          <w:szCs w:val="24"/>
        </w:rPr>
        <w:t>տարածվում</w:t>
      </w:r>
      <w:proofErr w:type="spellEnd"/>
      <w:r w:rsidR="00F3678C">
        <w:rPr>
          <w:rFonts w:ascii="GHEA Grapalat" w:hAnsi="GHEA Grapalat" w:cs="Sylfaen"/>
          <w:sz w:val="24"/>
          <w:szCs w:val="24"/>
        </w:rPr>
        <w:t xml:space="preserve"> է 2016 </w:t>
      </w:r>
      <w:proofErr w:type="spellStart"/>
      <w:r w:rsidR="00F3678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F367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678C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="00F3678C">
        <w:rPr>
          <w:rFonts w:ascii="GHEA Grapalat" w:hAnsi="GHEA Grapalat" w:cs="Sylfaen"/>
          <w:sz w:val="24"/>
          <w:szCs w:val="24"/>
        </w:rPr>
        <w:t xml:space="preserve"> 1-ից </w:t>
      </w:r>
      <w:proofErr w:type="spellStart"/>
      <w:r w:rsidR="00F3678C">
        <w:rPr>
          <w:rFonts w:ascii="GHEA Grapalat" w:hAnsi="GHEA Grapalat" w:cs="Sylfaen"/>
          <w:sz w:val="24"/>
          <w:szCs w:val="24"/>
        </w:rPr>
        <w:t>հետո</w:t>
      </w:r>
      <w:proofErr w:type="spellEnd"/>
      <w:r w:rsidR="00F367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678C">
        <w:rPr>
          <w:rFonts w:ascii="GHEA Grapalat" w:hAnsi="GHEA Grapalat" w:cs="Sylfaen"/>
          <w:sz w:val="24"/>
          <w:szCs w:val="24"/>
        </w:rPr>
        <w:t>ծագած</w:t>
      </w:r>
      <w:proofErr w:type="spellEnd"/>
      <w:r w:rsidR="00F367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678C">
        <w:rPr>
          <w:rFonts w:ascii="GHEA Grapalat" w:hAnsi="GHEA Grapalat" w:cs="Sylfaen"/>
          <w:sz w:val="24"/>
          <w:szCs w:val="24"/>
        </w:rPr>
        <w:t>հարաբերությունների</w:t>
      </w:r>
      <w:proofErr w:type="spellEnd"/>
      <w:r w:rsidR="00F367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678C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0019DF">
        <w:rPr>
          <w:rFonts w:ascii="GHEA Grapalat" w:hAnsi="GHEA Grapalat"/>
          <w:sz w:val="24"/>
          <w:szCs w:val="24"/>
        </w:rPr>
        <w:t>:</w:t>
      </w:r>
    </w:p>
    <w:p w:rsidR="007B6F51" w:rsidRPr="000019DF" w:rsidRDefault="007B6F51" w:rsidP="000019DF">
      <w:pPr>
        <w:pStyle w:val="ListParagraph"/>
        <w:spacing w:after="0" w:line="240" w:lineRule="auto"/>
        <w:ind w:left="0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40076" w:rsidRPr="000019DF" w:rsidRDefault="00440076" w:rsidP="000019DF">
      <w:pPr>
        <w:spacing w:after="0" w:line="240" w:lineRule="auto"/>
        <w:ind w:firstLine="360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40076" w:rsidRPr="000019DF" w:rsidRDefault="00440076" w:rsidP="000019DF">
      <w:pPr>
        <w:spacing w:after="0" w:line="240" w:lineRule="auto"/>
        <w:ind w:firstLine="360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023341" w:rsidRPr="000019DF" w:rsidRDefault="00023341" w:rsidP="000019DF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023341" w:rsidRPr="000019DF" w:rsidRDefault="00023341" w:rsidP="000019DF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0475BF" w:rsidRPr="000019DF" w:rsidRDefault="000475BF" w:rsidP="000019DF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0475BF" w:rsidRPr="000019DF" w:rsidRDefault="000475BF" w:rsidP="000019DF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0475BF" w:rsidRPr="000019DF" w:rsidRDefault="000475BF" w:rsidP="000019DF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0475BF" w:rsidRPr="000019DF" w:rsidRDefault="000475BF" w:rsidP="000019DF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0475BF" w:rsidRPr="000019DF" w:rsidRDefault="000475BF" w:rsidP="000019DF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601033" w:rsidRPr="000019DF" w:rsidRDefault="00601033" w:rsidP="00E96D8A">
      <w:pPr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0019DF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ՏԵՂԵԿԱՆՔ - ՀԻՄՆԱՎՈՐՈՒՄ</w:t>
      </w:r>
    </w:p>
    <w:p w:rsidR="00601033" w:rsidRPr="000019DF" w:rsidRDefault="00601033" w:rsidP="00E96D8A">
      <w:pPr>
        <w:spacing w:after="0" w:line="240" w:lineRule="auto"/>
        <w:ind w:firstLine="375"/>
        <w:contextualSpacing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019D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="000475BF"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="000475BF"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475BF"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="000475BF"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475BF"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ԱՇԽԱՏԱՆՔԱՅԻՆ</w:t>
      </w:r>
      <w:r w:rsidR="000475BF"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475BF" w:rsidRPr="000019DF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="000475BF"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475BF"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="000475BF"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475BF"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="000475BF" w:rsidRPr="000019D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475BF" w:rsidRPr="000019DF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0019D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» </w:t>
      </w:r>
      <w:r w:rsidRPr="000019DF">
        <w:rPr>
          <w:rFonts w:ascii="GHEA Grapalat" w:eastAsia="Times New Roman" w:hAnsi="GHEA Grapalat" w:cs="Times New Roman"/>
          <w:b/>
          <w:sz w:val="24"/>
          <w:szCs w:val="24"/>
          <w:lang w:val="pt-PT" w:eastAsia="ru-RU"/>
        </w:rPr>
        <w:t>ՀԱՅԱՍՏԱՆԻ</w:t>
      </w:r>
      <w:r w:rsidRPr="000019D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0019DF">
        <w:rPr>
          <w:rFonts w:ascii="GHEA Grapalat" w:eastAsia="Times New Roman" w:hAnsi="GHEA Grapalat" w:cs="Times New Roman"/>
          <w:b/>
          <w:sz w:val="24"/>
          <w:szCs w:val="24"/>
          <w:lang w:val="pt-PT" w:eastAsia="ru-RU"/>
        </w:rPr>
        <w:t>ՀԱՆՐԱՊԵՏՈՒԹՅԱՆ</w:t>
      </w:r>
      <w:r w:rsidRPr="000019D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0019DF">
        <w:rPr>
          <w:rFonts w:ascii="GHEA Grapalat" w:eastAsia="Times New Roman" w:hAnsi="GHEA Grapalat" w:cs="Times New Roman"/>
          <w:b/>
          <w:sz w:val="24"/>
          <w:szCs w:val="24"/>
          <w:lang w:val="pt-PT" w:eastAsia="ru-RU"/>
        </w:rPr>
        <w:t>ՕՐԵՆՔ</w:t>
      </w:r>
      <w:r w:rsidRPr="000019D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 ՆԱԽԱԳԾԻ</w:t>
      </w:r>
    </w:p>
    <w:p w:rsidR="00601033" w:rsidRPr="000019DF" w:rsidRDefault="00601033" w:rsidP="000019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910"/>
      </w:tblGrid>
      <w:tr w:rsidR="00601033" w:rsidRPr="000019DF" w:rsidTr="00E96D8A"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Իրավական ակտի հիմնավորումը</w:t>
            </w:r>
          </w:p>
        </w:tc>
      </w:tr>
      <w:tr w:rsidR="00601033" w:rsidRPr="000019DF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Անհրաժեշտությունը</w:t>
            </w:r>
          </w:p>
        </w:tc>
      </w:tr>
      <w:tr w:rsidR="00601033" w:rsidRPr="000916DA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B07DA7" w:rsidRDefault="00601033" w:rsidP="00183B7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</w:rPr>
            </w:pPr>
            <w:r w:rsidRPr="00B07DA7">
              <w:rPr>
                <w:rFonts w:ascii="GHEA Grapalat" w:hAnsi="GHEA Grapalat" w:cs="Sylfaen"/>
              </w:rPr>
              <w:t>«Հայաստանի Հանրապետության</w:t>
            </w:r>
            <w:r w:rsidR="000475BF" w:rsidRPr="00B07DA7">
              <w:rPr>
                <w:rFonts w:ascii="GHEA Grapalat" w:hAnsi="GHEA Grapalat" w:cs="Sylfaen"/>
              </w:rPr>
              <w:t xml:space="preserve"> աշխատանքային օրենսգրքում</w:t>
            </w:r>
            <w:r w:rsidRPr="00B07DA7">
              <w:rPr>
                <w:rFonts w:ascii="GHEA Grapalat" w:hAnsi="GHEA Grapalat" w:cs="Sylfaen"/>
              </w:rPr>
              <w:t xml:space="preserve"> լրացումներ կատարելու մասին» Հայաստանի Հանրապետության օրենքի նախագծի</w:t>
            </w:r>
            <w:r w:rsidR="000019DF" w:rsidRPr="000916DA">
              <w:rPr>
                <w:rFonts w:ascii="GHEA Grapalat" w:hAnsi="GHEA Grapalat" w:cs="Sylfaen"/>
              </w:rPr>
              <w:t xml:space="preserve"> (</w:t>
            </w:r>
            <w:proofErr w:type="spellStart"/>
            <w:r w:rsidR="000019DF" w:rsidRPr="00B07DA7">
              <w:rPr>
                <w:rFonts w:ascii="GHEA Grapalat" w:hAnsi="GHEA Grapalat" w:cs="Sylfaen"/>
                <w:lang w:val="en-US"/>
              </w:rPr>
              <w:t>այսուհետ</w:t>
            </w:r>
            <w:proofErr w:type="spellEnd"/>
            <w:r w:rsidR="000019DF" w:rsidRPr="00B07DA7">
              <w:rPr>
                <w:rFonts w:ascii="GHEA Grapalat" w:hAnsi="GHEA Grapalat" w:cs="Sylfaen"/>
                <w:lang w:val="en-US"/>
              </w:rPr>
              <w:t>՝</w:t>
            </w:r>
            <w:r w:rsidR="000019DF" w:rsidRPr="000916DA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019DF" w:rsidRPr="00B07DA7">
              <w:rPr>
                <w:rFonts w:ascii="GHEA Grapalat" w:hAnsi="GHEA Grapalat" w:cs="Sylfaen"/>
                <w:lang w:val="en-US"/>
              </w:rPr>
              <w:t>Նախագիծ</w:t>
            </w:r>
            <w:proofErr w:type="spellEnd"/>
            <w:r w:rsidR="000019DF" w:rsidRPr="000916DA">
              <w:rPr>
                <w:rFonts w:ascii="GHEA Grapalat" w:hAnsi="GHEA Grapalat" w:cs="Sylfaen"/>
              </w:rPr>
              <w:t>)</w:t>
            </w:r>
            <w:r w:rsidRPr="00B07DA7">
              <w:rPr>
                <w:rFonts w:ascii="GHEA Grapalat" w:hAnsi="GHEA Grapalat" w:cs="Sylfaen"/>
              </w:rPr>
              <w:t xml:space="preserve"> մշակումը պայմանավորված է</w:t>
            </w:r>
            <w:r w:rsidR="00BB6F66" w:rsidRPr="00B07DA7">
              <w:rPr>
                <w:rFonts w:ascii="GHEA Grapalat" w:hAnsi="GHEA Grapalat" w:cs="Sylfaen"/>
              </w:rPr>
              <w:t xml:space="preserve"> </w:t>
            </w:r>
            <w:r w:rsidR="000019DF" w:rsidRPr="00B07DA7">
              <w:rPr>
                <w:rFonts w:ascii="GHEA Grapalat" w:hAnsi="GHEA Grapalat" w:cs="Sylfaen"/>
              </w:rPr>
              <w:t>2016 թվականի ապրիլի 1-ից հետո Ադրբեջանի Հանրապետության կողմից 1994 թվականի զինադադարի համաձայնագրի խախտման (Ադրբեջանի Հանրապետության կողմից սանձազերծված ռազմական գործողությունների) կապակցությամբ</w:t>
            </w:r>
            <w:r w:rsidR="00DF5DE3" w:rsidRPr="000916DA">
              <w:rPr>
                <w:rFonts w:ascii="GHEA Grapalat" w:hAnsi="GHEA Grapalat" w:cs="Sylfaen"/>
              </w:rPr>
              <w:t xml:space="preserve"> </w:t>
            </w:r>
            <w:r w:rsidR="00430211" w:rsidRPr="000019DF">
              <w:rPr>
                <w:rFonts w:ascii="GHEA Grapalat" w:hAnsi="GHEA Grapalat" w:cs="Sylfaen"/>
              </w:rPr>
              <w:t xml:space="preserve">կամավորական </w:t>
            </w:r>
            <w:r w:rsidR="00430211">
              <w:rPr>
                <w:rFonts w:ascii="GHEA Grapalat" w:hAnsi="GHEA Grapalat" w:cs="Sylfaen"/>
              </w:rPr>
              <w:t>հիմունքներով</w:t>
            </w:r>
            <w:r w:rsidR="00430211" w:rsidRPr="000916DA">
              <w:rPr>
                <w:rFonts w:ascii="GHEA Grapalat" w:hAnsi="GHEA Grapalat" w:cs="Sylfaen"/>
              </w:rPr>
              <w:t xml:space="preserve"> </w:t>
            </w:r>
            <w:r w:rsidR="000019DF" w:rsidRPr="00B07DA7">
              <w:rPr>
                <w:rFonts w:ascii="GHEA Grapalat" w:hAnsi="GHEA Grapalat" w:cs="Sylfaen"/>
              </w:rPr>
              <w:t>մարտական գործողությունների գոտի մեկն</w:t>
            </w:r>
            <w:proofErr w:type="spellStart"/>
            <w:r w:rsidR="00DF5DE3" w:rsidRPr="00B07DA7">
              <w:rPr>
                <w:rFonts w:ascii="GHEA Grapalat" w:hAnsi="GHEA Grapalat" w:cs="Sylfaen"/>
                <w:lang w:val="en-US"/>
              </w:rPr>
              <w:t>ող</w:t>
            </w:r>
            <w:proofErr w:type="spellEnd"/>
            <w:r w:rsidR="000019DF" w:rsidRPr="00B07DA7">
              <w:rPr>
                <w:rFonts w:ascii="GHEA Grapalat" w:hAnsi="GHEA Grapalat" w:cs="Sylfaen"/>
              </w:rPr>
              <w:t xml:space="preserve"> և զինվորական ծառայության մեջ չգտնվող անձ (աշխարհազորային)</w:t>
            </w:r>
            <w:r w:rsidR="00DF5DE3" w:rsidRPr="000916DA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F5DE3" w:rsidRPr="00B07DA7">
              <w:rPr>
                <w:rFonts w:ascii="GHEA Grapalat" w:hAnsi="GHEA Grapalat" w:cs="Sylfaen"/>
                <w:lang w:val="en-US"/>
              </w:rPr>
              <w:t>համարվող</w:t>
            </w:r>
            <w:proofErr w:type="spellEnd"/>
            <w:r w:rsidR="00DF5DE3" w:rsidRPr="000916DA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F5DE3" w:rsidRPr="00B07DA7">
              <w:rPr>
                <w:rFonts w:ascii="GHEA Grapalat" w:hAnsi="GHEA Grapalat" w:cs="Sylfaen"/>
                <w:lang w:val="en-US"/>
              </w:rPr>
              <w:t>աշխատողների</w:t>
            </w:r>
            <w:proofErr w:type="spellEnd"/>
            <w:r w:rsidR="00B07DA7" w:rsidRPr="000916DA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B07DA7" w:rsidRPr="00B07DA7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="00B07DA7" w:rsidRPr="000916DA">
              <w:rPr>
                <w:rFonts w:ascii="GHEA Grapalat" w:hAnsi="GHEA Grapalat" w:cs="Sylfaen"/>
              </w:rPr>
              <w:t xml:space="preserve"> </w:t>
            </w:r>
            <w:r w:rsidR="00B07DA7" w:rsidRPr="00B07DA7">
              <w:rPr>
                <w:rFonts w:ascii="GHEA Grapalat" w:hAnsi="GHEA Grapalat" w:cs="Sylfaen"/>
              </w:rPr>
              <w:t>աշխատանքային</w:t>
            </w:r>
            <w:r w:rsidR="00B07DA7" w:rsidRPr="00B07DA7">
              <w:rPr>
                <w:rFonts w:ascii="GHEA Grapalat" w:hAnsi="GHEA Grapalat"/>
              </w:rPr>
              <w:t xml:space="preserve"> </w:t>
            </w:r>
            <w:r w:rsidR="00B07DA7" w:rsidRPr="00B07DA7">
              <w:rPr>
                <w:rFonts w:ascii="GHEA Grapalat" w:hAnsi="GHEA Grapalat" w:cs="Sylfaen"/>
              </w:rPr>
              <w:t>լրացուցիչ</w:t>
            </w:r>
            <w:r w:rsidR="00B07DA7" w:rsidRPr="00B07DA7">
              <w:rPr>
                <w:rFonts w:ascii="GHEA Grapalat" w:hAnsi="GHEA Grapalat"/>
              </w:rPr>
              <w:t xml:space="preserve"> </w:t>
            </w:r>
            <w:r w:rsidR="00B07DA7" w:rsidRPr="00B07DA7">
              <w:rPr>
                <w:rFonts w:ascii="GHEA Grapalat" w:hAnsi="GHEA Grapalat" w:cs="Sylfaen"/>
              </w:rPr>
              <w:t>երաշխիքներ</w:t>
            </w:r>
            <w:r w:rsidR="00B07DA7" w:rsidRPr="000916DA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B07DA7" w:rsidRPr="00B07DA7">
              <w:rPr>
                <w:rFonts w:ascii="GHEA Grapalat" w:hAnsi="GHEA Grapalat" w:cs="Sylfaen"/>
                <w:lang w:val="en-US"/>
              </w:rPr>
              <w:t>սահմանելու</w:t>
            </w:r>
            <w:proofErr w:type="spellEnd"/>
            <w:r w:rsidR="00B07DA7" w:rsidRPr="000916DA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B07DA7" w:rsidRPr="00B07DA7">
              <w:rPr>
                <w:rFonts w:ascii="GHEA Grapalat" w:hAnsi="GHEA Grapalat" w:cs="Sylfaen"/>
                <w:lang w:val="en-US"/>
              </w:rPr>
              <w:t>անհրաժեշտությամբ</w:t>
            </w:r>
            <w:proofErr w:type="spellEnd"/>
            <w:r w:rsidR="00B07DA7">
              <w:rPr>
                <w:rFonts w:ascii="GHEA Grapalat" w:hAnsi="GHEA Grapalat" w:cs="Sylfaen"/>
              </w:rPr>
              <w:t>:</w:t>
            </w:r>
            <w:r w:rsidRPr="000019DF">
              <w:rPr>
                <w:rFonts w:ascii="GHEA Grapalat" w:hAnsi="GHEA Grapalat" w:cs="Sylfaen"/>
              </w:rPr>
              <w:t xml:space="preserve"> </w:t>
            </w:r>
          </w:p>
        </w:tc>
      </w:tr>
      <w:tr w:rsidR="00601033" w:rsidRPr="000019DF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Ընթացիկ իրավիճակը և խնդիրները</w:t>
            </w:r>
          </w:p>
        </w:tc>
      </w:tr>
      <w:tr w:rsidR="00601033" w:rsidRPr="000916DA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183B78" w:rsidRDefault="00A902AE" w:rsidP="00C95B84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spacing w:val="-8"/>
                <w:sz w:val="24"/>
                <w:szCs w:val="24"/>
                <w:lang w:val="af-ZA" w:eastAsia="ru-RU"/>
              </w:rPr>
            </w:pPr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>2016 թվականի ապրիլի 1-ից հետո Ադրբեջանի Հանրապետության կողմից 1994 թվականի զինադադարի համաձայնագրի խախտման (Ադրբեջանի Հանրապետության կողմից սանձազերծված ռազմական գործողությունների) կապակցությամբ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3B78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3B78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հետագայում</w:t>
            </w:r>
            <w:proofErr w:type="spellEnd"/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հակառակորդի</w:t>
            </w:r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հնարավոր</w:t>
            </w:r>
            <w:proofErr w:type="spellEnd"/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նախահարձակ գործողություններ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ով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պայմանավորված</w:t>
            </w:r>
            <w:proofErr w:type="spellEnd"/>
            <w:r w:rsidR="00183B78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183B78"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>աշխարհազորային</w:t>
            </w:r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համարվող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աշխատողների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իրավունքների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լիարժեք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հիմքերի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3B78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="00183B78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183B7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F3678C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օրենսգրքով</w:t>
            </w:r>
            <w:proofErr w:type="spellEnd"/>
            <w:r w:rsidR="00C95B84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B84">
              <w:rPr>
                <w:rFonts w:ascii="GHEA Grapalat" w:hAnsi="GHEA Grapalat" w:cs="Sylfaen"/>
                <w:sz w:val="24"/>
                <w:szCs w:val="24"/>
              </w:rPr>
              <w:t>աշխարհազորայինների</w:t>
            </w:r>
            <w:proofErr w:type="spellEnd"/>
            <w:r w:rsidR="00C95B84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B84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սահմանել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երաշխիքներ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պահպանում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2A0BA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վարձատրության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BAD">
              <w:rPr>
                <w:rFonts w:ascii="GHEA Grapalat" w:hAnsi="GHEA Grapalat" w:cs="Sylfaen"/>
                <w:sz w:val="24"/>
                <w:szCs w:val="24"/>
              </w:rPr>
              <w:t>կազմակերպ</w:t>
            </w:r>
            <w:r w:rsidR="00C95B84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="002A0BAD">
              <w:rPr>
                <w:rFonts w:ascii="GHEA Grapalat" w:hAnsi="GHEA Grapalat" w:cs="Sylfaen"/>
                <w:sz w:val="24"/>
                <w:szCs w:val="24"/>
              </w:rPr>
              <w:t>մ</w:t>
            </w:r>
            <w:proofErr w:type="spellEnd"/>
            <w:r w:rsidR="002A0BAD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  <w:r w:rsidR="00C95B84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C95B84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>կամավորական</w:t>
            </w:r>
            <w:r w:rsidR="00C95B84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B84">
              <w:rPr>
                <w:rFonts w:ascii="GHEA Grapalat" w:hAnsi="GHEA Grapalat" w:cs="Sylfaen"/>
                <w:sz w:val="24"/>
                <w:szCs w:val="24"/>
              </w:rPr>
              <w:t>հիմունքներով</w:t>
            </w:r>
            <w:proofErr w:type="spellEnd"/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մարտական գործողությունների</w:t>
            </w:r>
            <w:r w:rsidR="00C95B84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C95B84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B84">
              <w:rPr>
                <w:rFonts w:ascii="GHEA Grapalat" w:hAnsi="GHEA Grapalat" w:cs="Sylfaen"/>
                <w:sz w:val="24"/>
                <w:szCs w:val="24"/>
              </w:rPr>
              <w:t>մասնակցելու</w:t>
            </w:r>
            <w:proofErr w:type="spellEnd"/>
            <w:r w:rsidR="00C95B84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5B84">
              <w:rPr>
                <w:rFonts w:ascii="GHEA Grapalat" w:hAnsi="GHEA Grapalat" w:cs="Sylfaen"/>
                <w:sz w:val="24"/>
                <w:szCs w:val="24"/>
              </w:rPr>
              <w:t>ժամանակահատվածում</w:t>
            </w:r>
            <w:proofErr w:type="spellEnd"/>
            <w:r w:rsidR="00C95B84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</w:tc>
      </w:tr>
      <w:tr w:rsidR="00601033" w:rsidRPr="000019DF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Տվյալ բնագավառում իրականացվող քաղաքականությունը</w:t>
            </w:r>
          </w:p>
        </w:tc>
      </w:tr>
      <w:tr w:rsidR="00601033" w:rsidRPr="000916DA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916DA" w:rsidRDefault="004F1828" w:rsidP="007979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օրենսգրքի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124-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2-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proofErr w:type="spellEnd"/>
            <w:r w:rsidRPr="00913FE6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պարտականություններ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զորակոչային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տեղամասերի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կցագրվելու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913FE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վարժական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հավաքների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կանչվելու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ընթացքում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աշխատողի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հարաբերությունները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կարգավորվում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3FE6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օրենսգրքի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138-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2-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2-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proofErr w:type="spellEnd"/>
            <w:r w:rsidR="00797919" w:rsidRPr="00913FE6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171037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աշխատաժամանակում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ներառվում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սակայն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ստաժում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հաշվարկվում</w:t>
            </w:r>
            <w:proofErr w:type="spellEnd"/>
            <w:r w:rsidR="00171037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171037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lastRenderedPageBreak/>
              <w:t>պարտականությունների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կատարման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պարտականություններ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զորակոչային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տեղամասերին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կցագրվելու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վարժական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հավաքներին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մասնակցելու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ժամկետային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proofErr w:type="spellEnd"/>
            <w:r w:rsidR="00171037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71037" w:rsidRPr="00913FE6">
              <w:rPr>
                <w:rFonts w:ascii="GHEA Grapalat" w:hAnsi="GHEA Grapalat" w:cs="Sylfaen"/>
                <w:sz w:val="24"/>
                <w:szCs w:val="24"/>
              </w:rPr>
              <w:t>ժամանակահատվածները</w:t>
            </w:r>
            <w:proofErr w:type="spellEnd"/>
            <w:r w:rsidR="00171037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  <w:r w:rsidR="00913FE6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Իսկ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AB3361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B336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Զինապարտության</w:t>
            </w:r>
            <w:proofErr w:type="spellEnd"/>
            <w:r w:rsidRPr="000916D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 </w:t>
            </w:r>
            <w:r w:rsidRPr="00AB336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</w:t>
            </w:r>
            <w:r w:rsidRPr="00AB3361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>ասին» Հայաստանի Հանրապետության օրենքի</w:t>
            </w:r>
            <w:r w:rsidRPr="000916D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 30-</w:t>
            </w:r>
            <w:proofErr w:type="spellStart"/>
            <w:r w:rsidRPr="00AB336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րդ</w:t>
            </w:r>
            <w:proofErr w:type="spellEnd"/>
            <w:r w:rsidRPr="000916D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336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հոդվածի</w:t>
            </w:r>
            <w:proofErr w:type="spellEnd"/>
            <w:r w:rsidR="00AB3361" w:rsidRPr="000916D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 2-</w:t>
            </w:r>
            <w:proofErr w:type="spellStart"/>
            <w:r w:rsidR="00AB336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րդ</w:t>
            </w:r>
            <w:proofErr w:type="spellEnd"/>
            <w:r w:rsidRPr="000916D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336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մասով</w:t>
            </w:r>
            <w:proofErr w:type="spellEnd"/>
            <w:r w:rsidRPr="000916D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336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սահմանված</w:t>
            </w:r>
            <w:proofErr w:type="spellEnd"/>
            <w:r w:rsidRPr="000916D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 </w:t>
            </w:r>
            <w:r w:rsidRPr="00AB336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է</w:t>
            </w:r>
            <w:r w:rsidRPr="000916DA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B336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/>
                <w:sz w:val="24"/>
                <w:szCs w:val="24"/>
              </w:rPr>
              <w:t>զ</w:t>
            </w:r>
            <w:r w:rsidRPr="00AB3361">
              <w:rPr>
                <w:rFonts w:ascii="GHEA Grapalat" w:hAnsi="GHEA Grapalat" w:cs="Sylfaen"/>
                <w:sz w:val="24"/>
                <w:szCs w:val="24"/>
              </w:rPr>
              <w:t>ինվորական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պարտականություններ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զորակոչային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տեղամասերին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կցագրվելու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AB33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վարժական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հավաքների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կանչվելու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ընթացքում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մշտական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վայրում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անկախ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կազմակերպական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ձևից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պահպանվում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AB336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աշխատատեղը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պաշտոնը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) </w:t>
            </w:r>
            <w:r w:rsidRPr="00AB336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միջին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361">
              <w:rPr>
                <w:rFonts w:ascii="GHEA Grapalat" w:hAnsi="GHEA Grapalat" w:cs="Sylfaen"/>
                <w:sz w:val="24"/>
                <w:szCs w:val="24"/>
              </w:rPr>
              <w:t>աշխատավարձը</w:t>
            </w:r>
            <w:proofErr w:type="spellEnd"/>
            <w:r w:rsidRPr="000916DA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Պ</w:t>
            </w:r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ետական</w:t>
            </w:r>
            <w:proofErr w:type="spellEnd"/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հասարակական</w:t>
            </w:r>
            <w:proofErr w:type="spellEnd"/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պարտականությունների</w:t>
            </w:r>
            <w:proofErr w:type="spellEnd"/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կատարման</w:t>
            </w:r>
            <w:proofErr w:type="spellEnd"/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պարտականությունների</w:t>
            </w:r>
            <w:proofErr w:type="spellEnd"/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կատարումից</w:t>
            </w:r>
            <w:proofErr w:type="spellEnd"/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ազատված</w:t>
            </w:r>
            <w:proofErr w:type="spellEnd"/>
            <w:r w:rsidR="00AB3361" w:rsidRPr="000916D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աշխատող</w:t>
            </w:r>
            <w:r w:rsidR="00AB3361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երաշխիքները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797919"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>
              <w:rPr>
                <w:rFonts w:ascii="GHEA Grapalat" w:hAnsi="GHEA Grapalat" w:cs="Sylfaen"/>
                <w:sz w:val="24"/>
                <w:szCs w:val="24"/>
              </w:rPr>
              <w:t>պահպանում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79791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>
              <w:rPr>
                <w:rFonts w:ascii="GHEA Grapalat" w:hAnsi="GHEA Grapalat" w:cs="Sylfaen"/>
                <w:sz w:val="24"/>
                <w:szCs w:val="24"/>
              </w:rPr>
              <w:t>վարձատրության</w:t>
            </w:r>
            <w:proofErr w:type="spellEnd"/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7919">
              <w:rPr>
                <w:rFonts w:ascii="GHEA Grapalat" w:hAnsi="GHEA Grapalat" w:cs="Sylfaen"/>
                <w:sz w:val="24"/>
                <w:szCs w:val="24"/>
              </w:rPr>
              <w:t>կազմակերպում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  <w:r w:rsidR="00797919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օրենսգրքի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175-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 w:rsidRPr="00AB3361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r w:rsidR="00AB3361">
              <w:rPr>
                <w:rFonts w:ascii="GHEA Grapalat" w:hAnsi="GHEA Grapalat" w:cs="Sylfaen"/>
                <w:sz w:val="24"/>
                <w:szCs w:val="24"/>
              </w:rPr>
              <w:t>ով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</w:p>
        </w:tc>
      </w:tr>
      <w:tr w:rsidR="00601033" w:rsidRPr="000019DF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lastRenderedPageBreak/>
              <w:t>4.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Կարգավորման նպատակը և բնույթը</w:t>
            </w:r>
          </w:p>
        </w:tc>
      </w:tr>
      <w:tr w:rsidR="00601033" w:rsidRPr="000916DA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4F1828" w:rsidP="00ED32AF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Arian AMU"/>
                <w:sz w:val="24"/>
                <w:szCs w:val="24"/>
                <w:shd w:val="clear" w:color="auto" w:fill="FFFFFF"/>
                <w:lang w:val="ru-RU" w:eastAsia="ru-RU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աշխարհազորային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համարվող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աշխատողների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իրավունքների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լիարժեք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պաշտպանությունն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proofErr w:type="spellEnd"/>
            <w:r w:rsidR="00AB3361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>կամավորական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հիմունքներով</w:t>
            </w:r>
            <w:proofErr w:type="spellEnd"/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մարտական գործողությունների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մասնակցելու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ժամանակահատվածում</w:t>
            </w:r>
            <w:proofErr w:type="spellEnd"/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="00AB3361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3361">
              <w:rPr>
                <w:rFonts w:ascii="GHEA Grapalat" w:hAnsi="GHEA Grapalat" w:cs="Sylfaen"/>
                <w:sz w:val="24"/>
                <w:szCs w:val="24"/>
              </w:rPr>
              <w:t>աշխատողների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սահմանել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երաշխիքներ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պահպանում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վարձատրության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կազմակերպում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>):</w:t>
            </w:r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Այս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ED32AF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առաջար</w:t>
            </w:r>
            <w:r w:rsidR="003E512C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="00ED32AF">
              <w:rPr>
                <w:rFonts w:ascii="GHEA Grapalat" w:hAnsi="GHEA Grapalat" w:cs="Sylfaen"/>
                <w:sz w:val="24"/>
                <w:szCs w:val="24"/>
              </w:rPr>
              <w:t>վող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կարգավորումներին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տալ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հետադարձ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ուժ</w:t>
            </w:r>
            <w:proofErr w:type="spellEnd"/>
            <w:r w:rsidR="00ED32AF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դրանք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տարածելով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2016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ապրիլի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1-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ից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ծագած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հարաբերությունների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վրա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</w:tc>
      </w:tr>
      <w:tr w:rsidR="00601033" w:rsidRPr="000916DA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Նախագծի մշակման գործընթացում ներգրավված ինստիտուտները և անձինք</w:t>
            </w:r>
          </w:p>
        </w:tc>
      </w:tr>
      <w:tr w:rsidR="00601033" w:rsidRPr="000916DA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ՀՀ աշխատանքի և սոցիալական հարցերի նախարարությունը </w:t>
            </w:r>
          </w:p>
        </w:tc>
      </w:tr>
      <w:tr w:rsidR="00601033" w:rsidRPr="000019DF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6303E">
            <w:pPr>
              <w:tabs>
                <w:tab w:val="left" w:pos="3231"/>
              </w:tabs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0019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Ակնկալվող արդյունքը</w:t>
            </w:r>
            <w:r w:rsidR="0006303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ab/>
            </w:r>
          </w:p>
        </w:tc>
      </w:tr>
      <w:tr w:rsidR="00601033" w:rsidRPr="000916DA" w:rsidTr="00E96D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019DF" w:rsidRDefault="00601033" w:rsidP="000019DF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33" w:rsidRPr="000916DA" w:rsidRDefault="006C7BFB" w:rsidP="00ED32AF">
            <w:pPr>
              <w:spacing w:after="0" w:line="24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Նախագծի</w:t>
            </w:r>
            <w:proofErr w:type="spellEnd"/>
            <w:r w:rsidRPr="000916D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ընդունմա</w:t>
            </w:r>
            <w:r w:rsidR="00ED32A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proofErr w:type="spellEnd"/>
            <w:r w:rsidR="00ED32AF" w:rsidRPr="000916D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D32A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դեպքում</w:t>
            </w:r>
            <w:proofErr w:type="spellEnd"/>
            <w:r w:rsidRPr="000916D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ակնկալվում</w:t>
            </w:r>
            <w:proofErr w:type="spellEnd"/>
            <w:r w:rsidRPr="000916D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</w:t>
            </w:r>
            <w:r w:rsidRPr="000916DA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աշխարհազորային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համարվող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աշխատողների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իրավունքների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լիարժեք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պաշտպանությ</w:t>
            </w:r>
            <w:r w:rsidR="00ED32AF">
              <w:rPr>
                <w:rFonts w:ascii="GHEA Grapalat" w:hAnsi="GHEA Grapalat" w:cs="Sylfaen"/>
                <w:sz w:val="24"/>
                <w:szCs w:val="24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ապահով</w:t>
            </w:r>
            <w:r w:rsidR="00ED32AF">
              <w:rPr>
                <w:rFonts w:ascii="GHEA Grapalat" w:hAnsi="GHEA Grapalat" w:cs="Sylfaen"/>
                <w:sz w:val="24"/>
                <w:szCs w:val="24"/>
              </w:rPr>
              <w:t>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2016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ապրիլի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1-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ից</w:t>
            </w:r>
            <w:proofErr w:type="spellEnd"/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>կամավորական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հիմունքներով</w:t>
            </w:r>
            <w:proofErr w:type="spellEnd"/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մարտական գործողությունների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մասնակցելու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ժամանակահատվածում</w:t>
            </w:r>
            <w:proofErr w:type="spellEnd"/>
            <w:r w:rsidRPr="00183B78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աշխատողների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երաշխիքներ</w:t>
            </w:r>
            <w:r w:rsidR="00ED32AF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աշխատատեղի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պահպանում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վարձատրության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կազմակերպում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  <w:r w:rsidR="00ED32AF"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D32AF">
              <w:rPr>
                <w:rFonts w:ascii="GHEA Grapalat" w:hAnsi="GHEA Grapalat" w:cs="Sylfaen"/>
                <w:sz w:val="24"/>
                <w:szCs w:val="24"/>
              </w:rPr>
              <w:t>սահմանմա</w:t>
            </w:r>
            <w:r w:rsidR="003E512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="00ED32AF">
              <w:rPr>
                <w:rFonts w:ascii="GHEA Grapalat" w:hAnsi="GHEA Grapalat" w:cs="Sylfaen"/>
                <w:sz w:val="24"/>
                <w:szCs w:val="24"/>
              </w:rPr>
              <w:t>բ</w:t>
            </w:r>
            <w:proofErr w:type="spellEnd"/>
            <w:r w:rsidRPr="000916DA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</w:tc>
      </w:tr>
    </w:tbl>
    <w:p w:rsidR="00601033" w:rsidRPr="005E0A0E" w:rsidRDefault="00601033" w:rsidP="000019DF">
      <w:pPr>
        <w:pageBreakBefore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5E0A0E">
        <w:rPr>
          <w:rFonts w:ascii="GHEA Grapalat" w:eastAsia="Times New Roman" w:hAnsi="GHEA Grapalat" w:cs="Times New Roman"/>
          <w:b/>
          <w:sz w:val="24"/>
          <w:szCs w:val="24"/>
        </w:rPr>
        <w:lastRenderedPageBreak/>
        <w:t>ՏԵՂԵԿԱՆՔ</w:t>
      </w:r>
    </w:p>
    <w:p w:rsidR="00601033" w:rsidRPr="005E0A0E" w:rsidRDefault="005E0A0E" w:rsidP="000019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5E0A0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Pr="005E0A0E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5E0A0E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5E0A0E">
        <w:rPr>
          <w:rFonts w:ascii="GHEA Grapalat" w:eastAsia="Times New Roman" w:hAnsi="GHEA Grapalat" w:cs="Sylfaen"/>
          <w:b/>
          <w:bCs/>
          <w:sz w:val="24"/>
          <w:szCs w:val="24"/>
        </w:rPr>
        <w:t>ԱՇԽԱՏԱՆՔԱՅԻՆ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5E0A0E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5E0A0E">
        <w:rPr>
          <w:rFonts w:ascii="GHEA Grapalat" w:eastAsia="Times New Roman" w:hAnsi="GHEA Grapalat" w:cs="Sylfaen"/>
          <w:b/>
          <w:bCs/>
          <w:sz w:val="24"/>
          <w:szCs w:val="24"/>
        </w:rPr>
        <w:t>ԼՐԱՑՈՒՄՆԵՐ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5E0A0E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5E0A0E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»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pt-PT" w:eastAsia="ru-RU"/>
        </w:rPr>
        <w:t>ՀԱՅԱՍՏԱՆԻ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pt-PT" w:eastAsia="ru-RU"/>
        </w:rPr>
        <w:t>ՀԱՆՐԱՊԵՏՈՒԹՅԱՆ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pt-PT" w:eastAsia="ru-RU"/>
        </w:rPr>
        <w:t>ՕՐԵՆՔ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ԸՆԴՈՒՆՄԱՆ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ԱՌՆՉՈՒԹՅԱՄԲ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ԸՆԴՈՒՆՎԵԼԻՔ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ԱՅԼ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ԻՐԱՎԱԿԱՆ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ԱԿՏԵՐԻ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ՆԱԽԱԳԾԵՐԸ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ԿԱՄ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ԴՐԱՆՑ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ԸՆԴՈՒՆՄԱՆ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ԱՆՀՐԱԺԵՇՏՈՒԹՅԱՆ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ԲԱՑԱԿԱՅՈՒԹՅԱՆ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5E0A0E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ՄԱՍԻՆ</w:t>
      </w:r>
    </w:p>
    <w:p w:rsidR="00601033" w:rsidRPr="005E0A0E" w:rsidRDefault="00601033" w:rsidP="000019DF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01033" w:rsidRPr="005E0A0E" w:rsidRDefault="005E0A0E" w:rsidP="000019D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916DA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աշխատանքային օրենսգրքում լրացումներ կատարելու մասին» Հայաստանի Հանրապետության օրենքի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ընդունման առնչությամբ</w:t>
      </w:r>
      <w:r w:rsidRPr="000916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այլ իրավական ակտերի ընդունման անհրաժեշտություն չկա:</w:t>
      </w:r>
    </w:p>
    <w:p w:rsidR="00601033" w:rsidRPr="000019DF" w:rsidRDefault="00601033" w:rsidP="000019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01033" w:rsidRPr="000019DF" w:rsidRDefault="00601033" w:rsidP="000019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01033" w:rsidRPr="000019DF" w:rsidRDefault="00601033" w:rsidP="000019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01033" w:rsidRPr="000019DF" w:rsidRDefault="00601033" w:rsidP="000019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019D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ՏԵՂԵԿԱՆՔ</w:t>
      </w:r>
    </w:p>
    <w:p w:rsidR="00601033" w:rsidRPr="000019DF" w:rsidRDefault="005E0A0E" w:rsidP="000019D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0019D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Pr="000916D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0916D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0916D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ԱՇԽԱՏԱՆՔԱՅԻՆ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0916D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ՕՐԵՆՍԳՐՔՈՒՄ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0916D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ԼՐԱՑՈՒՄՆԵՐ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0916D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0916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0916D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0019D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»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0019DF">
        <w:rPr>
          <w:rFonts w:ascii="GHEA Grapalat" w:eastAsia="Times New Roman" w:hAnsi="GHEA Grapalat" w:cs="Times New Roman"/>
          <w:b/>
          <w:sz w:val="24"/>
          <w:szCs w:val="24"/>
          <w:lang w:val="pt-PT" w:eastAsia="ru-RU"/>
        </w:rPr>
        <w:t>ՀԱՅԱՍՏԱՆԻ</w:t>
      </w:r>
      <w:r w:rsidR="00601033" w:rsidRPr="000019D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0019DF">
        <w:rPr>
          <w:rFonts w:ascii="GHEA Grapalat" w:eastAsia="Times New Roman" w:hAnsi="GHEA Grapalat" w:cs="Times New Roman"/>
          <w:b/>
          <w:sz w:val="24"/>
          <w:szCs w:val="24"/>
          <w:lang w:val="pt-PT" w:eastAsia="ru-RU"/>
        </w:rPr>
        <w:t>ՀԱՆՐԱՊԵՏՈՒԹՅԱՆ</w:t>
      </w:r>
      <w:r w:rsidR="00601033" w:rsidRPr="000019D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601033" w:rsidRPr="000019DF">
        <w:rPr>
          <w:rFonts w:ascii="GHEA Grapalat" w:eastAsia="Times New Roman" w:hAnsi="GHEA Grapalat" w:cs="Times New Roman"/>
          <w:b/>
          <w:sz w:val="24"/>
          <w:szCs w:val="24"/>
          <w:lang w:val="pt-PT" w:eastAsia="ru-RU"/>
        </w:rPr>
        <w:t>ՕՐԵՆՔ</w:t>
      </w:r>
      <w:r w:rsidR="00601033" w:rsidRPr="000019D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  <w:r w:rsidR="00601033" w:rsidRPr="000019D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ԸՆԴՈՒՆԵԼՈՒ ԴԵՊՔՈՒՄ ՊԵՏԱԿԱՆ ԲՅՈՒՋԵՈՒՄ ԿԱՄ ՏԵՂԱԿԱՆ ԻՆՔՆԱԿԱՌԱՎԱՐՄԱՆ ՄԱՐՄԻՆՆԵՐԻ ԲՅՈՒՋԵՆԵՐՈՒՄ ԾԱԽՍԵՐԻ </w:t>
      </w:r>
      <w:r w:rsidR="00601033" w:rsidRPr="000019D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ԵՎ</w:t>
      </w:r>
      <w:r w:rsidR="00601033" w:rsidRPr="000019D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ԵԿԱՄՈՒՏՆԵՐԻ ԷԱԿԱՆ ԱՎԵԼԱՑՈՒՄՆԵՐԻ ԿԱՄ ՆՎԱԶԵՑՈՒՄՆԵՐԻ ՄԱՍԻՆ</w:t>
      </w:r>
    </w:p>
    <w:p w:rsidR="00601033" w:rsidRPr="000019DF" w:rsidRDefault="00601033" w:rsidP="000019DF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601033" w:rsidRPr="005E0A0E" w:rsidRDefault="005E0A0E" w:rsidP="000019DF">
      <w:pPr>
        <w:spacing w:after="0" w:line="240" w:lineRule="auto"/>
        <w:ind w:firstLine="708"/>
        <w:contextualSpacing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0916DA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աշխատանքային օրենսգրքում լրացումներ կատարելու մասին» Հայաստանի Հանրապետության օրենքն </w:t>
      </w:r>
      <w:r w:rsidR="00601033" w:rsidRPr="005E0A0E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նդունելու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դեպքում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բյուջեում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տեղական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ինքնակառավարման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մարմինների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բյուջեներում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ծախսերի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եկամուտների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էական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ավելացումներ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նվազեցումներ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չեն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hy-AM"/>
        </w:rPr>
        <w:t>նախատեսվում</w:t>
      </w:r>
      <w:r w:rsidR="00601033" w:rsidRPr="005E0A0E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601033" w:rsidRPr="000916DA" w:rsidRDefault="00601033" w:rsidP="000019DF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40076" w:rsidRPr="000916DA" w:rsidRDefault="00440076" w:rsidP="000019DF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40076" w:rsidRPr="000916DA" w:rsidRDefault="00440076" w:rsidP="000019DF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40076" w:rsidRPr="000916DA" w:rsidRDefault="00440076" w:rsidP="000019DF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40076" w:rsidRPr="000916DA" w:rsidRDefault="00440076" w:rsidP="000019DF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40076" w:rsidRPr="00091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CC" w:rsidRDefault="001652CC" w:rsidP="000571F5">
      <w:pPr>
        <w:spacing w:after="0" w:line="240" w:lineRule="auto"/>
      </w:pPr>
      <w:r>
        <w:separator/>
      </w:r>
    </w:p>
  </w:endnote>
  <w:endnote w:type="continuationSeparator" w:id="0">
    <w:p w:rsidR="001652CC" w:rsidRDefault="001652CC" w:rsidP="0005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Maria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CC" w:rsidRDefault="001652CC" w:rsidP="000571F5">
      <w:pPr>
        <w:spacing w:after="0" w:line="240" w:lineRule="auto"/>
      </w:pPr>
      <w:r>
        <w:separator/>
      </w:r>
    </w:p>
  </w:footnote>
  <w:footnote w:type="continuationSeparator" w:id="0">
    <w:p w:rsidR="001652CC" w:rsidRDefault="001652CC" w:rsidP="00057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2BB"/>
    <w:multiLevelType w:val="hybridMultilevel"/>
    <w:tmpl w:val="D28285F2"/>
    <w:lvl w:ilvl="0" w:tplc="6C9E66A8">
      <w:start w:val="1"/>
      <w:numFmt w:val="decimal"/>
      <w:lvlText w:val="%1)"/>
      <w:lvlJc w:val="left"/>
      <w:pPr>
        <w:ind w:left="75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1">
    <w:nsid w:val="2DDB60E3"/>
    <w:multiLevelType w:val="hybridMultilevel"/>
    <w:tmpl w:val="12406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029E7"/>
    <w:multiLevelType w:val="hybridMultilevel"/>
    <w:tmpl w:val="71EC047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men Abelyan">
    <w15:presenceInfo w15:providerId="AD" w15:userId="S-1-5-21-842925246-492894223-854245398-24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85"/>
    <w:rsid w:val="000019DF"/>
    <w:rsid w:val="00023341"/>
    <w:rsid w:val="0002624D"/>
    <w:rsid w:val="000475BF"/>
    <w:rsid w:val="0005332F"/>
    <w:rsid w:val="000571F5"/>
    <w:rsid w:val="0006303E"/>
    <w:rsid w:val="000764CB"/>
    <w:rsid w:val="000916DA"/>
    <w:rsid w:val="000C0B16"/>
    <w:rsid w:val="000D57D7"/>
    <w:rsid w:val="00141D93"/>
    <w:rsid w:val="001652CC"/>
    <w:rsid w:val="00171037"/>
    <w:rsid w:val="00177454"/>
    <w:rsid w:val="00183B78"/>
    <w:rsid w:val="001D3CC9"/>
    <w:rsid w:val="00294CE9"/>
    <w:rsid w:val="002A0BAD"/>
    <w:rsid w:val="002B212E"/>
    <w:rsid w:val="002E7B45"/>
    <w:rsid w:val="0031705D"/>
    <w:rsid w:val="003E512C"/>
    <w:rsid w:val="003E62F0"/>
    <w:rsid w:val="0040789F"/>
    <w:rsid w:val="004259AB"/>
    <w:rsid w:val="00430211"/>
    <w:rsid w:val="00440076"/>
    <w:rsid w:val="004F1828"/>
    <w:rsid w:val="00594CA8"/>
    <w:rsid w:val="005D74B9"/>
    <w:rsid w:val="005E0A0E"/>
    <w:rsid w:val="00601033"/>
    <w:rsid w:val="0065644D"/>
    <w:rsid w:val="006C7BFB"/>
    <w:rsid w:val="007861EB"/>
    <w:rsid w:val="00797919"/>
    <w:rsid w:val="007B6F51"/>
    <w:rsid w:val="008E2FAF"/>
    <w:rsid w:val="008F57F0"/>
    <w:rsid w:val="00913FE6"/>
    <w:rsid w:val="00937185"/>
    <w:rsid w:val="00A902AE"/>
    <w:rsid w:val="00AB3361"/>
    <w:rsid w:val="00B07DA7"/>
    <w:rsid w:val="00B82531"/>
    <w:rsid w:val="00BB506F"/>
    <w:rsid w:val="00BB6F66"/>
    <w:rsid w:val="00C95B84"/>
    <w:rsid w:val="00DF5DE3"/>
    <w:rsid w:val="00E83DD5"/>
    <w:rsid w:val="00E96D8A"/>
    <w:rsid w:val="00EA66D9"/>
    <w:rsid w:val="00ED32AF"/>
    <w:rsid w:val="00F04C2B"/>
    <w:rsid w:val="00F3678C"/>
    <w:rsid w:val="00F7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1F5"/>
  </w:style>
  <w:style w:type="paragraph" w:styleId="Footer">
    <w:name w:val="footer"/>
    <w:basedOn w:val="Normal"/>
    <w:link w:val="FooterChar"/>
    <w:uiPriority w:val="99"/>
    <w:unhideWhenUsed/>
    <w:rsid w:val="0005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1F5"/>
  </w:style>
  <w:style w:type="paragraph" w:styleId="ListParagraph">
    <w:name w:val="List Paragraph"/>
    <w:basedOn w:val="Normal"/>
    <w:uiPriority w:val="34"/>
    <w:qFormat/>
    <w:rsid w:val="008F57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6F51"/>
    <w:rPr>
      <w:b/>
      <w:bCs/>
    </w:rPr>
  </w:style>
  <w:style w:type="paragraph" w:styleId="NormalWeb">
    <w:name w:val="Normal (Web)"/>
    <w:basedOn w:val="Normal"/>
    <w:uiPriority w:val="99"/>
    <w:rsid w:val="000019D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8E2F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1F5"/>
  </w:style>
  <w:style w:type="paragraph" w:styleId="Footer">
    <w:name w:val="footer"/>
    <w:basedOn w:val="Normal"/>
    <w:link w:val="FooterChar"/>
    <w:uiPriority w:val="99"/>
    <w:unhideWhenUsed/>
    <w:rsid w:val="0005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1F5"/>
  </w:style>
  <w:style w:type="paragraph" w:styleId="ListParagraph">
    <w:name w:val="List Paragraph"/>
    <w:basedOn w:val="Normal"/>
    <w:uiPriority w:val="34"/>
    <w:qFormat/>
    <w:rsid w:val="008F57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6F51"/>
    <w:rPr>
      <w:b/>
      <w:bCs/>
    </w:rPr>
  </w:style>
  <w:style w:type="paragraph" w:styleId="NormalWeb">
    <w:name w:val="Normal (Web)"/>
    <w:basedOn w:val="Normal"/>
    <w:uiPriority w:val="99"/>
    <w:rsid w:val="000019D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8E2F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Tatevos Avetisyan</dc:creator>
  <cp:lastModifiedBy>Arpine Sargsyan</cp:lastModifiedBy>
  <cp:revision>2</cp:revision>
  <dcterms:created xsi:type="dcterms:W3CDTF">2016-05-04T06:22:00Z</dcterms:created>
  <dcterms:modified xsi:type="dcterms:W3CDTF">2016-05-04T06:22:00Z</dcterms:modified>
</cp:coreProperties>
</file>