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81" w:rsidRPr="009B43B6" w:rsidRDefault="00B13D81" w:rsidP="00B13D81">
      <w:pPr>
        <w:rPr>
          <w:rFonts w:ascii="GHEA Grapalat" w:hAnsi="GHEA Grapalat"/>
          <w:lang w:val="en-US"/>
        </w:rPr>
      </w:pPr>
    </w:p>
    <w:p w:rsidR="00B13D81" w:rsidRPr="009B43B6" w:rsidRDefault="00B13D81" w:rsidP="00B13D81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9B43B6">
        <w:rPr>
          <w:rFonts w:ascii="GHEA Grapalat" w:hAnsi="GHEA Grapalat"/>
          <w:b/>
          <w:sz w:val="22"/>
          <w:szCs w:val="22"/>
        </w:rPr>
        <w:t>ԱՄՓՈՓԱԹԵՐԹ</w:t>
      </w:r>
    </w:p>
    <w:p w:rsidR="00B13D81" w:rsidRPr="009B43B6" w:rsidRDefault="00B13D81" w:rsidP="00B13D81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B13D81" w:rsidRPr="009B43B6" w:rsidRDefault="00B13D81" w:rsidP="00B13D81">
      <w:pPr>
        <w:jc w:val="center"/>
        <w:rPr>
          <w:rFonts w:ascii="GHEA Grapalat" w:hAnsi="GHEA Grapalat"/>
          <w:lang w:val="hy-AM"/>
        </w:rPr>
      </w:pPr>
      <w:r w:rsidRPr="009B43B6">
        <w:rPr>
          <w:rFonts w:ascii="GHEA Grapalat" w:hAnsi="GHEA Grapalat"/>
          <w:lang w:val="hy-AM"/>
        </w:rPr>
        <w:t>«Նոտարիատի համակարգի զարգացման հայեցակարգին հավանություն տալու մասին» Հայաստանի Հանրապետության կառավարության որոշման նախագծի վերաբերյալ</w:t>
      </w:r>
    </w:p>
    <w:p w:rsidR="00B13D81" w:rsidRPr="009B43B6" w:rsidRDefault="00B13D81" w:rsidP="00B13D81">
      <w:pPr>
        <w:rPr>
          <w:rFonts w:ascii="GHEA Grapalat" w:hAnsi="GHEA Grapalat"/>
          <w:lang w:val="af-ZA"/>
        </w:rPr>
      </w:pPr>
    </w:p>
    <w:p w:rsidR="00B13D81" w:rsidRPr="009B43B6" w:rsidRDefault="00B13D81" w:rsidP="00B13D81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62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3690"/>
        <w:gridCol w:w="3870"/>
        <w:gridCol w:w="3240"/>
        <w:gridCol w:w="2520"/>
      </w:tblGrid>
      <w:tr w:rsidR="00B13D81" w:rsidRPr="009B43B6" w:rsidTr="00617ED3">
        <w:trPr>
          <w:trHeight w:val="56"/>
        </w:trPr>
        <w:tc>
          <w:tcPr>
            <w:tcW w:w="72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9B43B6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16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B43B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3690" w:type="dxa"/>
          </w:tcPr>
          <w:p w:rsidR="00B13D81" w:rsidRPr="009B43B6" w:rsidRDefault="000E23F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Նախագծում առաջ քաշվող խնդիրներ և դրանց լուծմանն ուղղված առաջարկներ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B13D81" w:rsidRPr="009B43B6" w:rsidRDefault="000E23FC" w:rsidP="000E23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վարչության առաջարկություններ</w:t>
            </w:r>
            <w:r w:rsidRPr="009B43B6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ի </w:t>
            </w:r>
            <w:r w:rsidR="00B13D81" w:rsidRPr="009B43B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324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9B43B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52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B13D81" w:rsidRPr="009B43B6" w:rsidTr="00617ED3">
        <w:trPr>
          <w:trHeight w:val="56"/>
        </w:trPr>
        <w:tc>
          <w:tcPr>
            <w:tcW w:w="72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16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69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7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24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52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B13D81" w:rsidRPr="00420A4E" w:rsidTr="00617ED3">
        <w:trPr>
          <w:trHeight w:val="2992"/>
        </w:trPr>
        <w:tc>
          <w:tcPr>
            <w:tcW w:w="72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9B43B6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  <w:p w:rsidR="00B13D81" w:rsidRPr="009B43B6" w:rsidRDefault="00B13D81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13D81" w:rsidRPr="009B43B6" w:rsidRDefault="00B13D81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B13D81" w:rsidRPr="009B43B6" w:rsidRDefault="00B13D81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60" w:type="dxa"/>
          </w:tcPr>
          <w:p w:rsidR="00AC6C11" w:rsidRPr="009B43B6" w:rsidRDefault="00AC6C1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B13D81" w:rsidRPr="00420A4E" w:rsidRDefault="00B13D81" w:rsidP="00B13D81">
            <w:pPr>
              <w:ind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B13D81" w:rsidRPr="00420A4E" w:rsidRDefault="00B13D81" w:rsidP="00D0188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Նախագծի որոշ դրույթներ շատ ընդհանրական են, չեն ուրվագծում դրանցով առաջարկվող լուծումների հեռանկարները: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Նախագիծը չի նախատեսում դրույթներ դրա իրականացման համար անհրաժեշտ միջոցառումների ծրագրի ներկայացման ժամկետների, անհրաժեշտ ֆինանսական միջոցների գնահատականի և միջոցառումների ֆինանսավորման աղբյուրների մասին: </w:t>
            </w:r>
          </w:p>
        </w:tc>
        <w:tc>
          <w:tcPr>
            <w:tcW w:w="3240" w:type="dxa"/>
          </w:tcPr>
          <w:p w:rsidR="00B13D81" w:rsidRPr="00420A4E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en-US"/>
              </w:rPr>
              <w:t xml:space="preserve">Ընդունվել է </w:t>
            </w:r>
            <w:r w:rsidR="00CC5FD2" w:rsidRPr="00420A4E">
              <w:rPr>
                <w:rFonts w:ascii="GHEA Grapalat" w:hAnsi="GHEA Grapalat"/>
                <w:sz w:val="22"/>
                <w:szCs w:val="22"/>
                <w:lang w:val="en-US"/>
              </w:rPr>
              <w:t>ի գիտություն</w:t>
            </w:r>
            <w:r w:rsidRPr="00420A4E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520" w:type="dxa"/>
          </w:tcPr>
          <w:p w:rsidR="00B13D81" w:rsidRPr="009B43B6" w:rsidRDefault="00CE3FE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B43B6">
              <w:rPr>
                <w:rFonts w:ascii="GHEA Grapalat" w:hAnsi="GHEA Grapalat"/>
                <w:lang w:val="en-US"/>
              </w:rPr>
              <w:t>Նախագծում փոփոխություններ չեն կատարվել, քանի որ հստակ չի ներկայացված թե կոնկրետ որ դրույթներ են ընդհանրական:</w:t>
            </w:r>
          </w:p>
        </w:tc>
      </w:tr>
      <w:tr w:rsidR="0097238E" w:rsidRPr="00420A4E" w:rsidTr="00617ED3">
        <w:trPr>
          <w:trHeight w:val="7457"/>
        </w:trPr>
        <w:tc>
          <w:tcPr>
            <w:tcW w:w="720" w:type="dxa"/>
          </w:tcPr>
          <w:p w:rsidR="0097238E" w:rsidRPr="009B43B6" w:rsidRDefault="0097238E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60" w:type="dxa"/>
          </w:tcPr>
          <w:p w:rsidR="0097238E" w:rsidRPr="009B43B6" w:rsidRDefault="0097238E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97238E" w:rsidRPr="00420A4E" w:rsidRDefault="0097238E" w:rsidP="00B13D81">
            <w:pPr>
              <w:ind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97238E" w:rsidRPr="00420A4E" w:rsidRDefault="0097238E" w:rsidP="00B13D81">
            <w:pPr>
              <w:ind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97238E" w:rsidRPr="00420A4E" w:rsidRDefault="0097238E" w:rsidP="00D01885">
            <w:pPr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Նախագծի 5-րդ կետով նշվում է, որ Հայաստանի Հանրապետության կառավարության կողմից հավանության է արժանացել նոտարիատի բնագավառում էլեկտրոնային կառավարման համակարգի ներդրման հայեցակարգը, ինչպես նաև ապահովվել է նշված ծրագրի իրականացման ֆինանսավորումը՝ «Աջակցություն արդարադատության մատչելիության ապահովմանը» (Support for access to justice) Հայաստան- Եվրոպական միություն- Եվրոպայի խորհուրդ համատեղ ծրագրի շրջանակներում: Այս առումով հարկ է նշել, որ ի կատարումն այդ հայեցակարգի դեռ միջոցառումների ծրագիր չկա, այսինքն հայեցակարգով նախատեսված դրույթները գործնականում կյանքի չեն կոչվել:</w:t>
            </w:r>
          </w:p>
          <w:p w:rsidR="0097238E" w:rsidRPr="00420A4E" w:rsidRDefault="0097238E" w:rsidP="00B13D81">
            <w:pPr>
              <w:ind w:firstLine="720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97238E" w:rsidRPr="00420A4E" w:rsidRDefault="0097238E" w:rsidP="00B13D81">
            <w:pPr>
              <w:spacing w:line="360" w:lineRule="auto"/>
              <w:ind w:firstLine="720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97238E" w:rsidRPr="00420A4E" w:rsidRDefault="0097238E" w:rsidP="00B13D81">
            <w:pPr>
              <w:spacing w:line="360" w:lineRule="auto"/>
              <w:ind w:firstLine="720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97238E" w:rsidRPr="00420A4E" w:rsidRDefault="0097238E" w:rsidP="00B13D8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7238E" w:rsidRPr="00420A4E" w:rsidRDefault="0097238E" w:rsidP="00B13D8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7238E" w:rsidRPr="00420A4E" w:rsidRDefault="0097238E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240" w:type="dxa"/>
          </w:tcPr>
          <w:p w:rsidR="00F7358B" w:rsidRPr="00420A4E" w:rsidRDefault="00D01885" w:rsidP="00F7358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F7358B" w:rsidRPr="00420A4E">
              <w:rPr>
                <w:rFonts w:ascii="GHEA Grapalat" w:hAnsi="GHEA Grapalat"/>
                <w:sz w:val="22"/>
                <w:szCs w:val="22"/>
                <w:lang w:val="hy-AM"/>
              </w:rPr>
              <w:t>յժմ</w:t>
            </w:r>
          </w:p>
          <w:p w:rsidR="00F7358B" w:rsidRPr="00420A4E" w:rsidRDefault="00416E6E" w:rsidP="00F735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փորձարկման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փուլում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D01885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գտնվում լիազորագրերի թվային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մոդելը</w:t>
            </w:r>
            <w:r w:rsidR="00D01885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(webPortal-i </w:t>
            </w:r>
            <w:r w:rsidR="00D01885" w:rsidRPr="00420A4E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ռաջնային պատկերը պատրաստ է)</w:t>
            </w:r>
            <w:r w:rsidR="00D01885" w:rsidRPr="00420A4E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F7358B" w:rsidRPr="00420A4E" w:rsidRDefault="00D01885" w:rsidP="00F7358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F7358B" w:rsidRPr="00420A4E">
              <w:rPr>
                <w:rFonts w:ascii="GHEA Grapalat" w:hAnsi="GHEA Grapalat"/>
                <w:sz w:val="22"/>
                <w:szCs w:val="22"/>
                <w:lang w:val="hy-AM"/>
              </w:rPr>
              <w:t>նշարժ գույքի</w:t>
            </w:r>
          </w:p>
          <w:p w:rsidR="00F7358B" w:rsidRPr="00420A4E" w:rsidRDefault="00416E6E" w:rsidP="00F735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հետհամակարգերի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մոտարկումը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սկսվում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ս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մայիսի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12</w:t>
            </w:r>
            <w:r w:rsidR="00D01885" w:rsidRPr="00420A4E">
              <w:rPr>
                <w:rFonts w:ascii="GHEA Grapalat" w:hAnsi="GHEA Grapalat"/>
                <w:sz w:val="22"/>
                <w:szCs w:val="22"/>
                <w:lang w:val="hy-AM"/>
              </w:rPr>
              <w:t>-ից:</w:t>
            </w:r>
          </w:p>
          <w:p w:rsidR="00F7358B" w:rsidRPr="00420A4E" w:rsidRDefault="00F7358B" w:rsidP="00F7358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Ժառանգությ</w:t>
            </w:r>
          </w:p>
          <w:p w:rsidR="00F7358B" w:rsidRPr="00420A4E" w:rsidRDefault="00D01885" w:rsidP="00F735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գործերի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հետ կապված մոդելը մշակվում է և երկշաբաթյա ժամկետում այն ևս կփորձարկվի</w:t>
            </w:r>
            <w:r w:rsidR="00F7358B" w:rsidRPr="00420A4E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F7358B" w:rsidRPr="00420A4E" w:rsidRDefault="00D01885" w:rsidP="00F7358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կտակների</w:t>
            </w:r>
          </w:p>
          <w:p w:rsidR="00F7358B" w:rsidRPr="00420A4E" w:rsidRDefault="00D01885" w:rsidP="00F735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շտեմարանը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արդեն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մշակվում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է, պետք է համապատասխանեցնել Բազելի կոնվենցիայի պայմաններին:</w:t>
            </w:r>
          </w:p>
          <w:p w:rsidR="00F7358B" w:rsidRPr="00420A4E" w:rsidRDefault="00D01885" w:rsidP="00F7358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2" w:hanging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Անձնագարային</w:t>
            </w:r>
          </w:p>
          <w:p w:rsidR="00F7358B" w:rsidRPr="00420A4E" w:rsidRDefault="00D01885" w:rsidP="00F7358B">
            <w:pPr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բազայի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հետ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համակցումը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գտնվում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ընթացիք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փուլում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F7358B" w:rsidRPr="00420A4E" w:rsidRDefault="00D01885" w:rsidP="00F7358B">
            <w:pPr>
              <w:pStyle w:val="ListParagraph"/>
              <w:numPr>
                <w:ilvl w:val="0"/>
                <w:numId w:val="1"/>
              </w:numPr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քննարկվում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</w:p>
          <w:p w:rsidR="00F7358B" w:rsidRPr="00420A4E" w:rsidRDefault="00D01885" w:rsidP="00F7358B">
            <w:pPr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 ՃՈ ավտոմեքենաների ռեգիստրի համակցման հարցը,</w:t>
            </w:r>
          </w:p>
          <w:p w:rsidR="00F7358B" w:rsidRPr="00420A4E" w:rsidRDefault="00D01885" w:rsidP="00F7358B">
            <w:pPr>
              <w:pStyle w:val="ListParagraph"/>
              <w:numPr>
                <w:ilvl w:val="0"/>
                <w:numId w:val="1"/>
              </w:numPr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շարժ</w:t>
            </w:r>
            <w:r w:rsidR="00F7358B" w:rsidRPr="00420A4E">
              <w:rPr>
                <w:rFonts w:ascii="GHEA Grapalat" w:hAnsi="GHEA Grapalat"/>
                <w:sz w:val="22"/>
                <w:szCs w:val="22"/>
                <w:lang w:val="hy-AM"/>
              </w:rPr>
              <w:t>ական</w:t>
            </w:r>
          </w:p>
          <w:p w:rsidR="00F7358B" w:rsidRPr="00420A4E" w:rsidRDefault="00D01885" w:rsidP="00F7358B">
            <w:pPr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գույքի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գրավի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ռեգիստրի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պորտալին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միանալու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հարցը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քննարկվում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F7358B"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, որը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ստեղծվելու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շարժական գույքի ռեգիստրի ստեղծման հետ:</w:t>
            </w:r>
          </w:p>
          <w:p w:rsidR="0097238E" w:rsidRPr="00420A4E" w:rsidRDefault="00D01885" w:rsidP="00F7358B">
            <w:pPr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Ելնելով վերոգրյալից ՝ փաստացիորեն</w:t>
            </w:r>
            <w:r w:rsidR="00F7358B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հայեցակարգով նախատեսված գործողությունները մոտենում են ավարտին:</w:t>
            </w:r>
          </w:p>
        </w:tc>
        <w:tc>
          <w:tcPr>
            <w:tcW w:w="2520" w:type="dxa"/>
          </w:tcPr>
          <w:p w:rsidR="0097238E" w:rsidRPr="009B43B6" w:rsidRDefault="0097238E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13D81" w:rsidRPr="009B43B6" w:rsidTr="00617ED3">
        <w:trPr>
          <w:trHeight w:val="56"/>
        </w:trPr>
        <w:tc>
          <w:tcPr>
            <w:tcW w:w="720" w:type="dxa"/>
          </w:tcPr>
          <w:p w:rsidR="00B13D81" w:rsidRPr="009B43B6" w:rsidRDefault="00B13D81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</w:tcPr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B13D81" w:rsidRPr="009B43B6" w:rsidRDefault="00B13D81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0E23FC" w:rsidRPr="00420A4E" w:rsidRDefault="000E23FC" w:rsidP="000E23FC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1) անհրաժեշտ է ներդնել </w:t>
            </w:r>
            <w:r w:rsidRPr="00420A4E">
              <w:rPr>
                <w:rFonts w:ascii="GHEA Grapalat" w:hAnsi="GHEA Grapalat"/>
                <w:b/>
                <w:bCs/>
                <w:i/>
                <w:sz w:val="22"/>
                <w:szCs w:val="22"/>
                <w:u w:val="single"/>
                <w:lang w:val="hy-AM"/>
              </w:rPr>
              <w:t>մեկ պատուհանի սկզբունքով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ծառայություններ մատուցելու հնարավորությունը (անշարժ գույքի առքուվաճառք, տրանսպորտային միջոցների 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առքուվաճառք, առևտրային կազմակերպություններում բաժնեմասի և բաժնետոմսերի օտարում և այլն), նպատակ ունենալով աստիճանաբար սեղմ ժամկետում անցնելու բացառապես կամ առավելապես մեկ պատուհանի սկզբունքով ծառայությունների մատուցմանը.</w:t>
            </w:r>
          </w:p>
          <w:p w:rsidR="00B13D81" w:rsidRPr="00420A4E" w:rsidRDefault="00B13D81" w:rsidP="00B13D81">
            <w:pPr>
              <w:ind w:firstLine="72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B13D81" w:rsidRPr="00420A4E" w:rsidRDefault="000E23FC" w:rsidP="00D01885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Այս և ստորև ներկայացվող 2-րդ կետի առնչությամբ գտնում ենք, որ առաջարկվող լուծումները կարևոր քայլ կլինեն նոտարիատի բնագավառում էական առաջընթաց արձանագրելու և մատուցվող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ծառայությունները բարելավելու ուղղությամբ: Սակայն, նշված դրույթները կյանքի կոչելու համար, կարծում ենք նպատակահարմար կլինի զուգահեռ առաջարկներ ներկայացնել  տվյալների էլեկտրոնային բազաների ստեղծման հնարավորությունների և իրականացման ուղիների վերաբերյալ:</w:t>
            </w:r>
          </w:p>
        </w:tc>
        <w:tc>
          <w:tcPr>
            <w:tcW w:w="3240" w:type="dxa"/>
          </w:tcPr>
          <w:p w:rsidR="00F7358B" w:rsidRPr="00420A4E" w:rsidRDefault="00F7358B" w:rsidP="00F7358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գիտություն: Մինչև 2012 թվականը ստեղծվել</w:t>
            </w:r>
          </w:p>
          <w:p w:rsidR="00B13D81" w:rsidRPr="00420A4E" w:rsidRDefault="00F7358B" w:rsidP="00071BF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են տվյալների այնպիսի էլեկտրոնային բազաներ, ինչպիսիք են՝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էլ. ռեգիստրը, 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էլ.կադաստրը,Ճանապարհային ոստիկանության էլ. բազան, դեպոզիտարիայի, բաժնետոմսերի ռեգիստրի էլեկտրոնա</w:t>
            </w:r>
            <w:r w:rsidR="00071BF1" w:rsidRPr="00420A4E">
              <w:rPr>
                <w:rFonts w:ascii="GHEA Grapalat" w:hAnsi="GHEA Grapalat"/>
                <w:sz w:val="22"/>
                <w:szCs w:val="22"/>
                <w:lang w:val="hy-AM"/>
              </w:rPr>
              <w:t>յին բազաերը: Չի գործում միայն է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="00071BF1" w:rsidRPr="00420A4E"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տրոնային ՔԿԱԳ բազան, </w:t>
            </w:r>
            <w:r w:rsidR="00071BF1" w:rsidRPr="00420A4E">
              <w:rPr>
                <w:rFonts w:ascii="GHEA Grapalat" w:hAnsi="GHEA Grapalat"/>
                <w:sz w:val="22"/>
                <w:szCs w:val="22"/>
                <w:lang w:val="hy-AM"/>
              </w:rPr>
              <w:t>որը գտնվում է մշակման փուլում, թ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վայնացման աշխատանքները իրականացվում են:</w:t>
            </w:r>
          </w:p>
        </w:tc>
        <w:tc>
          <w:tcPr>
            <w:tcW w:w="2520" w:type="dxa"/>
          </w:tcPr>
          <w:p w:rsidR="00B13D81" w:rsidRPr="009B43B6" w:rsidRDefault="00CE3FE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B43B6">
              <w:rPr>
                <w:rFonts w:ascii="GHEA Grapalat" w:hAnsi="GHEA Grapalat"/>
                <w:lang w:val="en-US"/>
              </w:rPr>
              <w:lastRenderedPageBreak/>
              <w:t>Նախագծում փոփոխություններ չեն կատարվել:</w:t>
            </w:r>
          </w:p>
        </w:tc>
      </w:tr>
      <w:tr w:rsidR="000E23FC" w:rsidRPr="009B43B6" w:rsidTr="00617ED3">
        <w:trPr>
          <w:trHeight w:val="56"/>
        </w:trPr>
        <w:tc>
          <w:tcPr>
            <w:tcW w:w="720" w:type="dxa"/>
          </w:tcPr>
          <w:p w:rsidR="000E23FC" w:rsidRPr="009B43B6" w:rsidRDefault="000E23FC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</w:tcPr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0E23FC" w:rsidRPr="009B43B6" w:rsidRDefault="000E23F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0E23FC" w:rsidRPr="00420A4E" w:rsidRDefault="000E23FC" w:rsidP="0097238E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2) անհրաժեշտ է ներդնել </w:t>
            </w:r>
            <w:r w:rsidRPr="00420A4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էլեկտրոնային նոտարի 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համակարգը, ինչը հնարավորություն կտա նոտարի կողմից գործողությունները առավելապես </w:t>
            </w:r>
            <w:r w:rsidRPr="00420A4E">
              <w:rPr>
                <w:rFonts w:ascii="GHEA Grapalat" w:hAnsi="GHEA Grapalat"/>
                <w:b/>
                <w:bCs/>
                <w:i/>
                <w:sz w:val="22"/>
                <w:szCs w:val="22"/>
                <w:lang w:val="hy-AM"/>
              </w:rPr>
              <w:t>էլեկտրոնային փաստաթղթերի միջոցով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կատարմանը.</w:t>
            </w:r>
          </w:p>
          <w:p w:rsidR="000E23FC" w:rsidRPr="00420A4E" w:rsidRDefault="000E23FC" w:rsidP="000E23FC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0E23FC" w:rsidRPr="00420A4E" w:rsidRDefault="000E23FC" w:rsidP="00B13D81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</w:rPr>
              <w:t>Տես վերևի կետի մեկնաբանությունը</w:t>
            </w:r>
            <w:r w:rsidR="00553A5D" w:rsidRPr="00420A4E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240" w:type="dxa"/>
          </w:tcPr>
          <w:p w:rsidR="000E23FC" w:rsidRPr="00420A4E" w:rsidRDefault="00F7358B" w:rsidP="00F735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</w:rPr>
              <w:t xml:space="preserve">Տես վերևի կետի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en-US"/>
              </w:rPr>
              <w:t>բացատրությունը:</w:t>
            </w:r>
          </w:p>
        </w:tc>
        <w:tc>
          <w:tcPr>
            <w:tcW w:w="2520" w:type="dxa"/>
          </w:tcPr>
          <w:p w:rsidR="000E23FC" w:rsidRPr="009B43B6" w:rsidRDefault="00CE3FE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lang w:val="en-US"/>
              </w:rPr>
              <w:t>Նախագծում փոփոխություններ չեն կատարվել:</w:t>
            </w:r>
          </w:p>
        </w:tc>
      </w:tr>
      <w:tr w:rsidR="000E23FC" w:rsidRPr="00420A4E" w:rsidTr="00617ED3">
        <w:trPr>
          <w:trHeight w:val="56"/>
        </w:trPr>
        <w:tc>
          <w:tcPr>
            <w:tcW w:w="720" w:type="dxa"/>
          </w:tcPr>
          <w:p w:rsidR="000E23FC" w:rsidRPr="009B43B6" w:rsidRDefault="000E23FC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160" w:type="dxa"/>
          </w:tcPr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0E23FC" w:rsidRPr="009B43B6" w:rsidRDefault="000E23F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0E23FC" w:rsidRPr="00420A4E" w:rsidRDefault="000E23FC" w:rsidP="0097238E">
            <w:pPr>
              <w:ind w:firstLine="717"/>
              <w:jc w:val="both"/>
              <w:textAlignment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5) օրենսդրության մեջ բացակայում են մի շարք իրավական ինստիտուտներ, որոնց առկայությունը կարող է նպաստել դատաիրավական համակարգի զգալի զարգացմանը և քաղաքացիների իրավական պաշտպանվածության զգալի աճին: Այսպես, անհրաժեշտ է նախատեսել </w:t>
            </w:r>
            <w:r w:rsidRPr="00420A4E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hy-AM"/>
              </w:rPr>
              <w:t xml:space="preserve">կառուցվող շենքում կամ շինությունում անշարժ </w:t>
            </w:r>
            <w:r w:rsidRPr="00420A4E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hy-AM"/>
              </w:rPr>
              <w:lastRenderedPageBreak/>
              <w:t>գույքի վաճառքի հստակ կարգավորումը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՝ շինարարության շուկայում վստահությունը վերականգնելու /պահպանելու/ և որպես արդյունք, շինարարության աճը խթանելու համար: Ընդ որում, համապատասխան կարգավորումները մշակելիս պետք է հաշվի առնել ինչպես բնակարաններ գնողների պաշտ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softHyphen/>
              <w:t>պանվածության հարցը, այնպես էլ՝ կառուցապատման շուկայի զարգացումը ապահովելու անհրաժեշտությունը.</w:t>
            </w:r>
          </w:p>
          <w:p w:rsidR="000E23FC" w:rsidRPr="00420A4E" w:rsidRDefault="000E23FC" w:rsidP="000E23FC">
            <w:pPr>
              <w:spacing w:line="360" w:lineRule="auto"/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0E23FC" w:rsidRPr="00420A4E" w:rsidRDefault="000E23FC" w:rsidP="0097238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Օրենսդիրն արդեն իսկ անդրադարձել է կառուցվող շենքում կամ շինությունում անշարժ գույքի վաճառքի հետ կապված խնդրին՝ որն իր կարգավորումն է գտել ՀՀ քաղաքացիական  օրենսգրքի  445-րդ հոդվածում և &lt;&lt;Գույքի նկատմամբ իրավունքների պետական  գրանցման մասին&gt;&gt; ՀՀ օրենքի 36-րդ հոդվածում: Նախագծում չի 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հիմնավորվում առկա կարգավորումների թերությունները և չի նախատեսվում որոշակի  դրույթներ հետագա կարգավորումների վերաբերյալ (թեկուզ որոշ սկզբունքային հարցերի շուրջ), որոնք կարող են էական նշանակություն ունենալ այս ոլորտում շուկայի կայունացման համար: Միևնույն ժամանակ չի նախանշվում, թե ինչ առնչություն կարող են ունենալ նոտարները այդ կարգավորումների հետ:</w:t>
            </w:r>
          </w:p>
          <w:p w:rsidR="000E23FC" w:rsidRPr="00420A4E" w:rsidRDefault="000E23FC" w:rsidP="0097238E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240" w:type="dxa"/>
          </w:tcPr>
          <w:p w:rsidR="000E23FC" w:rsidRPr="00420A4E" w:rsidRDefault="00F7358B" w:rsidP="00E675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Ընդունվել է: </w:t>
            </w:r>
          </w:p>
        </w:tc>
        <w:tc>
          <w:tcPr>
            <w:tcW w:w="2520" w:type="dxa"/>
          </w:tcPr>
          <w:p w:rsidR="000E23FC" w:rsidRPr="009B43B6" w:rsidRDefault="00E675D5" w:rsidP="00E675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9B43B6">
              <w:rPr>
                <w:rFonts w:ascii="GHEA Grapalat" w:hAnsi="GHEA Grapalat"/>
                <w:lang w:val="en-US"/>
              </w:rPr>
              <w:t>Նշված կետը հանվել է նախագծից:</w:t>
            </w:r>
          </w:p>
        </w:tc>
      </w:tr>
      <w:tr w:rsidR="000E23FC" w:rsidRPr="009B43B6" w:rsidTr="00617ED3">
        <w:trPr>
          <w:trHeight w:val="56"/>
        </w:trPr>
        <w:tc>
          <w:tcPr>
            <w:tcW w:w="720" w:type="dxa"/>
          </w:tcPr>
          <w:p w:rsidR="000E23FC" w:rsidRPr="009B43B6" w:rsidRDefault="000E23FC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</w:tcPr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0E23FC" w:rsidRPr="009B43B6" w:rsidRDefault="000E23F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10) </w:t>
            </w:r>
            <w:r w:rsidRPr="00420A4E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>Անհրաժեշտ է անցում կատարել տոկոսային սակագների, գույքի օտարման վճարը սահմանելով կես տոկոսից մինչև երկու տոկոս, կախված գործարքի գնից՝ ընդ որում, ամեն դեպքում սահմանելով ստորին շեմ, մնացած գործարքների համար անհրաժեշտ է վերացնել գործող սանդղակը և սահմանել կոնկրետ սակագին:</w:t>
            </w:r>
          </w:p>
        </w:tc>
        <w:tc>
          <w:tcPr>
            <w:tcW w:w="3870" w:type="dxa"/>
          </w:tcPr>
          <w:p w:rsidR="000E23FC" w:rsidRPr="00420A4E" w:rsidRDefault="000E23FC" w:rsidP="0097238E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t>Գտնում ենք, որ տոկոսային սակագների սահմանումը կհանգեցնի գործարքի իրական արժեքը թաքցնելուն և հարկերից խուսափելուն: Առաջարկում ենք քննարկել  հաստատագրված տարբերակված սակագների սահմանման հնարավորությունը՝ կախված գույքի տարբեր հատկանիշներից (արժեքից, տեսակից, նշանակությունից և այլն):</w:t>
            </w:r>
          </w:p>
        </w:tc>
        <w:tc>
          <w:tcPr>
            <w:tcW w:w="3240" w:type="dxa"/>
          </w:tcPr>
          <w:p w:rsidR="000E23FC" w:rsidRPr="00420A4E" w:rsidRDefault="00273220" w:rsidP="006B6AEF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Չի ընդունվել:</w:t>
            </w:r>
            <w:r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Հարկերից խուսափելու վրա տվյալ մոդելը այդքան էլ չի ազդում, դա ավելի շատ հարկային</w:t>
            </w:r>
            <w:r w:rsidR="00E675D5"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t>վարչարարաության խնդիրն է: Սակայն սակագին սահմանելը ավելի շատ կոռուպցիոն ռիսկ է իր մեջ պարունակում քանց, տոկոսայինը:</w:t>
            </w:r>
          </w:p>
          <w:p w:rsidR="00273220" w:rsidRPr="00420A4E" w:rsidRDefault="00273220" w:rsidP="006B6A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Տոկոսայինի դեպքում պետք է հաշվի առնել, որ կա այլընտրանքային տարբերակ՝ կադաստրում տիպային ձևերի կնքումը, հետևաբար նոտարներին դիմելու են ռեալ </w:t>
            </w:r>
            <w:r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իրավաբանական խորհրդատվության անհրածեշտություն ունեցողները:Նոտարը նրանց բացատրելու է հնարավոր ռիսկերը, հետևանքները, և իր կողմից ոչ թե տոկոսի չափով այլ ամբողջ գործարքի չափով կնքվող պատասխանատվությունը, ինչը նպաստում է նոտարի որպես այդպիսին որակի բարձրացմանը և ծառայությունների բարելավմանը: Մյուս դեպքում Նոտարը բացատրում է գործարքի իրական գնի (անշարժ գույքի արժեքի) թակցնելու հետևանքները և դատական պրակտիկայի արդյունքում խնդիրը կլուծվի:</w:t>
            </w:r>
            <w:r w:rsidR="00A37A70"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eastAsia="Calibri" w:hAnsi="GHEA Grapalat"/>
                <w:sz w:val="22"/>
                <w:szCs w:val="22"/>
                <w:lang w:val="hy-AM"/>
              </w:rPr>
              <w:t>Միաժամանակ պետք է հաշվի առնել տոկոսայինի դեպքում անցումը նյութական պատասխանատվության:(Գործարքի գնի չափով պատասխանատվության:)</w:t>
            </w:r>
          </w:p>
        </w:tc>
        <w:tc>
          <w:tcPr>
            <w:tcW w:w="2520" w:type="dxa"/>
          </w:tcPr>
          <w:p w:rsidR="000E23FC" w:rsidRPr="009B43B6" w:rsidRDefault="00CE3FE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lang w:val="en-US"/>
              </w:rPr>
              <w:lastRenderedPageBreak/>
              <w:t>Նախագծում փոփոխություններ չեն կատարվել:</w:t>
            </w:r>
          </w:p>
        </w:tc>
      </w:tr>
      <w:tr w:rsidR="000E23FC" w:rsidRPr="009B43B6" w:rsidTr="00617ED3">
        <w:trPr>
          <w:trHeight w:val="56"/>
        </w:trPr>
        <w:tc>
          <w:tcPr>
            <w:tcW w:w="720" w:type="dxa"/>
          </w:tcPr>
          <w:p w:rsidR="000E23FC" w:rsidRPr="009B43B6" w:rsidRDefault="000E23FC" w:rsidP="00145E7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</w:tcPr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0E23FC" w:rsidRPr="009B43B6" w:rsidRDefault="000E23F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11) որոշ նոտարական գրասենյակներում դեռևս գոյանում են զգալի հերթեր: Նաև 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կա որոշակի անհամաչափություն տարբեր նոտարական տարածքների միջև: Անհրաժեշտ է վերանայել նոտարական տարածքների աշխարհագրությունը և սահմանները՝ նպատակ ունենալով բնակչության քանակի վրա հիմնված տարածքային բաժանումից անցնել </w:t>
            </w:r>
            <w:r w:rsidRPr="00420A4E">
              <w:rPr>
                <w:rFonts w:ascii="GHEA Grapalat" w:hAnsi="GHEA Grapalat"/>
                <w:b/>
                <w:bCs/>
                <w:i/>
                <w:sz w:val="22"/>
                <w:szCs w:val="22"/>
                <w:u w:val="single"/>
                <w:lang w:val="hy-AM"/>
              </w:rPr>
              <w:t>գործարքների / ակտիվության վրա հիմնված տարածքային բաժանման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:</w:t>
            </w:r>
          </w:p>
        </w:tc>
        <w:tc>
          <w:tcPr>
            <w:tcW w:w="3870" w:type="dxa"/>
          </w:tcPr>
          <w:p w:rsidR="000E23FC" w:rsidRPr="00420A4E" w:rsidRDefault="000E23FC" w:rsidP="0097238E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Գործարքների ակտիվությունը կոնկրետ տարածքում կարող է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պայմանավորված լինել տարբեր տնտեսական գործոններով (օր. անշարժ գույքի շուկայի աշխուժացում), կամ մշտական կայուն հաճախորդ(ներ)ի առկայությամբ (օր. առևտրային բանկեր), ինչը կարող է որոշ նոտարների մոտ որոշակի ժամանակահատվածում ավելացնել գործարքների թիվը, սակայն իրավիճակի փոփոխության արդյունքում կարող է կրկին հետընթաց գրանցվել, հետևաբար, կարծում ենք, շեշտը ոչ թե պետք է դնել գործարքների, այլ բնակչության թվի վրա: Առաջարկի մասով առավել կոնկրետ լուծում գտնելու համար կարծում ենք ճիշտ կլինի 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վերանայել  ներկայիս տարածքային բաժանումը ամբողջությամբ՝ ելնելով բնակչության թվից:</w:t>
            </w:r>
          </w:p>
        </w:tc>
        <w:tc>
          <w:tcPr>
            <w:tcW w:w="3240" w:type="dxa"/>
          </w:tcPr>
          <w:p w:rsidR="000E23FC" w:rsidRPr="00420A4E" w:rsidRDefault="006B6AEF" w:rsidP="00CE3FE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գիտություն: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C4C31" w:rsidRPr="00420A4E">
              <w:rPr>
                <w:rFonts w:ascii="GHEA Grapalat" w:hAnsi="GHEA Grapalat"/>
                <w:sz w:val="22"/>
                <w:szCs w:val="22"/>
                <w:lang w:val="hy-AM"/>
              </w:rPr>
              <w:t>Գտնում ենք, որ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նոտարների </w:t>
            </w:r>
            <w:r w:rsidR="005C4C31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տարածքային բաժանումը 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պետք է պայամանավորված լինի հենց </w:t>
            </w:r>
            <w:r w:rsidR="005C4C31" w:rsidRPr="00420A4E">
              <w:rPr>
                <w:rFonts w:ascii="GHEA Grapalat" w:hAnsi="GHEA Grapalat"/>
                <w:sz w:val="22"/>
                <w:szCs w:val="22"/>
                <w:lang w:val="hy-AM"/>
              </w:rPr>
              <w:t>տնտեսական գործոններով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t>, այլ ոչ թե բնակչության թվով: Քանի որ, եթե թվով շատ բնակչություն</w:t>
            </w:r>
            <w:r w:rsidR="005E09AE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, բայ</w:t>
            </w:r>
            <w:r w:rsidR="005E09AE" w:rsidRPr="00420A4E">
              <w:rPr>
                <w:rFonts w:ascii="GHEA Grapalat" w:hAnsi="GHEA Grapalat"/>
                <w:sz w:val="22"/>
                <w:szCs w:val="22"/>
                <w:lang w:val="hy-AM"/>
              </w:rPr>
              <w:t>ց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տնտեսական գործոնները ցածր</w:t>
            </w:r>
            <w:r w:rsidR="005E09AE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են, ապա </w:t>
            </w:r>
            <w:r w:rsidR="00E675D5" w:rsidRPr="00420A4E">
              <w:rPr>
                <w:rFonts w:ascii="GHEA Grapalat" w:hAnsi="GHEA Grapalat"/>
                <w:sz w:val="22"/>
                <w:szCs w:val="22"/>
                <w:lang w:val="hy-AM"/>
              </w:rPr>
              <w:t>նոտարների տարածքային բաշխումը չի արդարացվում ըստ բնակչության թվի:</w:t>
            </w:r>
            <w:r w:rsidR="00CE3FEC"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Տեղաբաշխումը պետք է իրականացվի՝ ելնելով առավել ակտիվ </w:t>
            </w:r>
            <w:r w:rsidR="00CE3FEC"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տնտեսական գործոններից:</w:t>
            </w:r>
          </w:p>
        </w:tc>
        <w:tc>
          <w:tcPr>
            <w:tcW w:w="2520" w:type="dxa"/>
          </w:tcPr>
          <w:p w:rsidR="000E23FC" w:rsidRPr="009B43B6" w:rsidRDefault="00CE3FEC" w:rsidP="00145E7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lang w:val="en-US"/>
              </w:rPr>
              <w:lastRenderedPageBreak/>
              <w:t>Նախագծում փոփոխություններ չեն կատարվել:</w:t>
            </w:r>
          </w:p>
        </w:tc>
      </w:tr>
      <w:tr w:rsidR="000E23FC" w:rsidRPr="00420A4E" w:rsidTr="00617ED3">
        <w:trPr>
          <w:trHeight w:val="56"/>
        </w:trPr>
        <w:tc>
          <w:tcPr>
            <w:tcW w:w="720" w:type="dxa"/>
          </w:tcPr>
          <w:p w:rsidR="000E23FC" w:rsidRPr="009B43B6" w:rsidRDefault="000E23FC" w:rsidP="000E23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</w:tcPr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0E23FC" w:rsidRPr="009B43B6" w:rsidRDefault="000E23FC" w:rsidP="000E23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12) բարեփոխումների արդյունքում նոտարական համակարգը պետք է նաև լիովին ստանձնի արդարադատությանը աջակցող մարմնի գործառույթը, դրա համար անհրաժեշտ է մի շարք՝ դատարանին ընդդատյա հարցերով որոշումների կայացման հնարավորությունը 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փոխանցել նոտարներին՝ թողնելով նշված գործողությունների նկատմամբ դատական վերահսկողության հնարավորությունը: Այդպիսի գործառույթներ են՝</w:t>
            </w:r>
          </w:p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ա. քաղաքացիական կացության ակտերի գրառումների անճշտությունները պարզելու գործերի վարույթը,</w:t>
            </w:r>
          </w:p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բ. գույքը տիրազուրկ ճանաչելու գործերի վարույթը, </w:t>
            </w:r>
          </w:p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գ. 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երեխայի որդեգրման վերաբերյալ գործերի վարույթը,</w:t>
            </w:r>
          </w:p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դ. անչափահասին լրիվ գործունակ ճանաչելու (էմանսիպացիայի) գործերի վարույթը,</w:t>
            </w:r>
          </w:p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>ե. քաղաքացուն անհայտ բացակայող ճանաչելու գործերի վարույթը,</w:t>
            </w:r>
          </w:p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զ.</w:t>
            </w:r>
            <w:r w:rsidRPr="00420A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ըստ ներկայացնողի կամ օրդերային կորցրած արժեթղթերով հավաստված իրավունքների վերականգնելու գործերի վարույթը,</w:t>
            </w:r>
          </w:p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է. իրավաբանական նշանակություն ունեցող փաստերի հաստատման վերաբերյալ գործերի վարույթը:</w:t>
            </w:r>
          </w:p>
          <w:p w:rsidR="000E23FC" w:rsidRPr="00420A4E" w:rsidRDefault="000E23FC" w:rsidP="000E23FC">
            <w:pPr>
              <w:spacing w:line="360" w:lineRule="auto"/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0E23FC" w:rsidRPr="00420A4E" w:rsidRDefault="000E23FC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Նախագծում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նշվում է, որ թվարկված գործողությունները պարտադիր դատական կարգով հաստատելու պահանջը առաջացնում է քաղաքացիների արդարացված դժգոհությունը (քանի որ ժամանակատար և ծախսատար է), իսկ դրանց փոխանցումը նոտարներին 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հետապնդում է դատարանների ծանրաբեռնվածությունը թեթևացնելու նպատակ: Առաջարկը հիմնավորելու առումով կարծում ենք նպատակահարմար կլիներ ներկայացնել դատական վիճակագրություն առ այն, թե յուրաքանչյուր դատավոր տարեկան կամ ամսական կտրվածքով որքան նմանատիպ գործ է քննում (որքանով են այս գործերը նրանց ծանրաբեռնում), այդ գործերից քանիսն են հետագայում բողոքարկվում՝ պարզելու համար դրանց մեջ վիճահարույց գործերի տոկոսը (արդյունքում կարելի է մոտավոր պատկերացում կազմել,  թե նոտարներին այս լիազորությունները փոխանցելիս որքան հավանական գործ հետագայում կբողոքարկվի դատարան): Նախագծում չի խոսվում նաև այն մասին, թե այդ լիազորությունների իրականացումը նոտարների կողմից ինչպես կարող է կրճատել ժամկետները և ծախսերը:  </w:t>
            </w:r>
          </w:p>
          <w:p w:rsidR="007A7AFF" w:rsidRPr="00420A4E" w:rsidRDefault="007A7AFF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A7AFF" w:rsidRPr="00420A4E" w:rsidRDefault="007A7AFF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A7AFF" w:rsidRPr="00420A4E" w:rsidRDefault="007A7AFF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A7AFF" w:rsidRPr="00420A4E" w:rsidRDefault="007A7AFF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A7AFF" w:rsidRPr="00420A4E" w:rsidRDefault="007A7AFF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E23FC" w:rsidRPr="00420A4E" w:rsidRDefault="000E23FC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>Կարևոր է ընդգծել մի հանգամանք ևս: նախագծին կից ներկայացված  ամփոփաթերթում հեղինակների կողմից, որպես շահագրգիռ մարմինների առաջարկների հակափաստարկ, նշվում է խնդրո առարկա իրավահարաբերութ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յուն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ներում </w:t>
            </w:r>
            <w:r w:rsidRPr="00420A4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վեճի բացակայությունը</w:t>
            </w: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սակայն նախագծի տեքստում որևէ նշում չկա դրա մասին: Կարծում ենք, որ սա պետք է ամրագրվի որպես նոտարի կողմից նշված լիազորությունների իրականացման նախապայման: </w:t>
            </w:r>
          </w:p>
          <w:p w:rsidR="000E23FC" w:rsidRPr="00420A4E" w:rsidRDefault="000E23FC" w:rsidP="009723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Այս կետի հետ կապված, կարծում ենք, նպատակահարմար կլինի նաև ներկայացնել միջազգային փորձը: </w:t>
            </w:r>
          </w:p>
        </w:tc>
        <w:tc>
          <w:tcPr>
            <w:tcW w:w="3240" w:type="dxa"/>
          </w:tcPr>
          <w:p w:rsidR="009B43B6" w:rsidRPr="00420A4E" w:rsidRDefault="007A7AFF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 xml:space="preserve">Ընդունվել է: </w:t>
            </w:r>
            <w:r w:rsidR="009B43B6"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ՀՀ ընդհանուր իրավասության առաջին ատյանի դատարաններում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1. քաղաքացիական կացության ակտերի գրառումների անճշտությունները պարզելու վերաբերյալ պահանջով`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 xml:space="preserve"> 2010 թվականի ընթացքում ստացվել է 14 քաղաքացիական գործ, որից 4-ով դիմումները վերադարձվել են, 8 գործով քննությունն ավարտվել է, իսկ 2-ը եղել են անավարտ:       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2011 թվականի ընթացքում ստացվել է 15 քաղաքացիական գործ, որից 3-ով դիմումները վերադարձվել են, իսկ 12 գործով քննությունն ավարտվել է: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2012 թվականի ընթացքում ստացվել է 7 քաղաքացիական գործ, որից 2-ով դիմումները վերադարձվել են, իսկ 5 գործով քննությունն ավարտվել է: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2. գույքը տիրազուրկ ճանաչելու վերաբերյալ պահանջով`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 2010 թվականի ընթացքում ստացվել է 56 քաղաքացիական գործ, որից 8-ով դիմումները վերադարձվել են, 35 գործով քննությունն ավարտվել է, իսկ 13-ը եղել են անավարտ: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>2011 թվականի ընթացքում ստացվել է 69 քաղաքացիական գործ, որից 6-ով դիմումները վերադարձվել են, 2-ով դիմումի ընդունումը մերժվել է, 50 գործով քննությունն ավարտվել է, իսկ 11-ը եղել են անավարտ: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2012 թվականի ընթացքում ստացվել է 81 քաղաքացիական գործ, որից 11-ով դիմումները վերադարձվել են, 57 գործով քննությունն ավարտվել է, իսկ 13-ը եղել են անավարտ: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3. երեխայի որդեգրման վերաբերյալ պահանջով`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 2010 թվականի ընթացքում ստացվել է 144 քաղաքացիական գործ, որից 2-ով դիմումները վերադարձվել են, 1-ով դիմումի ընդունումը մերժվել է, 134 գործով քննությունն ավարտվել է, իսկ 7-ը եղել են անավարտ: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2011 թվականի ընթացքում ստացվել է 126 քաղաքացիական գործ, որից </w:t>
            </w: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 xml:space="preserve">2-ով դիմումները վերադարձվել են, 110 գործով քննությունն ավարտվել է, իսկ 14-ը եղել են անավարտ: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2012 թվականի ընթացքում ստացվել է 113 քաղաքացիական գործ, որից 3-ով դիմումները վերադարձվել են, 103 ժգործով քննությունն ավարտվել է, իսկ 7-ը եղել են անավարտ: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4. անչափահասին լրիվ գործունակ ճանաչելու (Էմանսիպացիա) վերաբերյալ պահանջով`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2010 թվականի ընթացքում հիշյալ իրավահարաբերություններով վեճերի վերաբերյալ դիմումներ չեն ստացվել: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2011 թվականի ընթացքում ստացվել է 3 քաղաքացիական գործ, որից 2-ով գործի քննությունն ավարտվել է, իսկ 1-ը եղել է անավարտ: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2012 թվականի ընթացքում` ստացվել է 1 քաղաքացիական գործ, որի քննությունն ավարտվել է: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>5. քաղաքացուն անհայտ բացակայող ճանաչելու վերաբերյալ պահանջով`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2010 թվականի ընթացքում ստացվել է 624 քաղաքացիական գործ, որից 61-ով դիմումները վերադարձվել են, 1-ով դիմումի ընդունումը մերժվել է, 463 գործով քննությունն ավարտվել է, իսկ 99-ը եղել են անավարտ:   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2011 թվականի ընթացքում ստացվել է 635 քաղաքացիական գործ, որից 77-ով դիմումները վերադարձվել են, 2-ով դիմումի ընդունումը մերժվել է, 460 գործով քննությունն ավարտվել է, իսկ 96-ը եղել են անավարտ: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2012 թվականի ընթացքում ստացվել է 557 քաղաքացիական գործ, որից 68-ով դիմումները վերադարձվել են, 1-ով դիմումի ընդունումը մերժվել է, 392 գործով քննությունն ավարտվել է, իսկ 96-ը եղել են անավարտ:   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>6. ըստ ներկայացնողի և օրդերային կորցրած արժեթղթերով</w:t>
            </w:r>
            <w:r w:rsidR="00420A4E"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 հավաստված իրավունքները վերականգ</w:t>
            </w: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նելու վերաբերյալ պահանջով`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2010 թվականի ընթացքում ստացվել է 1 դիմում, որի քննությունն ավարտվել է:</w:t>
            </w:r>
          </w:p>
          <w:p w:rsidR="009B43B6" w:rsidRPr="00420A4E" w:rsidRDefault="009B43B6" w:rsidP="009B43B6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2011 և 2012 թվականների ընթացքում հիշյալ իրավահարաբերությունների վերաբերյալ դիմումներ չեն ստացվել:</w:t>
            </w:r>
          </w:p>
          <w:p w:rsidR="00E17478" w:rsidRPr="00420A4E" w:rsidRDefault="00E17478" w:rsidP="00E17478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Նման լուծման տարբերակներ տրված են.  օրին</w:t>
            </w:r>
            <w:r w:rsidR="009B43B6" w:rsidRPr="00420A4E">
              <w:rPr>
                <w:rFonts w:ascii="GHEA Grapalat" w:hAnsi="GHEA Grapalat"/>
                <w:sz w:val="22"/>
                <w:szCs w:val="22"/>
                <w:lang w:val="de-DE"/>
              </w:rPr>
              <w:t>ա</w:t>
            </w: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կ՝</w:t>
            </w:r>
            <w:r w:rsidR="009B43B6" w:rsidRPr="00420A4E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420A4E">
              <w:rPr>
                <w:rFonts w:ascii="GHEA Grapalat" w:hAnsi="GHEA Grapalat"/>
                <w:sz w:val="22"/>
                <w:szCs w:val="22"/>
                <w:lang w:val="de-DE"/>
              </w:rPr>
              <w:t>Գերմանիայում և Ֆրանսիայում:</w:t>
            </w:r>
          </w:p>
          <w:p w:rsidR="00E17478" w:rsidRPr="00420A4E" w:rsidRDefault="00E17478" w:rsidP="00F15534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0E23FC" w:rsidRPr="00420A4E" w:rsidRDefault="000E23FC" w:rsidP="00E17478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2520" w:type="dxa"/>
          </w:tcPr>
          <w:p w:rsidR="000E23FC" w:rsidRPr="009B43B6" w:rsidRDefault="000E23FC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de-DE"/>
              </w:rPr>
            </w:pPr>
          </w:p>
          <w:p w:rsidR="007A7AFF" w:rsidRPr="009B43B6" w:rsidRDefault="007A7AFF" w:rsidP="007A7AFF">
            <w:pPr>
              <w:autoSpaceDE w:val="0"/>
              <w:autoSpaceDN w:val="0"/>
              <w:adjustRightInd w:val="0"/>
              <w:rPr>
                <w:rFonts w:ascii="GHEA Grapalat" w:hAnsi="GHEA Grapalat"/>
                <w:lang w:val="de-DE"/>
              </w:rPr>
            </w:pPr>
            <w:r w:rsidRPr="009B43B6">
              <w:rPr>
                <w:rFonts w:ascii="GHEA Grapalat" w:hAnsi="GHEA Grapalat"/>
                <w:lang w:val="en-US"/>
              </w:rPr>
              <w:t>Նախագծի</w:t>
            </w:r>
            <w:r w:rsidRPr="009B43B6">
              <w:rPr>
                <w:rFonts w:ascii="GHEA Grapalat" w:hAnsi="GHEA Grapalat"/>
                <w:lang w:val="de-DE"/>
              </w:rPr>
              <w:t xml:space="preserve"> 13)-</w:t>
            </w:r>
            <w:r w:rsidRPr="009B43B6">
              <w:rPr>
                <w:rFonts w:ascii="GHEA Grapalat" w:hAnsi="GHEA Grapalat"/>
                <w:lang w:val="en-US"/>
              </w:rPr>
              <w:t>րդ</w:t>
            </w:r>
            <w:r w:rsidRPr="009B43B6">
              <w:rPr>
                <w:rFonts w:ascii="GHEA Grapalat" w:hAnsi="GHEA Grapalat"/>
                <w:lang w:val="de-DE"/>
              </w:rPr>
              <w:t xml:space="preserve"> </w:t>
            </w:r>
            <w:r w:rsidRPr="009B43B6">
              <w:rPr>
                <w:rFonts w:ascii="GHEA Grapalat" w:hAnsi="GHEA Grapalat"/>
                <w:lang w:val="en-US"/>
              </w:rPr>
              <w:t>կետում</w:t>
            </w:r>
            <w:r w:rsidRPr="009B43B6">
              <w:rPr>
                <w:rFonts w:ascii="GHEA Grapalat" w:hAnsi="GHEA Grapalat"/>
                <w:lang w:val="de-DE"/>
              </w:rPr>
              <w:t xml:space="preserve"> </w:t>
            </w:r>
            <w:r w:rsidRPr="009B43B6">
              <w:rPr>
                <w:rFonts w:ascii="GHEA Grapalat" w:hAnsi="GHEA Grapalat"/>
                <w:lang w:val="en-US"/>
              </w:rPr>
              <w:t>կատարվել</w:t>
            </w:r>
            <w:r w:rsidRPr="009B43B6">
              <w:rPr>
                <w:rFonts w:ascii="GHEA Grapalat" w:hAnsi="GHEA Grapalat"/>
                <w:lang w:val="de-DE"/>
              </w:rPr>
              <w:t xml:space="preserve"> </w:t>
            </w:r>
            <w:r w:rsidRPr="009B43B6">
              <w:rPr>
                <w:rFonts w:ascii="GHEA Grapalat" w:hAnsi="GHEA Grapalat"/>
                <w:lang w:val="en-US"/>
              </w:rPr>
              <w:t>են</w:t>
            </w:r>
            <w:r w:rsidRPr="009B43B6">
              <w:rPr>
                <w:rFonts w:ascii="GHEA Grapalat" w:hAnsi="GHEA Grapalat"/>
                <w:lang w:val="de-DE"/>
              </w:rPr>
              <w:t xml:space="preserve"> h</w:t>
            </w:r>
            <w:r w:rsidRPr="009B43B6">
              <w:rPr>
                <w:rFonts w:ascii="GHEA Grapalat" w:hAnsi="GHEA Grapalat"/>
                <w:lang w:val="en-US"/>
              </w:rPr>
              <w:t>ամապատասխան</w:t>
            </w:r>
            <w:r w:rsidRPr="009B43B6">
              <w:rPr>
                <w:rFonts w:ascii="GHEA Grapalat" w:hAnsi="GHEA Grapalat"/>
                <w:lang w:val="de-DE"/>
              </w:rPr>
              <w:t xml:space="preserve"> </w:t>
            </w:r>
            <w:r w:rsidRPr="009B43B6">
              <w:rPr>
                <w:rFonts w:ascii="GHEA Grapalat" w:hAnsi="GHEA Grapalat"/>
                <w:lang w:val="en-US"/>
              </w:rPr>
              <w:t>փոփոխություններ</w:t>
            </w:r>
            <w:r w:rsidRPr="009B43B6">
              <w:rPr>
                <w:rFonts w:ascii="GHEA Grapalat" w:hAnsi="GHEA Grapalat"/>
                <w:lang w:val="de-DE"/>
              </w:rPr>
              <w:t>:</w:t>
            </w:r>
          </w:p>
        </w:tc>
      </w:tr>
      <w:tr w:rsidR="000E23FC" w:rsidRPr="009B43B6" w:rsidTr="00617ED3">
        <w:trPr>
          <w:trHeight w:val="56"/>
        </w:trPr>
        <w:tc>
          <w:tcPr>
            <w:tcW w:w="720" w:type="dxa"/>
          </w:tcPr>
          <w:p w:rsidR="000E23FC" w:rsidRPr="009B43B6" w:rsidRDefault="000E23FC" w:rsidP="000E23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</w:tcPr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 կառավարություն/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Պետաիրավական վարչությ</w:t>
            </w: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ուն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3B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02.05.2013</w:t>
            </w:r>
          </w:p>
          <w:p w:rsidR="00AC6C11" w:rsidRPr="009B43B6" w:rsidRDefault="00AC6C11" w:rsidP="00AC6C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9B43B6">
              <w:rPr>
                <w:rFonts w:ascii="GHEA Grapalat" w:hAnsi="GHEA Grapalat"/>
                <w:color w:val="000000"/>
                <w:sz w:val="26"/>
                <w:szCs w:val="26"/>
                <w:shd w:val="clear" w:color="auto" w:fill="FFFFFF"/>
              </w:rPr>
              <w:t>02/16.6/5971-13</w:t>
            </w:r>
          </w:p>
          <w:p w:rsidR="000E23FC" w:rsidRPr="009B43B6" w:rsidRDefault="000E23FC" w:rsidP="000E23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</w:tcPr>
          <w:p w:rsidR="000E23FC" w:rsidRPr="00420A4E" w:rsidRDefault="000E23FC" w:rsidP="009D1B47">
            <w:pPr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13) նոտարական գրասենյակները (հատուկ ստեղծված սպասարկման գրասենյակների, փաստաբանական գրասենյակների, իսկ որոշ դեպքերում՝ բանկերի, փոստային գրասենյակների, տեղական ինքնակառավարման 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մարմինների և այլն, հետ համատեղ) կարող են իրականացնել պետության կողմից վարվող </w:t>
            </w:r>
            <w:r w:rsidRPr="00420A4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ռեգիստրների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420A4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սպասարկման գործառույթը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(փաստաթղթերի մուտքագրում, ստանդարտ փաստաթղթերի ստեղծում, համակարգի կողմից պատրաստված փաստաթղթերի հանձնում քաղաքացիներին և այլն): Նաև նոտարներին պետք է զուգահեռ հանձնվի </w:t>
            </w:r>
            <w:r w:rsidRPr="00420A4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ՔԿԱԳ որոշ գործառույթների իրականացում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՝ ամուսնության</w:t>
            </w:r>
            <w:r w:rsidR="006A436D"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ամուսնալուծության, հայրության որոշմ</w:t>
            </w:r>
            <w:r w:rsidR="006A436D"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 արտադատարանական կարգով որդեգրմ</w:t>
            </w:r>
            <w:r w:rsidR="006A436D"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ան պետական գրանցում</w:t>
            </w:r>
            <w:r w:rsidR="00553A5D"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  <w:p w:rsidR="000E23FC" w:rsidRPr="00420A4E" w:rsidRDefault="000E23FC" w:rsidP="000E23FC">
            <w:pPr>
              <w:spacing w:line="360" w:lineRule="auto"/>
              <w:ind w:firstLine="717"/>
              <w:jc w:val="both"/>
              <w:textAlignment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0E23FC" w:rsidRPr="00420A4E" w:rsidRDefault="000E23FC" w:rsidP="0097238E">
            <w:pPr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Սույն կետի հետ կապված ևս, ինչպես նախորդ կետի առաջարկի առնչությամբ նշվեց, գտնում ենք, որ որպես նոտարների կողմից ՔԿԱԳ որոշ գործառույթների իրականացման նախապայման պետք է ամրագրվի  </w:t>
            </w:r>
            <w:r w:rsidRPr="00420A4E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վեճի բացակայությունը: </w:t>
            </w:r>
          </w:p>
          <w:p w:rsidR="000E23FC" w:rsidRPr="00420A4E" w:rsidRDefault="000E23FC" w:rsidP="000E23FC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Բացի այդ, անհրաժեշտ է </w:t>
            </w:r>
            <w:r w:rsidRPr="00420A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հստակեցնել, թե խոսքը հայրության որոշմա՞ն, թե հայրության պետական գրանցման մասին է, արտադատական կարգով որդեգրմա՞ն, թե որդեգրման պետական գրանցման մասին է, քանի որ ՔԿԱԳ մարմիններն իրականացնում են հայրության և որդեգրման պետական գրանցում, այլ ոչ թե որոշում են երեխայի հայրությունը կամ իրականացնում որդեգրում:</w:t>
            </w:r>
          </w:p>
        </w:tc>
        <w:tc>
          <w:tcPr>
            <w:tcW w:w="3240" w:type="dxa"/>
          </w:tcPr>
          <w:p w:rsidR="000E23FC" w:rsidRPr="009B43B6" w:rsidRDefault="008F6A76" w:rsidP="009B43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lang w:val="hy-AM"/>
              </w:rPr>
              <w:lastRenderedPageBreak/>
              <w:t>Ընդունվել է ի գիտություն: Խոսքը գնում է միայն սպասարկման</w:t>
            </w:r>
            <w:r w:rsidR="009B43B6" w:rsidRPr="009B43B6">
              <w:rPr>
                <w:rFonts w:ascii="GHEA Grapalat" w:hAnsi="GHEA Grapalat"/>
                <w:lang w:val="hy-AM"/>
              </w:rPr>
              <w:t xml:space="preserve"> </w:t>
            </w:r>
            <w:r w:rsidRPr="009B43B6">
              <w:rPr>
                <w:rFonts w:ascii="GHEA Grapalat" w:hAnsi="GHEA Grapalat"/>
                <w:lang w:val="hy-AM"/>
              </w:rPr>
              <w:t>գործառույթների իրականացման մասին:</w:t>
            </w:r>
          </w:p>
        </w:tc>
        <w:tc>
          <w:tcPr>
            <w:tcW w:w="2520" w:type="dxa"/>
          </w:tcPr>
          <w:p w:rsidR="000E23FC" w:rsidRPr="009B43B6" w:rsidRDefault="00CE3FEC" w:rsidP="000E23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9B43B6">
              <w:rPr>
                <w:rFonts w:ascii="GHEA Grapalat" w:hAnsi="GHEA Grapalat"/>
                <w:lang w:val="en-US"/>
              </w:rPr>
              <w:t>Նախագծում փոփոխություններ չեն կատարվել:</w:t>
            </w:r>
          </w:p>
        </w:tc>
      </w:tr>
    </w:tbl>
    <w:p w:rsidR="000B2C11" w:rsidRPr="009B43B6" w:rsidRDefault="000B2C11">
      <w:pPr>
        <w:rPr>
          <w:rFonts w:ascii="GHEA Grapalat" w:hAnsi="GHEA Grapalat"/>
          <w:lang w:val="hy-AM"/>
        </w:rPr>
      </w:pPr>
    </w:p>
    <w:sectPr w:rsidR="000B2C11" w:rsidRPr="009B43B6" w:rsidSect="00B13D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3F00"/>
    <w:multiLevelType w:val="hybridMultilevel"/>
    <w:tmpl w:val="0610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/>
  <w:rsids>
    <w:rsidRoot w:val="00B13D81"/>
    <w:rsid w:val="00005077"/>
    <w:rsid w:val="00071BF1"/>
    <w:rsid w:val="000B2C11"/>
    <w:rsid w:val="000E23FC"/>
    <w:rsid w:val="00145E71"/>
    <w:rsid w:val="00273220"/>
    <w:rsid w:val="002A129D"/>
    <w:rsid w:val="002F19AE"/>
    <w:rsid w:val="00356B89"/>
    <w:rsid w:val="003A18F0"/>
    <w:rsid w:val="003B7EDC"/>
    <w:rsid w:val="00416E6E"/>
    <w:rsid w:val="00420A4E"/>
    <w:rsid w:val="004C651D"/>
    <w:rsid w:val="005042A1"/>
    <w:rsid w:val="00553A5D"/>
    <w:rsid w:val="005925D8"/>
    <w:rsid w:val="005C4C31"/>
    <w:rsid w:val="005E09AE"/>
    <w:rsid w:val="00617ED3"/>
    <w:rsid w:val="006A436D"/>
    <w:rsid w:val="006B64A7"/>
    <w:rsid w:val="006B6AEF"/>
    <w:rsid w:val="00731C04"/>
    <w:rsid w:val="007A7AFF"/>
    <w:rsid w:val="008311FE"/>
    <w:rsid w:val="008F6A76"/>
    <w:rsid w:val="0097238E"/>
    <w:rsid w:val="009B43B6"/>
    <w:rsid w:val="009D1B47"/>
    <w:rsid w:val="00A37A70"/>
    <w:rsid w:val="00A4341D"/>
    <w:rsid w:val="00A7365F"/>
    <w:rsid w:val="00A93E71"/>
    <w:rsid w:val="00AA7038"/>
    <w:rsid w:val="00AC6C11"/>
    <w:rsid w:val="00B13D81"/>
    <w:rsid w:val="00B320DF"/>
    <w:rsid w:val="00C11D3C"/>
    <w:rsid w:val="00C44C90"/>
    <w:rsid w:val="00C73B4E"/>
    <w:rsid w:val="00CC5FD2"/>
    <w:rsid w:val="00CD4B07"/>
    <w:rsid w:val="00CE3FEC"/>
    <w:rsid w:val="00D01885"/>
    <w:rsid w:val="00D16663"/>
    <w:rsid w:val="00D4540C"/>
    <w:rsid w:val="00DB1C5E"/>
    <w:rsid w:val="00DF1BF6"/>
    <w:rsid w:val="00E17478"/>
    <w:rsid w:val="00E675D5"/>
    <w:rsid w:val="00EA1D32"/>
    <w:rsid w:val="00F15534"/>
    <w:rsid w:val="00F7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7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A012-756E-41DD-9B8F-53B8CC32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Ani Hakobyan</cp:lastModifiedBy>
  <cp:revision>2</cp:revision>
  <dcterms:created xsi:type="dcterms:W3CDTF">2013-12-18T10:34:00Z</dcterms:created>
  <dcterms:modified xsi:type="dcterms:W3CDTF">2013-12-18T10:34:00Z</dcterms:modified>
</cp:coreProperties>
</file>