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9A" w:rsidRPr="0074576C" w:rsidRDefault="00586E9A" w:rsidP="00586E9A">
      <w:pPr>
        <w:jc w:val="center"/>
        <w:rPr>
          <w:rFonts w:ascii="GHEA Grapalat" w:hAnsi="GHEA Grapalat"/>
          <w:b/>
          <w:sz w:val="22"/>
          <w:szCs w:val="22"/>
          <w:lang w:val="hy-AM"/>
        </w:rPr>
      </w:pPr>
      <w:r w:rsidRPr="0074576C">
        <w:rPr>
          <w:rFonts w:ascii="GHEA Grapalat" w:hAnsi="GHEA Grapalat"/>
          <w:b/>
          <w:sz w:val="22"/>
          <w:szCs w:val="22"/>
          <w:lang w:val="hy-AM"/>
        </w:rPr>
        <w:t>ԱՄՓՈՓԱԹԵՐԹ</w:t>
      </w:r>
    </w:p>
    <w:p w:rsidR="00586E9A" w:rsidRPr="0074576C" w:rsidRDefault="00586E9A" w:rsidP="00586E9A">
      <w:pPr>
        <w:jc w:val="center"/>
        <w:rPr>
          <w:rFonts w:ascii="GHEA Grapalat" w:hAnsi="GHEA Grapalat"/>
          <w:sz w:val="22"/>
          <w:szCs w:val="22"/>
          <w:lang w:val="hy-AM"/>
        </w:rPr>
      </w:pPr>
    </w:p>
    <w:p w:rsidR="00586E9A" w:rsidRPr="0074576C" w:rsidRDefault="00586E9A" w:rsidP="00586E9A">
      <w:pPr>
        <w:jc w:val="center"/>
        <w:rPr>
          <w:rFonts w:ascii="GHEA Grapalat" w:hAnsi="GHEA Grapalat"/>
          <w:lang w:val="hy-AM"/>
        </w:rPr>
      </w:pPr>
      <w:r w:rsidRPr="0074576C">
        <w:rPr>
          <w:rFonts w:ascii="GHEA Grapalat" w:hAnsi="GHEA Grapalat"/>
          <w:lang w:val="hy-AM"/>
        </w:rPr>
        <w:t>«Նոտարիատի համակարգի զարգացման հայեցակարգին հավանություն տալու մասին» Հայաստանի Հանրապետության կառավարության որոշման նախագծի վերաբերյալ</w:t>
      </w:r>
    </w:p>
    <w:p w:rsidR="00586E9A" w:rsidRPr="0074576C" w:rsidRDefault="00586E9A" w:rsidP="00586E9A">
      <w:pPr>
        <w:rPr>
          <w:rFonts w:ascii="GHEA Grapalat" w:hAnsi="GHEA Grapalat"/>
          <w:lang w:val="hy-AM"/>
        </w:rPr>
      </w:pPr>
    </w:p>
    <w:p w:rsidR="00586E9A" w:rsidRPr="0074576C" w:rsidRDefault="00586E9A" w:rsidP="00586E9A">
      <w:pPr>
        <w:rPr>
          <w:rFonts w:ascii="GHEA Grapalat" w:hAnsi="GHEA Grapalat"/>
          <w:sz w:val="22"/>
          <w:szCs w:val="22"/>
          <w:lang w:val="hy-AM"/>
        </w:rPr>
      </w:pPr>
    </w:p>
    <w:tbl>
      <w:tblPr>
        <w:tblW w:w="14765"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4"/>
        <w:gridCol w:w="2709"/>
        <w:gridCol w:w="4422"/>
        <w:gridCol w:w="3791"/>
        <w:gridCol w:w="16"/>
        <w:gridCol w:w="2973"/>
      </w:tblGrid>
      <w:tr w:rsidR="00586E9A" w:rsidRPr="0074576C" w:rsidTr="00C97953">
        <w:trPr>
          <w:trHeight w:val="59"/>
        </w:trPr>
        <w:tc>
          <w:tcPr>
            <w:tcW w:w="854" w:type="dxa"/>
          </w:tcPr>
          <w:p w:rsidR="00586E9A" w:rsidRPr="0074576C" w:rsidRDefault="00586E9A" w:rsidP="00D94EC8">
            <w:pPr>
              <w:autoSpaceDE w:val="0"/>
              <w:autoSpaceDN w:val="0"/>
              <w:adjustRightInd w:val="0"/>
              <w:jc w:val="both"/>
              <w:rPr>
                <w:rFonts w:ascii="GHEA Grapalat" w:hAnsi="GHEA Grapalat"/>
                <w:lang w:val="hy-AM"/>
              </w:rPr>
            </w:pPr>
            <w:r w:rsidRPr="0074576C">
              <w:rPr>
                <w:rFonts w:ascii="GHEA Grapalat" w:hAnsi="GHEA Grapalat"/>
                <w:sz w:val="22"/>
                <w:szCs w:val="22"/>
                <w:lang w:val="hy-AM"/>
              </w:rPr>
              <w:t>հ/հ</w:t>
            </w:r>
          </w:p>
        </w:tc>
        <w:tc>
          <w:tcPr>
            <w:tcW w:w="2709" w:type="dxa"/>
          </w:tcPr>
          <w:p w:rsidR="00586E9A" w:rsidRPr="0074576C" w:rsidRDefault="00586E9A" w:rsidP="00D94EC8">
            <w:pPr>
              <w:autoSpaceDE w:val="0"/>
              <w:autoSpaceDN w:val="0"/>
              <w:adjustRightInd w:val="0"/>
              <w:jc w:val="center"/>
              <w:rPr>
                <w:rFonts w:ascii="GHEA Grapalat" w:hAnsi="GHEA Grapalat"/>
                <w:b/>
                <w:lang w:val="hy-AM"/>
              </w:rPr>
            </w:pPr>
            <w:r w:rsidRPr="0074576C">
              <w:rPr>
                <w:rFonts w:ascii="GHEA Grapalat" w:hAnsi="GHEA Grapalat"/>
                <w:b/>
                <w:sz w:val="22"/>
                <w:szCs w:val="22"/>
                <w:lang w:val="hy-AM"/>
              </w:rPr>
              <w:t>Առաջարկության հեղինակը, Գրության ամսաթիվը, գրության համարը</w:t>
            </w:r>
          </w:p>
        </w:tc>
        <w:tc>
          <w:tcPr>
            <w:tcW w:w="4422" w:type="dxa"/>
          </w:tcPr>
          <w:p w:rsidR="00586E9A" w:rsidRPr="0074576C" w:rsidRDefault="00586E9A" w:rsidP="00D94EC8">
            <w:pPr>
              <w:autoSpaceDE w:val="0"/>
              <w:autoSpaceDN w:val="0"/>
              <w:adjustRightInd w:val="0"/>
              <w:jc w:val="center"/>
              <w:rPr>
                <w:rFonts w:ascii="GHEA Grapalat" w:hAnsi="GHEA Grapalat"/>
                <w:lang w:val="hy-AM"/>
              </w:rPr>
            </w:pPr>
            <w:r w:rsidRPr="0074576C">
              <w:rPr>
                <w:rFonts w:ascii="GHEA Grapalat" w:hAnsi="GHEA Grapalat" w:cs="Sylfaen"/>
                <w:b/>
                <w:sz w:val="22"/>
                <w:szCs w:val="22"/>
                <w:lang w:val="hy-AM"/>
              </w:rPr>
              <w:t>Նախագծում առաջ քաշվող խնդիրներ և դրանց լուծմանն ուղղված առաջարկներ</w:t>
            </w:r>
          </w:p>
        </w:tc>
        <w:tc>
          <w:tcPr>
            <w:tcW w:w="3791" w:type="dxa"/>
          </w:tcPr>
          <w:p w:rsidR="00586E9A" w:rsidRPr="0074576C" w:rsidRDefault="00586E9A" w:rsidP="00D94EC8">
            <w:pPr>
              <w:autoSpaceDE w:val="0"/>
              <w:autoSpaceDN w:val="0"/>
              <w:adjustRightInd w:val="0"/>
              <w:jc w:val="center"/>
              <w:rPr>
                <w:rFonts w:ascii="GHEA Grapalat" w:hAnsi="GHEA Grapalat"/>
                <w:b/>
                <w:lang w:val="hy-AM"/>
              </w:rPr>
            </w:pPr>
            <w:r w:rsidRPr="0074576C">
              <w:rPr>
                <w:rFonts w:ascii="GHEA Grapalat" w:hAnsi="GHEA Grapalat"/>
                <w:b/>
                <w:sz w:val="22"/>
                <w:szCs w:val="22"/>
                <w:lang w:val="hy-AM"/>
              </w:rPr>
              <w:t>Եզրակացություն</w:t>
            </w:r>
          </w:p>
        </w:tc>
        <w:tc>
          <w:tcPr>
            <w:tcW w:w="2989" w:type="dxa"/>
            <w:gridSpan w:val="2"/>
          </w:tcPr>
          <w:p w:rsidR="00586E9A" w:rsidRPr="0074576C" w:rsidRDefault="00586E9A" w:rsidP="00D94EC8">
            <w:pPr>
              <w:autoSpaceDE w:val="0"/>
              <w:autoSpaceDN w:val="0"/>
              <w:adjustRightInd w:val="0"/>
              <w:jc w:val="center"/>
              <w:rPr>
                <w:rFonts w:ascii="GHEA Grapalat" w:hAnsi="GHEA Grapalat"/>
                <w:b/>
                <w:lang w:val="hy-AM"/>
              </w:rPr>
            </w:pPr>
            <w:r w:rsidRPr="0074576C">
              <w:rPr>
                <w:rFonts w:ascii="GHEA Grapalat" w:hAnsi="GHEA Grapalat"/>
                <w:b/>
                <w:sz w:val="22"/>
                <w:szCs w:val="22"/>
                <w:lang w:val="hy-AM"/>
              </w:rPr>
              <w:t>Կատարված փոփոխությունը</w:t>
            </w:r>
          </w:p>
        </w:tc>
      </w:tr>
      <w:tr w:rsidR="00586E9A" w:rsidRPr="0074576C" w:rsidTr="00C97953">
        <w:trPr>
          <w:trHeight w:val="59"/>
        </w:trPr>
        <w:tc>
          <w:tcPr>
            <w:tcW w:w="854" w:type="dxa"/>
          </w:tcPr>
          <w:p w:rsidR="00586E9A" w:rsidRPr="0074576C" w:rsidRDefault="00586E9A" w:rsidP="00D94EC8">
            <w:pPr>
              <w:autoSpaceDE w:val="0"/>
              <w:autoSpaceDN w:val="0"/>
              <w:adjustRightInd w:val="0"/>
              <w:jc w:val="both"/>
              <w:rPr>
                <w:rFonts w:ascii="GHEA Grapalat" w:hAnsi="GHEA Grapalat"/>
                <w:lang w:val="hy-AM"/>
              </w:rPr>
            </w:pPr>
          </w:p>
        </w:tc>
        <w:tc>
          <w:tcPr>
            <w:tcW w:w="2709" w:type="dxa"/>
          </w:tcPr>
          <w:p w:rsidR="00586E9A" w:rsidRPr="0074576C" w:rsidRDefault="00586E9A" w:rsidP="00D94EC8">
            <w:pPr>
              <w:autoSpaceDE w:val="0"/>
              <w:autoSpaceDN w:val="0"/>
              <w:adjustRightInd w:val="0"/>
              <w:jc w:val="center"/>
              <w:rPr>
                <w:rFonts w:ascii="GHEA Grapalat" w:hAnsi="GHEA Grapalat"/>
                <w:lang w:val="hy-AM"/>
              </w:rPr>
            </w:pPr>
            <w:r w:rsidRPr="0074576C">
              <w:rPr>
                <w:rFonts w:ascii="GHEA Grapalat" w:hAnsi="GHEA Grapalat"/>
                <w:sz w:val="22"/>
                <w:szCs w:val="22"/>
                <w:lang w:val="hy-AM"/>
              </w:rPr>
              <w:t>1</w:t>
            </w:r>
          </w:p>
        </w:tc>
        <w:tc>
          <w:tcPr>
            <w:tcW w:w="4422" w:type="dxa"/>
          </w:tcPr>
          <w:p w:rsidR="00586E9A" w:rsidRPr="0074576C" w:rsidRDefault="00586E9A" w:rsidP="00D94EC8">
            <w:pPr>
              <w:autoSpaceDE w:val="0"/>
              <w:autoSpaceDN w:val="0"/>
              <w:adjustRightInd w:val="0"/>
              <w:jc w:val="center"/>
              <w:rPr>
                <w:rFonts w:ascii="GHEA Grapalat" w:hAnsi="GHEA Grapalat"/>
                <w:lang w:val="hy-AM"/>
              </w:rPr>
            </w:pPr>
            <w:r w:rsidRPr="0074576C">
              <w:rPr>
                <w:rFonts w:ascii="GHEA Grapalat" w:hAnsi="GHEA Grapalat"/>
                <w:lang w:val="hy-AM"/>
              </w:rPr>
              <w:t>2</w:t>
            </w:r>
          </w:p>
        </w:tc>
        <w:tc>
          <w:tcPr>
            <w:tcW w:w="3791" w:type="dxa"/>
          </w:tcPr>
          <w:p w:rsidR="00586E9A" w:rsidRPr="0074576C" w:rsidRDefault="00586E9A" w:rsidP="00D94EC8">
            <w:pPr>
              <w:autoSpaceDE w:val="0"/>
              <w:autoSpaceDN w:val="0"/>
              <w:adjustRightInd w:val="0"/>
              <w:jc w:val="center"/>
              <w:rPr>
                <w:rFonts w:ascii="GHEA Grapalat" w:hAnsi="GHEA Grapalat"/>
                <w:lang w:val="hy-AM"/>
              </w:rPr>
            </w:pPr>
            <w:r w:rsidRPr="0074576C">
              <w:rPr>
                <w:rFonts w:ascii="GHEA Grapalat" w:hAnsi="GHEA Grapalat"/>
                <w:sz w:val="22"/>
                <w:szCs w:val="22"/>
                <w:lang w:val="hy-AM"/>
              </w:rPr>
              <w:t>3</w:t>
            </w:r>
          </w:p>
        </w:tc>
        <w:tc>
          <w:tcPr>
            <w:tcW w:w="2989" w:type="dxa"/>
            <w:gridSpan w:val="2"/>
          </w:tcPr>
          <w:p w:rsidR="00586E9A" w:rsidRPr="0074576C" w:rsidRDefault="00586E9A" w:rsidP="00D94EC8">
            <w:pPr>
              <w:autoSpaceDE w:val="0"/>
              <w:autoSpaceDN w:val="0"/>
              <w:adjustRightInd w:val="0"/>
              <w:jc w:val="center"/>
              <w:rPr>
                <w:rFonts w:ascii="GHEA Grapalat" w:hAnsi="GHEA Grapalat"/>
                <w:lang w:val="hy-AM"/>
              </w:rPr>
            </w:pPr>
            <w:r w:rsidRPr="0074576C">
              <w:rPr>
                <w:rFonts w:ascii="GHEA Grapalat" w:hAnsi="GHEA Grapalat"/>
                <w:sz w:val="22"/>
                <w:szCs w:val="22"/>
                <w:lang w:val="hy-AM"/>
              </w:rPr>
              <w:t>4</w:t>
            </w:r>
          </w:p>
        </w:tc>
      </w:tr>
      <w:tr w:rsidR="00C97953" w:rsidRPr="0074576C" w:rsidTr="00C97953">
        <w:trPr>
          <w:trHeight w:val="59"/>
        </w:trPr>
        <w:tc>
          <w:tcPr>
            <w:tcW w:w="854" w:type="dxa"/>
          </w:tcPr>
          <w:p w:rsidR="00C97953" w:rsidRPr="0074576C" w:rsidRDefault="00C97953" w:rsidP="00D94EC8">
            <w:pPr>
              <w:autoSpaceDE w:val="0"/>
              <w:autoSpaceDN w:val="0"/>
              <w:adjustRightInd w:val="0"/>
              <w:jc w:val="both"/>
              <w:rPr>
                <w:rFonts w:ascii="GHEA Grapalat" w:hAnsi="GHEA Grapalat"/>
                <w:lang w:val="en-US"/>
              </w:rPr>
            </w:pPr>
            <w:r w:rsidRPr="0074576C">
              <w:rPr>
                <w:rFonts w:ascii="GHEA Grapalat" w:hAnsi="GHEA Grapalat"/>
                <w:lang w:val="en-US"/>
              </w:rPr>
              <w:t xml:space="preserve">    1.</w:t>
            </w:r>
          </w:p>
        </w:tc>
        <w:tc>
          <w:tcPr>
            <w:tcW w:w="2709" w:type="dxa"/>
          </w:tcPr>
          <w:p w:rsidR="00C97953" w:rsidRDefault="00C97953" w:rsidP="00C97953">
            <w:pPr>
              <w:autoSpaceDE w:val="0"/>
              <w:autoSpaceDN w:val="0"/>
              <w:adjustRightInd w:val="0"/>
              <w:jc w:val="center"/>
              <w:rPr>
                <w:rFonts w:ascii="GHEA Grapalat" w:hAnsi="GHEA Grapalat" w:cs="Sylfaen"/>
                <w:b/>
                <w:sz w:val="22"/>
                <w:szCs w:val="22"/>
                <w:lang w:val="en-US"/>
              </w:rPr>
            </w:pPr>
            <w:r w:rsidRPr="0074576C">
              <w:rPr>
                <w:rFonts w:ascii="GHEA Grapalat" w:hAnsi="GHEA Grapalat" w:cs="Sylfaen"/>
                <w:b/>
                <w:sz w:val="22"/>
                <w:szCs w:val="22"/>
                <w:lang w:val="hy-AM"/>
              </w:rPr>
              <w:t xml:space="preserve">ՀՀ </w:t>
            </w:r>
            <w:r w:rsidRPr="0074576C">
              <w:rPr>
                <w:rFonts w:ascii="GHEA Grapalat" w:hAnsi="GHEA Grapalat" w:cs="Sylfaen"/>
                <w:b/>
                <w:sz w:val="22"/>
                <w:szCs w:val="22"/>
                <w:lang w:val="en-US"/>
              </w:rPr>
              <w:t>Ֆինանսների նախարարություն</w:t>
            </w:r>
          </w:p>
          <w:p w:rsidR="00D870CA" w:rsidRPr="0074576C" w:rsidRDefault="00D870CA" w:rsidP="00C97953">
            <w:pPr>
              <w:autoSpaceDE w:val="0"/>
              <w:autoSpaceDN w:val="0"/>
              <w:adjustRightInd w:val="0"/>
              <w:jc w:val="center"/>
              <w:rPr>
                <w:rFonts w:ascii="GHEA Grapalat" w:hAnsi="GHEA Grapalat" w:cs="Sylfaen"/>
                <w:b/>
                <w:lang w:val="en-US"/>
              </w:rPr>
            </w:pPr>
            <w:r>
              <w:rPr>
                <w:rFonts w:ascii="GHEA Grapalat" w:hAnsi="GHEA Grapalat" w:cs="Sylfaen"/>
                <w:b/>
                <w:sz w:val="22"/>
                <w:szCs w:val="22"/>
                <w:lang w:val="en-US"/>
              </w:rPr>
              <w:t>(առձեռն փոխա)</w:t>
            </w:r>
          </w:p>
          <w:p w:rsidR="00C97953" w:rsidRPr="0074576C" w:rsidRDefault="00C97953" w:rsidP="00C97953">
            <w:pPr>
              <w:autoSpaceDE w:val="0"/>
              <w:autoSpaceDN w:val="0"/>
              <w:adjustRightInd w:val="0"/>
              <w:jc w:val="center"/>
              <w:rPr>
                <w:rFonts w:ascii="GHEA Grapalat" w:hAnsi="GHEA Grapalat" w:cs="Sylfaen"/>
                <w:b/>
                <w:lang w:val="en-US"/>
              </w:rPr>
            </w:pPr>
          </w:p>
          <w:p w:rsidR="00C97953" w:rsidRPr="0074576C" w:rsidRDefault="00C97953" w:rsidP="00D94EC8">
            <w:pPr>
              <w:autoSpaceDE w:val="0"/>
              <w:autoSpaceDN w:val="0"/>
              <w:adjustRightInd w:val="0"/>
              <w:jc w:val="center"/>
              <w:rPr>
                <w:rFonts w:ascii="GHEA Grapalat" w:hAnsi="GHEA Grapalat"/>
                <w:lang w:val="hy-AM"/>
              </w:rPr>
            </w:pPr>
          </w:p>
        </w:tc>
        <w:tc>
          <w:tcPr>
            <w:tcW w:w="4422" w:type="dxa"/>
          </w:tcPr>
          <w:p w:rsidR="00C97953" w:rsidRPr="0074576C" w:rsidRDefault="00C97953" w:rsidP="00A55F25">
            <w:pPr>
              <w:spacing w:line="276" w:lineRule="auto"/>
              <w:jc w:val="both"/>
              <w:rPr>
                <w:rFonts w:ascii="GHEA Grapalat" w:hAnsi="GHEA Grapalat"/>
                <w:lang w:val="hy-AM"/>
              </w:rPr>
            </w:pPr>
            <w:r w:rsidRPr="0074576C">
              <w:rPr>
                <w:rFonts w:ascii="GHEA Grapalat" w:hAnsi="GHEA Grapalat"/>
                <w:lang w:val="hy-AM"/>
              </w:rPr>
              <w:t xml:space="preserve">Անհասկանալի է «Նոտարիատի համակարգի զարգացման հայեցակարգին հավանություն տալու մասին» ՀՀ կառավարության որոշման նախագծի (այսուհետ` Նախագիծ) 1-ին կետով հաստատվող հավելվածի (այսուհետ` Հավելված) 8-րդ կետի 7-րդ ենթակետի տրամաբանությունը, քանի որ գործող օրենդրությամբ հստակ տարանջատված են, թե կատարողական գործողություններ, թե արդարադատություն իրականացնող սուբյեկտների գործառույթները և նոտարին վերապահել իր իսկ վավերացված գործարքների կատարմանը </w:t>
            </w:r>
            <w:r w:rsidRPr="0074576C">
              <w:rPr>
                <w:rFonts w:ascii="GHEA Grapalat" w:hAnsi="GHEA Grapalat"/>
                <w:lang w:val="hy-AM"/>
              </w:rPr>
              <w:lastRenderedPageBreak/>
              <w:t xml:space="preserve">վերահսկող գործառույթ` անընդունելի է և տեխնիկապես անհնար, հակառակ դեպքում կխեղվի ինչպես Հայաստանի Հանրապետության դատական համակարգի, այնպես էլ դատական ակտերի հարկադիր կատարման ծառայության գործունության իմաստը և սկզբունքները: </w:t>
            </w:r>
          </w:p>
          <w:p w:rsidR="00C97953" w:rsidRPr="0074576C" w:rsidRDefault="00C97953" w:rsidP="00C97953">
            <w:pPr>
              <w:autoSpaceDE w:val="0"/>
              <w:autoSpaceDN w:val="0"/>
              <w:adjustRightInd w:val="0"/>
              <w:jc w:val="center"/>
              <w:rPr>
                <w:rFonts w:ascii="GHEA Grapalat" w:hAnsi="GHEA Grapalat"/>
                <w:lang w:val="hy-AM"/>
              </w:rPr>
            </w:pPr>
          </w:p>
        </w:tc>
        <w:tc>
          <w:tcPr>
            <w:tcW w:w="3807" w:type="dxa"/>
            <w:gridSpan w:val="2"/>
          </w:tcPr>
          <w:p w:rsidR="00C97953" w:rsidRPr="0074576C" w:rsidRDefault="002938B4" w:rsidP="002938B4">
            <w:pPr>
              <w:autoSpaceDE w:val="0"/>
              <w:autoSpaceDN w:val="0"/>
              <w:adjustRightInd w:val="0"/>
              <w:jc w:val="both"/>
              <w:rPr>
                <w:rFonts w:ascii="GHEA Grapalat" w:hAnsi="GHEA Grapalat"/>
                <w:lang w:val="hy-AM"/>
              </w:rPr>
            </w:pPr>
            <w:r w:rsidRPr="0074576C">
              <w:rPr>
                <w:rFonts w:ascii="GHEA Grapalat" w:hAnsi="GHEA Grapalat"/>
                <w:lang w:val="hy-AM"/>
              </w:rPr>
              <w:lastRenderedPageBreak/>
              <w:t>Չի ընդունվել: Նոտարը նպաստում է արդարադատության իրականացմանը, այլ ոչ թե իրականցնում է արդարադատություն, այն փաստերի ճանաչման միջոցով նպաստում է  իրավունքի վերականգնմանը</w:t>
            </w:r>
            <w:r w:rsidR="00AF77C7" w:rsidRPr="0074576C">
              <w:rPr>
                <w:rFonts w:ascii="GHEA Grapalat" w:hAnsi="GHEA Grapalat"/>
                <w:lang w:val="hy-AM"/>
              </w:rPr>
              <w:t xml:space="preserve">՝ միաժամանակ </w:t>
            </w:r>
            <w:r w:rsidRPr="0074576C">
              <w:rPr>
                <w:rFonts w:ascii="GHEA Grapalat" w:hAnsi="GHEA Grapalat"/>
                <w:lang w:val="hy-AM"/>
              </w:rPr>
              <w:t>նպաստելով դատական համակարգի ծանրաբեռնվածության նվազեցմանը:</w:t>
            </w:r>
            <w:r w:rsidRPr="0074576C">
              <w:rPr>
                <w:rFonts w:ascii="GHEA Grapalat" w:hAnsi="GHEA Grapalat"/>
                <w:bCs/>
                <w:lang w:val="hy-AM"/>
              </w:rPr>
              <w:t xml:space="preserve"> Միայն </w:t>
            </w:r>
            <w:r w:rsidRPr="0074576C">
              <w:rPr>
                <w:rFonts w:ascii="GHEA Grapalat" w:hAnsi="GHEA Grapalat"/>
                <w:lang w:val="hy-AM"/>
              </w:rPr>
              <w:t xml:space="preserve">նոտարին չէ վերապահվում իր իսկ վավերացված գործարքների կատարմանը վերահսկող գործառույթ` </w:t>
            </w:r>
            <w:r w:rsidR="00AF77C7" w:rsidRPr="0074576C">
              <w:rPr>
                <w:rFonts w:ascii="GHEA Grapalat" w:hAnsi="GHEA Grapalat"/>
                <w:bCs/>
                <w:lang w:val="hy-AM"/>
              </w:rPr>
              <w:t>ն</w:t>
            </w:r>
            <w:r w:rsidRPr="0074576C">
              <w:rPr>
                <w:rFonts w:ascii="GHEA Grapalat" w:hAnsi="GHEA Grapalat"/>
                <w:bCs/>
                <w:lang w:val="hy-AM"/>
              </w:rPr>
              <w:t xml:space="preserve">շված գործողությունը, ինչպես և մնացած նոտարական </w:t>
            </w:r>
            <w:r w:rsidRPr="0074576C">
              <w:rPr>
                <w:rFonts w:ascii="GHEA Grapalat" w:hAnsi="GHEA Grapalat"/>
                <w:bCs/>
                <w:lang w:val="hy-AM"/>
              </w:rPr>
              <w:lastRenderedPageBreak/>
              <w:t>գործողությունների կատարումը, ենթակա կլինեն դատական վերահսկողության:</w:t>
            </w:r>
            <w:r w:rsidRPr="0074576C">
              <w:rPr>
                <w:rFonts w:ascii="GHEA Grapalat" w:hAnsi="GHEA Grapalat"/>
                <w:lang w:val="hy-AM"/>
              </w:rPr>
              <w:t xml:space="preserve">  </w:t>
            </w:r>
          </w:p>
        </w:tc>
        <w:tc>
          <w:tcPr>
            <w:tcW w:w="2973" w:type="dxa"/>
            <w:shd w:val="clear" w:color="auto" w:fill="auto"/>
          </w:tcPr>
          <w:p w:rsidR="00C97953" w:rsidRPr="0074576C" w:rsidRDefault="0074576C" w:rsidP="0074576C">
            <w:pPr>
              <w:spacing w:after="200"/>
              <w:jc w:val="both"/>
              <w:rPr>
                <w:rFonts w:ascii="GHEA Grapalat" w:hAnsi="GHEA Grapalat"/>
                <w:sz w:val="22"/>
                <w:szCs w:val="22"/>
                <w:lang w:val="en-US"/>
              </w:rPr>
            </w:pPr>
            <w:r w:rsidRPr="0074576C">
              <w:rPr>
                <w:rFonts w:ascii="GHEA Grapalat" w:hAnsi="GHEA Grapalat"/>
                <w:sz w:val="22"/>
                <w:szCs w:val="22"/>
                <w:lang w:val="en-US"/>
              </w:rPr>
              <w:lastRenderedPageBreak/>
              <w:t>Նախագծում փոփոխություններ չեն կատարվել:</w:t>
            </w:r>
          </w:p>
        </w:tc>
      </w:tr>
      <w:tr w:rsidR="00C97953" w:rsidRPr="0074576C" w:rsidTr="00C97953">
        <w:trPr>
          <w:trHeight w:val="59"/>
        </w:trPr>
        <w:tc>
          <w:tcPr>
            <w:tcW w:w="854" w:type="dxa"/>
          </w:tcPr>
          <w:p w:rsidR="00C97953" w:rsidRPr="0074576C" w:rsidRDefault="00C97953" w:rsidP="00D94EC8">
            <w:pPr>
              <w:autoSpaceDE w:val="0"/>
              <w:autoSpaceDN w:val="0"/>
              <w:adjustRightInd w:val="0"/>
              <w:jc w:val="both"/>
              <w:rPr>
                <w:rFonts w:ascii="GHEA Grapalat" w:hAnsi="GHEA Grapalat"/>
                <w:lang w:val="en-US"/>
              </w:rPr>
            </w:pPr>
            <w:r w:rsidRPr="0074576C">
              <w:rPr>
                <w:rFonts w:ascii="GHEA Grapalat" w:hAnsi="GHEA Grapalat"/>
                <w:lang w:val="hy-AM"/>
              </w:rPr>
              <w:lastRenderedPageBreak/>
              <w:t xml:space="preserve">    </w:t>
            </w:r>
            <w:r w:rsidRPr="0074576C">
              <w:rPr>
                <w:rFonts w:ascii="GHEA Grapalat" w:hAnsi="GHEA Grapalat"/>
                <w:lang w:val="en-US"/>
              </w:rPr>
              <w:t>2.</w:t>
            </w:r>
          </w:p>
        </w:tc>
        <w:tc>
          <w:tcPr>
            <w:tcW w:w="2709" w:type="dxa"/>
          </w:tcPr>
          <w:p w:rsidR="00C97953" w:rsidRPr="0074576C" w:rsidRDefault="00C97953" w:rsidP="00C97953">
            <w:pPr>
              <w:autoSpaceDE w:val="0"/>
              <w:autoSpaceDN w:val="0"/>
              <w:adjustRightInd w:val="0"/>
              <w:jc w:val="center"/>
              <w:rPr>
                <w:rFonts w:ascii="GHEA Grapalat" w:hAnsi="GHEA Grapalat" w:cs="Sylfaen"/>
                <w:b/>
                <w:lang w:val="en-US"/>
              </w:rPr>
            </w:pPr>
            <w:r w:rsidRPr="0074576C">
              <w:rPr>
                <w:rFonts w:ascii="GHEA Grapalat" w:hAnsi="GHEA Grapalat" w:cs="Sylfaen"/>
                <w:b/>
                <w:sz w:val="22"/>
                <w:szCs w:val="22"/>
                <w:lang w:val="hy-AM"/>
              </w:rPr>
              <w:t xml:space="preserve">ՀՀ </w:t>
            </w:r>
            <w:r w:rsidRPr="0074576C">
              <w:rPr>
                <w:rFonts w:ascii="GHEA Grapalat" w:hAnsi="GHEA Grapalat" w:cs="Sylfaen"/>
                <w:b/>
                <w:sz w:val="22"/>
                <w:szCs w:val="22"/>
                <w:lang w:val="en-US"/>
              </w:rPr>
              <w:t>Ֆինանսների նախարարություն</w:t>
            </w:r>
          </w:p>
          <w:p w:rsidR="00C97953" w:rsidRPr="0074576C" w:rsidRDefault="00C97953" w:rsidP="00C97953">
            <w:pPr>
              <w:autoSpaceDE w:val="0"/>
              <w:autoSpaceDN w:val="0"/>
              <w:adjustRightInd w:val="0"/>
              <w:jc w:val="center"/>
              <w:rPr>
                <w:rFonts w:ascii="GHEA Grapalat" w:hAnsi="GHEA Grapalat" w:cs="Sylfaen"/>
                <w:b/>
                <w:lang w:val="en-US"/>
              </w:rPr>
            </w:pPr>
          </w:p>
          <w:p w:rsidR="00C97953" w:rsidRPr="0074576C" w:rsidRDefault="00C97953" w:rsidP="00D94EC8">
            <w:pPr>
              <w:autoSpaceDE w:val="0"/>
              <w:autoSpaceDN w:val="0"/>
              <w:adjustRightInd w:val="0"/>
              <w:jc w:val="center"/>
              <w:rPr>
                <w:rFonts w:ascii="GHEA Grapalat" w:hAnsi="GHEA Grapalat"/>
                <w:lang w:val="hy-AM"/>
              </w:rPr>
            </w:pPr>
          </w:p>
        </w:tc>
        <w:tc>
          <w:tcPr>
            <w:tcW w:w="4422" w:type="dxa"/>
          </w:tcPr>
          <w:p w:rsidR="00C97953" w:rsidRPr="0074576C" w:rsidRDefault="00C97953" w:rsidP="00C97953">
            <w:pPr>
              <w:spacing w:line="360" w:lineRule="auto"/>
              <w:jc w:val="both"/>
              <w:rPr>
                <w:rFonts w:ascii="GHEA Grapalat" w:hAnsi="GHEA Grapalat"/>
                <w:lang w:val="hy-AM"/>
              </w:rPr>
            </w:pPr>
            <w:r w:rsidRPr="0074576C">
              <w:rPr>
                <w:rFonts w:ascii="GHEA Grapalat" w:hAnsi="GHEA Grapalat"/>
                <w:lang w:val="hy-AM"/>
              </w:rPr>
              <w:t xml:space="preserve">Հավելվածի 8-րդ կետի 8-րդ ենթակետը իրենից ներկայացնում է ռիսկայնություն պարունակող դրույթ, քանի որ զուտ տեխնիկական տեսանկյունից հնարավոր է կեղծ լիազորագրերի արտահոսք (օրինակ`իրավաբանական անձի ոմն «հնարամիտ» աշխատակից` կոտրելով տնօրենի մուտքային գաղտնաբառը լիազորում է երրորդ անձի այս կամ այն գործարքը կատարելու համար և ընկերությանը </w:t>
            </w:r>
            <w:r w:rsidRPr="0074576C">
              <w:rPr>
                <w:rFonts w:ascii="GHEA Grapalat" w:hAnsi="GHEA Grapalat"/>
                <w:lang w:val="hy-AM"/>
              </w:rPr>
              <w:lastRenderedPageBreak/>
              <w:t xml:space="preserve">հասցնում զգալի վնասներ), իսկ նոտարի բուն գործառույթներից մեկն էլ այն է, որ հաստատի ինքնությունը, ստուգի նրա գործունակությունը, վերջինիս կողմից ներկայացրած իրավահաստատող փաստաթղթերի իսկությունը և համապատասխանությունը օրենսդրությանը և այլն: </w:t>
            </w:r>
          </w:p>
          <w:p w:rsidR="00C97953" w:rsidRPr="0074576C" w:rsidRDefault="00C97953" w:rsidP="00C97953">
            <w:pPr>
              <w:spacing w:line="360" w:lineRule="auto"/>
              <w:jc w:val="both"/>
              <w:rPr>
                <w:rFonts w:ascii="GHEA Grapalat" w:hAnsi="GHEA Grapalat"/>
                <w:lang w:val="hy-AM"/>
              </w:rPr>
            </w:pPr>
            <w:r w:rsidRPr="0074576C">
              <w:rPr>
                <w:rFonts w:ascii="GHEA Grapalat" w:hAnsi="GHEA Grapalat"/>
                <w:lang w:val="hy-AM"/>
              </w:rPr>
              <w:tab/>
              <w:t>Ուստի գտնում ենք, որ հատկապես անվտանգության և ռիսկայնությունը բացառելու նկատառումներով հիշյալ դրույթը պետք է Հավելվածից հանվի:</w:t>
            </w:r>
          </w:p>
          <w:p w:rsidR="00C97953" w:rsidRPr="0074576C" w:rsidRDefault="00C97953" w:rsidP="00D94EC8">
            <w:pPr>
              <w:autoSpaceDE w:val="0"/>
              <w:autoSpaceDN w:val="0"/>
              <w:adjustRightInd w:val="0"/>
              <w:jc w:val="center"/>
              <w:rPr>
                <w:rFonts w:ascii="GHEA Grapalat" w:hAnsi="GHEA Grapalat"/>
                <w:lang w:val="hy-AM"/>
              </w:rPr>
            </w:pPr>
          </w:p>
        </w:tc>
        <w:tc>
          <w:tcPr>
            <w:tcW w:w="3807" w:type="dxa"/>
            <w:gridSpan w:val="2"/>
          </w:tcPr>
          <w:p w:rsidR="00C97953" w:rsidRPr="0074576C" w:rsidRDefault="005A2C71" w:rsidP="00AF77C7">
            <w:pPr>
              <w:autoSpaceDE w:val="0"/>
              <w:autoSpaceDN w:val="0"/>
              <w:adjustRightInd w:val="0"/>
              <w:spacing w:line="276" w:lineRule="auto"/>
              <w:jc w:val="both"/>
              <w:rPr>
                <w:rFonts w:ascii="GHEA Grapalat" w:hAnsi="GHEA Grapalat"/>
                <w:lang w:val="hy-AM"/>
              </w:rPr>
            </w:pPr>
            <w:r w:rsidRPr="0074576C">
              <w:rPr>
                <w:rFonts w:ascii="GHEA Grapalat" w:hAnsi="GHEA Grapalat"/>
                <w:lang w:val="hy-AM"/>
              </w:rPr>
              <w:lastRenderedPageBreak/>
              <w:t xml:space="preserve">Չի ընդունվել: Ներկայումս առավել հավանական է կնիքների կեղծ արտահոսքը, քան լիազորագրերի: </w:t>
            </w:r>
            <w:r w:rsidR="00AF77C7" w:rsidRPr="0074576C">
              <w:rPr>
                <w:rFonts w:ascii="GHEA Grapalat" w:hAnsi="GHEA Grapalat"/>
                <w:lang w:val="hy-AM"/>
              </w:rPr>
              <w:t xml:space="preserve">Այն </w:t>
            </w:r>
            <w:r w:rsidR="00AF77C7" w:rsidRPr="0074576C">
              <w:rPr>
                <w:rFonts w:ascii="GHEA Grapalat" w:hAnsi="GHEA Grapalat"/>
                <w:bCs/>
                <w:lang w:val="hy-AM"/>
              </w:rPr>
              <w:t>էլեկտրոնային նոտարի համակարգի մաս է կազմում և առավել ապահով համակարգ է:</w:t>
            </w:r>
            <w:r w:rsidR="00A2444F" w:rsidRPr="0074576C">
              <w:rPr>
                <w:rFonts w:ascii="GHEA Grapalat" w:hAnsi="GHEA Grapalat"/>
                <w:bCs/>
                <w:lang w:val="hy-AM"/>
              </w:rPr>
              <w:t xml:space="preserve"> </w:t>
            </w:r>
            <w:r w:rsidR="00AF77C7" w:rsidRPr="0074576C">
              <w:rPr>
                <w:rFonts w:ascii="GHEA Grapalat" w:hAnsi="GHEA Grapalat"/>
                <w:bCs/>
                <w:lang w:val="hy-AM"/>
              </w:rPr>
              <w:t>Ուստի նպատակահարմար չէ նշված դրույթը հայեցակարգից հանել:</w:t>
            </w:r>
          </w:p>
        </w:tc>
        <w:tc>
          <w:tcPr>
            <w:tcW w:w="2973" w:type="dxa"/>
            <w:shd w:val="clear" w:color="auto" w:fill="auto"/>
          </w:tcPr>
          <w:p w:rsidR="00C97953" w:rsidRPr="0074576C" w:rsidRDefault="00D870CA">
            <w:pPr>
              <w:spacing w:after="200" w:line="276" w:lineRule="auto"/>
              <w:rPr>
                <w:rFonts w:ascii="GHEA Grapalat" w:hAnsi="GHEA Grapalat"/>
                <w:lang w:val="hy-AM"/>
              </w:rPr>
            </w:pPr>
            <w:r w:rsidRPr="0074576C">
              <w:rPr>
                <w:rFonts w:ascii="GHEA Grapalat" w:hAnsi="GHEA Grapalat"/>
                <w:sz w:val="22"/>
                <w:szCs w:val="22"/>
                <w:lang w:val="en-US"/>
              </w:rPr>
              <w:t>Նախագծում փոփոխություններ չեն կատարվել:</w:t>
            </w:r>
          </w:p>
        </w:tc>
      </w:tr>
      <w:tr w:rsidR="00C97953" w:rsidRPr="0074576C" w:rsidTr="00C97953">
        <w:trPr>
          <w:trHeight w:val="3150"/>
        </w:trPr>
        <w:tc>
          <w:tcPr>
            <w:tcW w:w="854" w:type="dxa"/>
          </w:tcPr>
          <w:p w:rsidR="00C97953" w:rsidRPr="0074576C" w:rsidRDefault="00C97953" w:rsidP="00C97953">
            <w:pPr>
              <w:autoSpaceDE w:val="0"/>
              <w:autoSpaceDN w:val="0"/>
              <w:adjustRightInd w:val="0"/>
              <w:ind w:left="360"/>
              <w:jc w:val="both"/>
              <w:rPr>
                <w:rFonts w:ascii="GHEA Grapalat" w:hAnsi="GHEA Grapalat"/>
                <w:lang w:val="hy-AM"/>
              </w:rPr>
            </w:pPr>
            <w:r w:rsidRPr="0074576C">
              <w:rPr>
                <w:rFonts w:ascii="GHEA Grapalat" w:hAnsi="GHEA Grapalat"/>
                <w:sz w:val="22"/>
                <w:szCs w:val="22"/>
                <w:lang w:val="en-US"/>
              </w:rPr>
              <w:lastRenderedPageBreak/>
              <w:t>3.</w:t>
            </w:r>
          </w:p>
          <w:p w:rsidR="00C97953" w:rsidRPr="0074576C" w:rsidRDefault="00C97953" w:rsidP="00D94EC8">
            <w:pPr>
              <w:autoSpaceDE w:val="0"/>
              <w:autoSpaceDN w:val="0"/>
              <w:adjustRightInd w:val="0"/>
              <w:jc w:val="both"/>
              <w:rPr>
                <w:rFonts w:ascii="GHEA Grapalat" w:hAnsi="GHEA Grapalat"/>
                <w:lang w:val="hy-AM"/>
              </w:rPr>
            </w:pPr>
          </w:p>
          <w:p w:rsidR="00C97953" w:rsidRPr="0074576C" w:rsidRDefault="00C97953" w:rsidP="00D94EC8">
            <w:pPr>
              <w:autoSpaceDE w:val="0"/>
              <w:autoSpaceDN w:val="0"/>
              <w:adjustRightInd w:val="0"/>
              <w:jc w:val="both"/>
              <w:rPr>
                <w:rFonts w:ascii="GHEA Grapalat" w:hAnsi="GHEA Grapalat"/>
                <w:lang w:val="hy-AM"/>
              </w:rPr>
            </w:pPr>
          </w:p>
          <w:p w:rsidR="00C97953" w:rsidRPr="0074576C" w:rsidRDefault="00C97953" w:rsidP="00D94EC8">
            <w:pPr>
              <w:autoSpaceDE w:val="0"/>
              <w:autoSpaceDN w:val="0"/>
              <w:adjustRightInd w:val="0"/>
              <w:jc w:val="both"/>
              <w:rPr>
                <w:rFonts w:ascii="GHEA Grapalat" w:hAnsi="GHEA Grapalat"/>
                <w:lang w:val="hy-AM"/>
              </w:rPr>
            </w:pPr>
          </w:p>
        </w:tc>
        <w:tc>
          <w:tcPr>
            <w:tcW w:w="2709" w:type="dxa"/>
          </w:tcPr>
          <w:p w:rsidR="00C97953" w:rsidRPr="0074576C" w:rsidRDefault="00C97953" w:rsidP="00D94EC8">
            <w:pPr>
              <w:autoSpaceDE w:val="0"/>
              <w:autoSpaceDN w:val="0"/>
              <w:adjustRightInd w:val="0"/>
              <w:jc w:val="center"/>
              <w:rPr>
                <w:rFonts w:ascii="GHEA Grapalat" w:hAnsi="GHEA Grapalat" w:cs="Sylfaen"/>
                <w:b/>
                <w:lang w:val="hy-AM"/>
              </w:rPr>
            </w:pPr>
          </w:p>
          <w:p w:rsidR="00C97953" w:rsidRPr="0074576C" w:rsidRDefault="00C97953" w:rsidP="00C97953">
            <w:pPr>
              <w:autoSpaceDE w:val="0"/>
              <w:autoSpaceDN w:val="0"/>
              <w:adjustRightInd w:val="0"/>
              <w:jc w:val="center"/>
              <w:rPr>
                <w:rFonts w:ascii="GHEA Grapalat" w:hAnsi="GHEA Grapalat" w:cs="Sylfaen"/>
                <w:b/>
                <w:lang w:val="en-US"/>
              </w:rPr>
            </w:pPr>
          </w:p>
          <w:p w:rsidR="00C97953" w:rsidRPr="0074576C" w:rsidRDefault="00C97953" w:rsidP="00C97953">
            <w:pPr>
              <w:autoSpaceDE w:val="0"/>
              <w:autoSpaceDN w:val="0"/>
              <w:adjustRightInd w:val="0"/>
              <w:jc w:val="center"/>
              <w:rPr>
                <w:rFonts w:ascii="GHEA Grapalat" w:hAnsi="GHEA Grapalat" w:cs="Sylfaen"/>
                <w:b/>
                <w:lang w:val="en-US"/>
              </w:rPr>
            </w:pPr>
            <w:r w:rsidRPr="0074576C">
              <w:rPr>
                <w:rFonts w:ascii="GHEA Grapalat" w:hAnsi="GHEA Grapalat" w:cs="Sylfaen"/>
                <w:b/>
                <w:sz w:val="22"/>
                <w:szCs w:val="22"/>
                <w:lang w:val="hy-AM"/>
              </w:rPr>
              <w:t xml:space="preserve">ՀՀ </w:t>
            </w:r>
            <w:r w:rsidRPr="0074576C">
              <w:rPr>
                <w:rFonts w:ascii="GHEA Grapalat" w:hAnsi="GHEA Grapalat" w:cs="Sylfaen"/>
                <w:b/>
                <w:sz w:val="22"/>
                <w:szCs w:val="22"/>
                <w:lang w:val="en-US"/>
              </w:rPr>
              <w:t>Ֆինանսների նախարարություն</w:t>
            </w:r>
          </w:p>
          <w:p w:rsidR="00C97953" w:rsidRPr="0074576C" w:rsidRDefault="00C97953" w:rsidP="00D94EC8">
            <w:pPr>
              <w:autoSpaceDE w:val="0"/>
              <w:autoSpaceDN w:val="0"/>
              <w:adjustRightInd w:val="0"/>
              <w:jc w:val="center"/>
              <w:rPr>
                <w:rFonts w:ascii="GHEA Grapalat" w:hAnsi="GHEA Grapalat"/>
                <w:b/>
                <w:lang w:val="hy-AM"/>
              </w:rPr>
            </w:pPr>
          </w:p>
        </w:tc>
        <w:tc>
          <w:tcPr>
            <w:tcW w:w="4422" w:type="dxa"/>
          </w:tcPr>
          <w:p w:rsidR="00C97953" w:rsidRPr="0074576C" w:rsidRDefault="00C97953" w:rsidP="00C97953">
            <w:pPr>
              <w:spacing w:line="360" w:lineRule="auto"/>
              <w:jc w:val="both"/>
              <w:rPr>
                <w:rFonts w:ascii="GHEA Grapalat" w:hAnsi="GHEA Grapalat"/>
                <w:lang w:val="hy-AM"/>
              </w:rPr>
            </w:pPr>
            <w:r w:rsidRPr="0074576C">
              <w:rPr>
                <w:rFonts w:ascii="GHEA Grapalat" w:hAnsi="GHEA Grapalat"/>
                <w:lang w:val="hy-AM"/>
              </w:rPr>
              <w:t xml:space="preserve">Հավելվածի 8-րդ կետի 11-րդ ենթակետը առաջ է բերելու գործարքի գնի քողարկում, քանի որ տոկոսային սակագների անցնելու դեպքում, անձը պակաս գումար վճարելու շարժառիթով թաքցնելու է գործարքի իրական գինը, որն էլ իր հերթին առաջ է բերելու կոռուպցիոն ռիսկ կամ հարկվող գործարքներից հարկերի թաքցնում կամ խուսափում (կախված հարկման շեմից), ուստի առաջարկում ենք վերանայել սույն դրույթը` սակագները սահմանել առավել իրատեսական դիրքերից: Բացի այդ, տոկոսային սակագներին անցնելու դեպքում կխախտվի գործարքների գնի տոկոսային հարաբերակցությունը. օրինակ,  ինչպիսի լուծում է կանխատեսվում փոխառության պայմանգրի կամ </w:t>
            </w:r>
            <w:r w:rsidRPr="0074576C">
              <w:rPr>
                <w:rFonts w:ascii="GHEA Grapalat" w:hAnsi="GHEA Grapalat"/>
                <w:lang w:val="hy-AM"/>
              </w:rPr>
              <w:lastRenderedPageBreak/>
              <w:t>խառը պայմանագրերին, ինչպես նաև քաղաքացիական օրենսգրքով սահմանված այն պայմանագրերի պարագայում, որով գին նախատեսված չէ:</w:t>
            </w:r>
          </w:p>
          <w:p w:rsidR="00C97953" w:rsidRPr="0074576C" w:rsidRDefault="00C97953" w:rsidP="00D94EC8">
            <w:pPr>
              <w:autoSpaceDE w:val="0"/>
              <w:autoSpaceDN w:val="0"/>
              <w:adjustRightInd w:val="0"/>
              <w:jc w:val="center"/>
              <w:rPr>
                <w:rFonts w:ascii="GHEA Grapalat" w:hAnsi="GHEA Grapalat"/>
                <w:lang w:val="hy-AM"/>
              </w:rPr>
            </w:pPr>
          </w:p>
        </w:tc>
        <w:tc>
          <w:tcPr>
            <w:tcW w:w="3807" w:type="dxa"/>
            <w:gridSpan w:val="2"/>
          </w:tcPr>
          <w:p w:rsidR="00A55F25" w:rsidRPr="0074576C" w:rsidRDefault="00A55F25" w:rsidP="00A55F25">
            <w:pPr>
              <w:autoSpaceDE w:val="0"/>
              <w:autoSpaceDN w:val="0"/>
              <w:adjustRightInd w:val="0"/>
              <w:jc w:val="both"/>
              <w:rPr>
                <w:rFonts w:ascii="GHEA Grapalat" w:eastAsia="Calibri" w:hAnsi="GHEA Grapalat"/>
                <w:lang w:val="hy-AM"/>
              </w:rPr>
            </w:pPr>
            <w:r w:rsidRPr="0074576C">
              <w:rPr>
                <w:rFonts w:ascii="GHEA Grapalat" w:hAnsi="GHEA Grapalat"/>
                <w:lang w:val="hy-AM"/>
              </w:rPr>
              <w:lastRenderedPageBreak/>
              <w:t>Չի ընդունվել:</w:t>
            </w:r>
            <w:r w:rsidRPr="0074576C">
              <w:rPr>
                <w:rFonts w:ascii="GHEA Grapalat" w:eastAsia="Calibri" w:hAnsi="GHEA Grapalat"/>
                <w:lang w:val="hy-AM"/>
              </w:rPr>
              <w:t xml:space="preserve"> Հարկերից խուսափելու վրա տվյալ մոդելը այդքան էլ չի ազդում, դա ավելի շատ հարկային վարչարարաության խնդիրն է: Սակայն սակագին սահմանելը ավելի շատ կոռուպցիոն ռիսկ է իր մեջ պարունակում քանց, տոկոսայինը:</w:t>
            </w:r>
          </w:p>
          <w:p w:rsidR="00C97953" w:rsidRPr="0074576C" w:rsidRDefault="00A55F25" w:rsidP="00A55F25">
            <w:pPr>
              <w:autoSpaceDE w:val="0"/>
              <w:autoSpaceDN w:val="0"/>
              <w:adjustRightInd w:val="0"/>
              <w:jc w:val="both"/>
              <w:rPr>
                <w:rFonts w:ascii="GHEA Grapalat" w:hAnsi="GHEA Grapalat"/>
                <w:lang w:val="hy-AM"/>
              </w:rPr>
            </w:pPr>
            <w:r w:rsidRPr="0074576C">
              <w:rPr>
                <w:rFonts w:ascii="GHEA Grapalat" w:eastAsia="Calibri" w:hAnsi="GHEA Grapalat"/>
                <w:lang w:val="hy-AM"/>
              </w:rPr>
              <w:t xml:space="preserve">Տոկոսային մոդելի դեպքում պետք է հաշվի առնել, որ նախքան նոտարին դիմելը գոյություն ունի  այլընտրանքային տարբերակ՝ Անշարժ գույքի կադաստրում տիպային ձևերի կնքումը, հետևաբար նոտարներին դիմելու են իրական իրավաբանական խորհրդատվության անհրաճեշտություն ունեցողները: Նոտարը նրանց բացատրելու է հնարավոր ռիսկերը, հետևանքները և իր կողմից ոչ թե տոկոսի չափով այլ ամբողջ գործարքի չափով կնքվող պատասխանատվությունը, ինչը նպաստում է նոտարի որպես այդպիսին որակի </w:t>
            </w:r>
            <w:r w:rsidRPr="0074576C">
              <w:rPr>
                <w:rFonts w:ascii="GHEA Grapalat" w:eastAsia="Calibri" w:hAnsi="GHEA Grapalat"/>
                <w:lang w:val="hy-AM"/>
              </w:rPr>
              <w:lastRenderedPageBreak/>
              <w:t>բարձրացմանը և ծառայությունների որակի բարելավմանը: Մյուս դեպքում Նոտարը բացատրում է գործարքի իրական գնի (անշարժ գույքի արժեքի) թակցնելու հետևանքները և հետագայում դատական պրակտիկայի արդյունքում խնդիրը կլուծվի: Միաժամանակ պետք է հաշվի առնել տոկոսային մոդելի դեպքում անցումը նյութական պատասխանատվության:(Գործարքի գնի չափով պատասխանատվության:)</w:t>
            </w:r>
          </w:p>
        </w:tc>
        <w:tc>
          <w:tcPr>
            <w:tcW w:w="2973" w:type="dxa"/>
            <w:shd w:val="clear" w:color="auto" w:fill="auto"/>
          </w:tcPr>
          <w:p w:rsidR="00C97953" w:rsidRPr="0074576C" w:rsidRDefault="00D870CA">
            <w:pPr>
              <w:spacing w:after="200" w:line="276" w:lineRule="auto"/>
              <w:rPr>
                <w:rFonts w:ascii="GHEA Grapalat" w:hAnsi="GHEA Grapalat"/>
                <w:lang w:val="hy-AM"/>
              </w:rPr>
            </w:pPr>
            <w:r w:rsidRPr="0074576C">
              <w:rPr>
                <w:rFonts w:ascii="GHEA Grapalat" w:hAnsi="GHEA Grapalat"/>
                <w:sz w:val="22"/>
                <w:szCs w:val="22"/>
                <w:lang w:val="en-US"/>
              </w:rPr>
              <w:lastRenderedPageBreak/>
              <w:t>Նախագծում փոփոխություններ չեն կատարվել:</w:t>
            </w:r>
          </w:p>
        </w:tc>
      </w:tr>
      <w:tr w:rsidR="00C97953" w:rsidRPr="0074576C" w:rsidTr="00C97953">
        <w:trPr>
          <w:trHeight w:val="3150"/>
        </w:trPr>
        <w:tc>
          <w:tcPr>
            <w:tcW w:w="854" w:type="dxa"/>
          </w:tcPr>
          <w:p w:rsidR="00C97953" w:rsidRPr="0074576C" w:rsidRDefault="00C97953" w:rsidP="00C97953">
            <w:pPr>
              <w:autoSpaceDE w:val="0"/>
              <w:autoSpaceDN w:val="0"/>
              <w:adjustRightInd w:val="0"/>
              <w:ind w:left="360"/>
              <w:jc w:val="both"/>
              <w:rPr>
                <w:rFonts w:ascii="GHEA Grapalat" w:hAnsi="GHEA Grapalat"/>
                <w:lang w:val="en-US"/>
              </w:rPr>
            </w:pPr>
            <w:r w:rsidRPr="0074576C">
              <w:rPr>
                <w:rFonts w:ascii="GHEA Grapalat" w:hAnsi="GHEA Grapalat"/>
                <w:sz w:val="22"/>
                <w:szCs w:val="22"/>
                <w:lang w:val="en-US"/>
              </w:rPr>
              <w:lastRenderedPageBreak/>
              <w:t>4.</w:t>
            </w:r>
          </w:p>
        </w:tc>
        <w:tc>
          <w:tcPr>
            <w:tcW w:w="2709" w:type="dxa"/>
          </w:tcPr>
          <w:p w:rsidR="00C97953" w:rsidRPr="0074576C" w:rsidRDefault="00C97953" w:rsidP="00C97953">
            <w:pPr>
              <w:autoSpaceDE w:val="0"/>
              <w:autoSpaceDN w:val="0"/>
              <w:adjustRightInd w:val="0"/>
              <w:jc w:val="center"/>
              <w:rPr>
                <w:rFonts w:ascii="GHEA Grapalat" w:hAnsi="GHEA Grapalat" w:cs="Sylfaen"/>
                <w:b/>
                <w:lang w:val="en-US"/>
              </w:rPr>
            </w:pPr>
            <w:r w:rsidRPr="0074576C">
              <w:rPr>
                <w:rFonts w:ascii="GHEA Grapalat" w:hAnsi="GHEA Grapalat" w:cs="Sylfaen"/>
                <w:b/>
                <w:sz w:val="22"/>
                <w:szCs w:val="22"/>
                <w:lang w:val="hy-AM"/>
              </w:rPr>
              <w:t xml:space="preserve">ՀՀ </w:t>
            </w:r>
            <w:r w:rsidRPr="0074576C">
              <w:rPr>
                <w:rFonts w:ascii="GHEA Grapalat" w:hAnsi="GHEA Grapalat" w:cs="Sylfaen"/>
                <w:b/>
                <w:sz w:val="22"/>
                <w:szCs w:val="22"/>
                <w:lang w:val="en-US"/>
              </w:rPr>
              <w:t>Ֆինանսների նախարարություն</w:t>
            </w:r>
          </w:p>
          <w:p w:rsidR="00C97953" w:rsidRPr="0074576C" w:rsidRDefault="00C97953" w:rsidP="00D94EC8">
            <w:pPr>
              <w:autoSpaceDE w:val="0"/>
              <w:autoSpaceDN w:val="0"/>
              <w:adjustRightInd w:val="0"/>
              <w:jc w:val="center"/>
              <w:rPr>
                <w:rFonts w:ascii="GHEA Grapalat" w:hAnsi="GHEA Grapalat" w:cs="Sylfaen"/>
                <w:b/>
                <w:lang w:val="hy-AM"/>
              </w:rPr>
            </w:pPr>
          </w:p>
        </w:tc>
        <w:tc>
          <w:tcPr>
            <w:tcW w:w="4422" w:type="dxa"/>
          </w:tcPr>
          <w:p w:rsidR="00C97953" w:rsidRPr="0074576C" w:rsidRDefault="00C97953" w:rsidP="00E95D77">
            <w:pPr>
              <w:jc w:val="both"/>
              <w:rPr>
                <w:rFonts w:ascii="GHEA Grapalat" w:hAnsi="GHEA Grapalat"/>
                <w:lang w:val="hy-AM"/>
              </w:rPr>
            </w:pPr>
            <w:r w:rsidRPr="0074576C">
              <w:rPr>
                <w:rFonts w:ascii="GHEA Grapalat" w:hAnsi="GHEA Grapalat"/>
                <w:lang w:val="hy-AM"/>
              </w:rPr>
              <w:t xml:space="preserve">Հավելվածի 9-րդ կետի 13-րդ ենթակետը սահմանում է մի շարք` դատարանին ընդդատյա հարցերով որոշումների կայացման հնարավորության փոխանցում նոտարներին` թողնելով նշված գործողությունների նկատմամբ դատական վերահսկողության հնարավորությունը: Գտնում ենք, որ սույն դրույթով խախտվում է Հայաստանի Հանրապետության Սահմանադրության 5-րդ հոդվածը, համաձայն որի` պետական </w:t>
            </w:r>
            <w:r w:rsidRPr="0074576C">
              <w:rPr>
                <w:rFonts w:ascii="GHEA Grapalat" w:hAnsi="GHEA Grapalat"/>
                <w:lang w:val="hy-AM"/>
              </w:rPr>
              <w:lastRenderedPageBreak/>
              <w:t>իշխանությունն իրականացվում է Սահմանադրությանը և օրենքներին համապատասխան` օրենսդիր, գործադիր և դատական իշխանությունների բաժանման և հավասարակշռման հիման վրա:</w:t>
            </w:r>
          </w:p>
          <w:p w:rsidR="00C97953" w:rsidRPr="0074576C" w:rsidRDefault="00C97953" w:rsidP="00E95D77">
            <w:pPr>
              <w:ind w:firstLine="720"/>
              <w:jc w:val="both"/>
              <w:rPr>
                <w:rFonts w:ascii="GHEA Grapalat" w:hAnsi="GHEA Grapalat"/>
                <w:lang w:val="hy-AM"/>
              </w:rPr>
            </w:pPr>
            <w:r w:rsidRPr="0074576C">
              <w:rPr>
                <w:rFonts w:ascii="GHEA Grapalat" w:hAnsi="GHEA Grapalat"/>
                <w:lang w:val="hy-AM"/>
              </w:rPr>
              <w:t>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Հայաստանի Հանրապետության Սահմանադրության 91-րդ հոդվածը, համաձայն որի` Հայաստանի Հանրապետությունում արդարադատությունն իրականացնում են միայն դատարանները` Սահմանադրությանը և օրենքներին համապատասխան:</w:t>
            </w:r>
          </w:p>
          <w:p w:rsidR="00C97953" w:rsidRPr="0074576C" w:rsidRDefault="00C97953" w:rsidP="00E95D77">
            <w:pPr>
              <w:ind w:firstLine="720"/>
              <w:jc w:val="both"/>
              <w:rPr>
                <w:rFonts w:ascii="GHEA Grapalat" w:hAnsi="GHEA Grapalat"/>
                <w:lang w:val="hy-AM"/>
              </w:rPr>
            </w:pPr>
            <w:r w:rsidRPr="0074576C">
              <w:rPr>
                <w:rFonts w:ascii="GHEA Grapalat" w:hAnsi="GHEA Grapalat"/>
                <w:lang w:val="hy-AM"/>
              </w:rPr>
              <w:t xml:space="preserve">«Նոտարիատի մասին» Հայաստանի Հանրապետության օրենքի 3-րդ հոդվածի 1-ին մասը սահմանում է` նոտարն արդարադատության իրականացմանը նպաստող հանրային ծառայություններ իրականացնող անձ է, որը Հայաստանի Հանրապետության </w:t>
            </w:r>
            <w:r w:rsidRPr="0074576C">
              <w:rPr>
                <w:rFonts w:ascii="GHEA Grapalat" w:hAnsi="GHEA Grapalat"/>
                <w:lang w:val="hy-AM"/>
              </w:rPr>
              <w:lastRenderedPageBreak/>
              <w:t>անունից, Հայաստանի Հանրապետության Սահմանադրությանը և օրենքներին համապատասխան, իրականացնում է սույն օրենքով նախատեսված նոտարական գործողություններ և ծառայություններ:</w:t>
            </w:r>
          </w:p>
          <w:p w:rsidR="00C97953" w:rsidRPr="0074576C" w:rsidRDefault="00C97953" w:rsidP="00E95D77">
            <w:pPr>
              <w:ind w:firstLine="720"/>
              <w:jc w:val="both"/>
              <w:rPr>
                <w:rFonts w:ascii="GHEA Grapalat" w:hAnsi="GHEA Grapalat"/>
                <w:lang w:val="hy-AM"/>
              </w:rPr>
            </w:pPr>
            <w:r w:rsidRPr="0074576C">
              <w:rPr>
                <w:rFonts w:ascii="GHEA Grapalat" w:hAnsi="GHEA Grapalat"/>
                <w:lang w:val="hy-AM"/>
              </w:rPr>
              <w:t>Ուստի ելնելով դատարանների կողմից արդարադատության իրականացնելու սկզբունքից, Հավելվածի հիշյալ դրույթը գտնում ենք աննպատակահարմար և Հայաստանի Հանրապետության օրենսդրությանը հակասող:</w:t>
            </w:r>
          </w:p>
          <w:p w:rsidR="00C97953" w:rsidRPr="0074576C" w:rsidRDefault="00C97953" w:rsidP="00E95D77">
            <w:pPr>
              <w:ind w:firstLine="720"/>
              <w:jc w:val="both"/>
              <w:rPr>
                <w:rFonts w:ascii="GHEA Grapalat" w:hAnsi="GHEA Grapalat"/>
                <w:lang w:val="en-US"/>
              </w:rPr>
            </w:pPr>
            <w:r w:rsidRPr="0074576C">
              <w:rPr>
                <w:rFonts w:ascii="GHEA Grapalat" w:hAnsi="GHEA Grapalat"/>
                <w:lang w:val="hy-AM"/>
              </w:rPr>
              <w:t xml:space="preserve">Միևնույն ժամանակ, որպես հարցի լուծում առաջարկում ենք, որպեսզի ոչ թե մի շարք` դատարանին ընդդատյա հարցերով որոշումների կայացման հնարավորությունը փոխանցվի նոտարին, այլ վերջիններիս շարունակեն քննվել դատարանի կողմից, որով գործի քննության ընթացքում հնարավորություն կստեղծվի կամ գործը հատուկ վարույթից փոխանցել հայցային վարույթ կամ այն քննել պարզեցված ընթացակարգով` ապահովելով  վերջիններիս պակաս ժամանակատար և ծախսատար </w:t>
            </w:r>
            <w:r w:rsidRPr="0074576C">
              <w:rPr>
                <w:rFonts w:ascii="GHEA Grapalat" w:hAnsi="GHEA Grapalat"/>
                <w:lang w:val="hy-AM"/>
              </w:rPr>
              <w:lastRenderedPageBreak/>
              <w:t>լինելը:</w:t>
            </w:r>
          </w:p>
          <w:p w:rsidR="00A55F25" w:rsidRPr="0074576C" w:rsidRDefault="00A55F25" w:rsidP="00C97953">
            <w:pPr>
              <w:spacing w:line="360" w:lineRule="auto"/>
              <w:ind w:firstLine="720"/>
              <w:jc w:val="both"/>
              <w:rPr>
                <w:rFonts w:ascii="GHEA Grapalat" w:hAnsi="GHEA Grapalat"/>
                <w:lang w:val="en-US"/>
              </w:rPr>
            </w:pPr>
          </w:p>
          <w:p w:rsidR="00C97953" w:rsidRPr="0074576C" w:rsidRDefault="00C97953" w:rsidP="00E95D77">
            <w:pPr>
              <w:ind w:firstLine="720"/>
              <w:jc w:val="both"/>
              <w:rPr>
                <w:rFonts w:ascii="GHEA Grapalat" w:hAnsi="GHEA Grapalat"/>
                <w:lang w:val="hy-AM"/>
              </w:rPr>
            </w:pPr>
            <w:r w:rsidRPr="0074576C">
              <w:rPr>
                <w:rFonts w:ascii="GHEA Grapalat" w:hAnsi="GHEA Grapalat"/>
                <w:lang w:val="hy-AM"/>
              </w:rPr>
              <w:t xml:space="preserve">Բացի այդ, հաշվի առնելով, որ Հավելվածով ընդհանուր առմամբ բարձրացվել են նոտարական համակարգի գործունեության ադարարադատությանը օժանդակելու և արդարադատության իրականացման հետ կապված հիմնախնդիրներ, ուստի հիմք ընդունելով Հայաստանի Հանրապետության Սահմանադրության 49-րդ հոդվածի դրույթը, համաձայն որի` Հանրապետության Նախագահը հետևում է Սահմանադրության պահպանմանը, ապահովում է օրենսդիր, գործադիր և դատական իշխանությունների բնականոն գործունեությունը: </w:t>
            </w:r>
            <w:r w:rsidRPr="0074576C">
              <w:rPr>
                <w:rFonts w:ascii="GHEA Grapalat" w:hAnsi="GHEA Grapalat"/>
                <w:i/>
                <w:lang w:val="hy-AM"/>
              </w:rPr>
              <w:t>Հանրապետության Նախագահը Հայաստանի Հանրապետության անկախության, տարածքային ամբողջականության և անվտանգության</w:t>
            </w:r>
            <w:r w:rsidRPr="0074576C">
              <w:rPr>
                <w:rFonts w:ascii="GHEA Grapalat" w:hAnsi="GHEA Grapalat"/>
                <w:b/>
                <w:i/>
                <w:lang w:val="hy-AM"/>
              </w:rPr>
              <w:t xml:space="preserve"> երաշխավորն</w:t>
            </w:r>
            <w:r w:rsidRPr="0074576C">
              <w:rPr>
                <w:rFonts w:ascii="GHEA Grapalat" w:hAnsi="GHEA Grapalat"/>
                <w:lang w:val="hy-AM"/>
              </w:rPr>
              <w:t xml:space="preserve">  </w:t>
            </w:r>
            <w:r w:rsidRPr="0074576C">
              <w:rPr>
                <w:rFonts w:ascii="GHEA Grapalat" w:hAnsi="GHEA Grapalat"/>
                <w:i/>
                <w:lang w:val="hy-AM"/>
              </w:rPr>
              <w:t xml:space="preserve">է,  </w:t>
            </w:r>
            <w:r w:rsidRPr="0074576C">
              <w:rPr>
                <w:rFonts w:ascii="GHEA Grapalat" w:hAnsi="GHEA Grapalat"/>
                <w:lang w:val="hy-AM"/>
              </w:rPr>
              <w:t>կարևորում ենք Հայաստանի  Հանրապետության Նախագահի աշխատակազմի կարծիքը սույն Հավելվածի վերաբերյալ:</w:t>
            </w:r>
          </w:p>
          <w:p w:rsidR="00C97953" w:rsidRPr="0074576C" w:rsidRDefault="00C97953" w:rsidP="00D94EC8">
            <w:pPr>
              <w:autoSpaceDE w:val="0"/>
              <w:autoSpaceDN w:val="0"/>
              <w:adjustRightInd w:val="0"/>
              <w:jc w:val="center"/>
              <w:rPr>
                <w:rFonts w:ascii="GHEA Grapalat" w:hAnsi="GHEA Grapalat"/>
                <w:lang w:val="hy-AM"/>
              </w:rPr>
            </w:pPr>
          </w:p>
        </w:tc>
        <w:tc>
          <w:tcPr>
            <w:tcW w:w="3807" w:type="dxa"/>
            <w:gridSpan w:val="2"/>
          </w:tcPr>
          <w:p w:rsidR="00C97953" w:rsidRPr="0074576C" w:rsidRDefault="00A55F25" w:rsidP="00D94EC8">
            <w:pPr>
              <w:autoSpaceDE w:val="0"/>
              <w:autoSpaceDN w:val="0"/>
              <w:adjustRightInd w:val="0"/>
              <w:jc w:val="both"/>
              <w:rPr>
                <w:rFonts w:ascii="GHEA Grapalat" w:hAnsi="GHEA Grapalat"/>
                <w:lang w:val="hy-AM"/>
              </w:rPr>
            </w:pPr>
            <w:r w:rsidRPr="0074576C">
              <w:rPr>
                <w:rFonts w:ascii="GHEA Grapalat" w:hAnsi="GHEA Grapalat"/>
                <w:lang w:val="hy-AM"/>
              </w:rPr>
              <w:lastRenderedPageBreak/>
              <w:t>Չի ընդունվել:</w:t>
            </w:r>
            <w:r w:rsidR="00E95D77" w:rsidRPr="0074576C">
              <w:rPr>
                <w:rFonts w:ascii="GHEA Grapalat" w:hAnsi="GHEA Grapalat"/>
                <w:lang w:val="hy-AM"/>
              </w:rPr>
              <w:t xml:space="preserve">Նոտարը </w:t>
            </w:r>
            <w:r w:rsidR="00A2444F" w:rsidRPr="0074576C">
              <w:rPr>
                <w:rFonts w:ascii="GHEA Grapalat" w:hAnsi="GHEA Grapalat"/>
                <w:bCs/>
                <w:lang w:val="hy-AM"/>
              </w:rPr>
              <w:t xml:space="preserve"> արդարադատու</w:t>
            </w:r>
            <w:r w:rsidR="00E95D77" w:rsidRPr="0074576C">
              <w:rPr>
                <w:rFonts w:ascii="GHEA Grapalat" w:hAnsi="GHEA Grapalat"/>
                <w:bCs/>
                <w:lang w:val="hy-AM"/>
              </w:rPr>
              <w:t>թյանը աջակցող մարմնի գործառույթ է ստանձնում, որի</w:t>
            </w:r>
            <w:r w:rsidR="00A2444F" w:rsidRPr="0074576C">
              <w:rPr>
                <w:rFonts w:ascii="GHEA Grapalat" w:hAnsi="GHEA Grapalat"/>
                <w:bCs/>
                <w:lang w:val="hy-AM"/>
              </w:rPr>
              <w:t xml:space="preserve"> համար անհրաժեշտ է մի շարք՝ դատարանին ընդդատյա հարցերով՝ </w:t>
            </w:r>
            <w:r w:rsidR="00A2444F" w:rsidRPr="0074576C">
              <w:rPr>
                <w:rFonts w:ascii="GHEA Grapalat" w:hAnsi="GHEA Grapalat"/>
                <w:b/>
                <w:bCs/>
                <w:lang w:val="hy-AM"/>
              </w:rPr>
              <w:t>վեճերի բացակայության դեպքում</w:t>
            </w:r>
            <w:r w:rsidR="00A2444F" w:rsidRPr="0074576C">
              <w:rPr>
                <w:rFonts w:ascii="GHEA Grapalat" w:hAnsi="GHEA Grapalat"/>
                <w:bCs/>
                <w:lang w:val="hy-AM"/>
              </w:rPr>
              <w:t xml:space="preserve">, որոշումների կայացման հնարավորությունը փոխանցել նոտարներին՝ թողնելով նշված գործողությունների նկատմամբ </w:t>
            </w:r>
            <w:r w:rsidR="00A2444F" w:rsidRPr="0074576C">
              <w:rPr>
                <w:rFonts w:ascii="GHEA Grapalat" w:hAnsi="GHEA Grapalat"/>
                <w:b/>
                <w:bCs/>
                <w:lang w:val="hy-AM"/>
              </w:rPr>
              <w:t>դատական վերահսկողության</w:t>
            </w:r>
            <w:r w:rsidR="00A2444F" w:rsidRPr="0074576C">
              <w:rPr>
                <w:rFonts w:ascii="GHEA Grapalat" w:hAnsi="GHEA Grapalat"/>
                <w:bCs/>
                <w:lang w:val="hy-AM"/>
              </w:rPr>
              <w:t xml:space="preserve"> </w:t>
            </w:r>
            <w:r w:rsidR="00A2444F" w:rsidRPr="0074576C">
              <w:rPr>
                <w:rFonts w:ascii="GHEA Grapalat" w:hAnsi="GHEA Grapalat"/>
                <w:b/>
                <w:bCs/>
                <w:lang w:val="hy-AM"/>
              </w:rPr>
              <w:lastRenderedPageBreak/>
              <w:t>հնարավորությունը</w:t>
            </w:r>
            <w:r w:rsidR="00E95D77" w:rsidRPr="0074576C">
              <w:rPr>
                <w:rFonts w:ascii="GHEA Grapalat" w:hAnsi="GHEA Grapalat"/>
                <w:b/>
                <w:bCs/>
                <w:lang w:val="hy-AM"/>
              </w:rPr>
              <w:t xml:space="preserve">: </w:t>
            </w:r>
            <w:r w:rsidR="00E95D77" w:rsidRPr="0074576C">
              <w:rPr>
                <w:rFonts w:ascii="GHEA Grapalat" w:hAnsi="GHEA Grapalat"/>
                <w:bCs/>
                <w:lang w:val="hy-AM"/>
              </w:rPr>
              <w:t>Այստեղից ակնհայտ է, որ նոտարը վեճեր չի լուծում,այսինքն չի իրականացնում արդարադատություն և չի ստանձնում դատարական իշխանության գործառույթներ, այն նպաստում է արդարադատության իրականացմնը, իրավաբանական փաստերի ճանաչման միջոցով: Ուստի նպատակահարմար չէ նշված դրությը Հայեցակարգից հանելը:</w:t>
            </w: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A55F25" w:rsidP="00D94EC8">
            <w:pPr>
              <w:autoSpaceDE w:val="0"/>
              <w:autoSpaceDN w:val="0"/>
              <w:adjustRightInd w:val="0"/>
              <w:jc w:val="both"/>
              <w:rPr>
                <w:rFonts w:ascii="GHEA Grapalat" w:hAnsi="GHEA Grapalat"/>
                <w:lang w:val="hy-AM"/>
              </w:rPr>
            </w:pPr>
          </w:p>
          <w:p w:rsidR="00A55F25" w:rsidRPr="0074576C" w:rsidRDefault="00E95D77" w:rsidP="0074576C">
            <w:pPr>
              <w:autoSpaceDE w:val="0"/>
              <w:autoSpaceDN w:val="0"/>
              <w:adjustRightInd w:val="0"/>
              <w:jc w:val="both"/>
              <w:rPr>
                <w:rFonts w:ascii="GHEA Grapalat" w:hAnsi="GHEA Grapalat"/>
                <w:lang w:val="hy-AM"/>
              </w:rPr>
            </w:pPr>
            <w:r w:rsidRPr="0074576C">
              <w:rPr>
                <w:rFonts w:ascii="GHEA Grapalat" w:hAnsi="GHEA Grapalat"/>
                <w:lang w:val="hy-AM"/>
              </w:rPr>
              <w:t xml:space="preserve">ՀՀ </w:t>
            </w:r>
            <w:r w:rsidR="00A55F25" w:rsidRPr="0074576C">
              <w:rPr>
                <w:rFonts w:ascii="GHEA Grapalat" w:hAnsi="GHEA Grapalat"/>
                <w:lang w:val="hy-AM"/>
              </w:rPr>
              <w:t>Նախագահ</w:t>
            </w:r>
            <w:r w:rsidRPr="0074576C">
              <w:rPr>
                <w:rFonts w:ascii="GHEA Grapalat" w:hAnsi="GHEA Grapalat"/>
                <w:lang w:val="hy-AM"/>
              </w:rPr>
              <w:t>ի աշխատակազմի</w:t>
            </w:r>
            <w:r w:rsidR="0074576C" w:rsidRPr="0074576C">
              <w:rPr>
                <w:rFonts w:ascii="GHEA Grapalat" w:hAnsi="GHEA Grapalat"/>
                <w:lang w:val="hy-AM"/>
              </w:rPr>
              <w:t xml:space="preserve"> կարծիքը արդեն իսկ ստացվել է, ամփոփվել և</w:t>
            </w:r>
            <w:r w:rsidR="00A55F25" w:rsidRPr="0074576C">
              <w:rPr>
                <w:rFonts w:ascii="GHEA Grapalat" w:hAnsi="GHEA Grapalat"/>
                <w:lang w:val="hy-AM"/>
              </w:rPr>
              <w:t xml:space="preserve"> ուղարկվել է ՀՀ կառավարություն:</w:t>
            </w:r>
          </w:p>
        </w:tc>
        <w:tc>
          <w:tcPr>
            <w:tcW w:w="2973" w:type="dxa"/>
            <w:shd w:val="clear" w:color="auto" w:fill="auto"/>
          </w:tcPr>
          <w:p w:rsidR="00C97953" w:rsidRPr="0074576C" w:rsidRDefault="00D870CA">
            <w:pPr>
              <w:spacing w:after="200" w:line="276" w:lineRule="auto"/>
              <w:rPr>
                <w:rFonts w:ascii="GHEA Grapalat" w:hAnsi="GHEA Grapalat"/>
                <w:lang w:val="hy-AM"/>
              </w:rPr>
            </w:pPr>
            <w:r w:rsidRPr="0074576C">
              <w:rPr>
                <w:rFonts w:ascii="GHEA Grapalat" w:hAnsi="GHEA Grapalat"/>
                <w:sz w:val="22"/>
                <w:szCs w:val="22"/>
                <w:lang w:val="en-US"/>
              </w:rPr>
              <w:lastRenderedPageBreak/>
              <w:t>Նախագծում փոփոխություններ չեն կատարվել:</w:t>
            </w:r>
          </w:p>
        </w:tc>
      </w:tr>
      <w:tr w:rsidR="00C97953" w:rsidRPr="0074576C" w:rsidTr="00C97953">
        <w:trPr>
          <w:trHeight w:val="3150"/>
        </w:trPr>
        <w:tc>
          <w:tcPr>
            <w:tcW w:w="854" w:type="dxa"/>
          </w:tcPr>
          <w:p w:rsidR="00C97953" w:rsidRPr="0074576C" w:rsidRDefault="00C97953" w:rsidP="00C97953">
            <w:pPr>
              <w:autoSpaceDE w:val="0"/>
              <w:autoSpaceDN w:val="0"/>
              <w:adjustRightInd w:val="0"/>
              <w:ind w:left="360"/>
              <w:jc w:val="both"/>
              <w:rPr>
                <w:rFonts w:ascii="GHEA Grapalat" w:hAnsi="GHEA Grapalat"/>
                <w:lang w:val="en-US"/>
              </w:rPr>
            </w:pPr>
            <w:r w:rsidRPr="0074576C">
              <w:rPr>
                <w:rFonts w:ascii="GHEA Grapalat" w:hAnsi="GHEA Grapalat"/>
                <w:sz w:val="22"/>
                <w:szCs w:val="22"/>
                <w:lang w:val="en-US"/>
              </w:rPr>
              <w:lastRenderedPageBreak/>
              <w:t>5.</w:t>
            </w:r>
          </w:p>
        </w:tc>
        <w:tc>
          <w:tcPr>
            <w:tcW w:w="2709" w:type="dxa"/>
          </w:tcPr>
          <w:p w:rsidR="00C97953" w:rsidRPr="0074576C" w:rsidRDefault="00C97953" w:rsidP="00C97953">
            <w:pPr>
              <w:autoSpaceDE w:val="0"/>
              <w:autoSpaceDN w:val="0"/>
              <w:adjustRightInd w:val="0"/>
              <w:jc w:val="center"/>
              <w:rPr>
                <w:rFonts w:ascii="GHEA Grapalat" w:hAnsi="GHEA Grapalat" w:cs="Sylfaen"/>
                <w:b/>
                <w:lang w:val="en-US"/>
              </w:rPr>
            </w:pPr>
            <w:r w:rsidRPr="0074576C">
              <w:rPr>
                <w:rFonts w:ascii="GHEA Grapalat" w:hAnsi="GHEA Grapalat" w:cs="Sylfaen"/>
                <w:b/>
                <w:sz w:val="22"/>
                <w:szCs w:val="22"/>
                <w:lang w:val="hy-AM"/>
              </w:rPr>
              <w:t xml:space="preserve">ՀՀ </w:t>
            </w:r>
            <w:r w:rsidRPr="0074576C">
              <w:rPr>
                <w:rFonts w:ascii="GHEA Grapalat" w:hAnsi="GHEA Grapalat" w:cs="Sylfaen"/>
                <w:b/>
                <w:sz w:val="22"/>
                <w:szCs w:val="22"/>
                <w:lang w:val="en-US"/>
              </w:rPr>
              <w:t>Ֆինանսների նախարարություն</w:t>
            </w:r>
          </w:p>
          <w:p w:rsidR="00C97953" w:rsidRPr="0074576C" w:rsidRDefault="00C97953" w:rsidP="00C97953">
            <w:pPr>
              <w:autoSpaceDE w:val="0"/>
              <w:autoSpaceDN w:val="0"/>
              <w:adjustRightInd w:val="0"/>
              <w:jc w:val="center"/>
              <w:rPr>
                <w:rFonts w:ascii="GHEA Grapalat" w:hAnsi="GHEA Grapalat" w:cs="Sylfaen"/>
                <w:b/>
                <w:lang w:val="hy-AM"/>
              </w:rPr>
            </w:pPr>
          </w:p>
        </w:tc>
        <w:tc>
          <w:tcPr>
            <w:tcW w:w="4422" w:type="dxa"/>
          </w:tcPr>
          <w:p w:rsidR="00C97953" w:rsidRPr="0074576C" w:rsidRDefault="00F324FE" w:rsidP="00F324FE">
            <w:pPr>
              <w:autoSpaceDE w:val="0"/>
              <w:autoSpaceDN w:val="0"/>
              <w:adjustRightInd w:val="0"/>
              <w:rPr>
                <w:rFonts w:ascii="GHEA Grapalat" w:hAnsi="GHEA Grapalat"/>
                <w:lang w:val="hy-AM"/>
              </w:rPr>
            </w:pPr>
            <w:r w:rsidRPr="0074576C">
              <w:rPr>
                <w:rFonts w:ascii="GHEA Grapalat" w:hAnsi="GHEA Grapalat"/>
                <w:lang w:val="hy-AM"/>
              </w:rPr>
              <w:t>Անհրաժեշտ է ուղղել Նախագծի համարակալումը:</w:t>
            </w:r>
          </w:p>
        </w:tc>
        <w:tc>
          <w:tcPr>
            <w:tcW w:w="3807" w:type="dxa"/>
            <w:gridSpan w:val="2"/>
          </w:tcPr>
          <w:p w:rsidR="00C97953" w:rsidRPr="0074576C" w:rsidRDefault="00F324FE" w:rsidP="00F324FE">
            <w:pPr>
              <w:autoSpaceDE w:val="0"/>
              <w:autoSpaceDN w:val="0"/>
              <w:adjustRightInd w:val="0"/>
              <w:jc w:val="both"/>
              <w:rPr>
                <w:rFonts w:ascii="GHEA Grapalat" w:hAnsi="GHEA Grapalat"/>
                <w:lang w:val="en-US"/>
              </w:rPr>
            </w:pPr>
            <w:r w:rsidRPr="0074576C">
              <w:rPr>
                <w:rFonts w:ascii="GHEA Grapalat" w:hAnsi="GHEA Grapalat"/>
                <w:lang w:val="en-US"/>
              </w:rPr>
              <w:t>Ընդունվել է:</w:t>
            </w:r>
          </w:p>
        </w:tc>
        <w:tc>
          <w:tcPr>
            <w:tcW w:w="2973" w:type="dxa"/>
            <w:shd w:val="clear" w:color="auto" w:fill="auto"/>
          </w:tcPr>
          <w:p w:rsidR="00C97953" w:rsidRPr="0074576C" w:rsidRDefault="00F324FE" w:rsidP="00F324FE">
            <w:pPr>
              <w:spacing w:after="200" w:line="276" w:lineRule="auto"/>
              <w:rPr>
                <w:rFonts w:ascii="GHEA Grapalat" w:hAnsi="GHEA Grapalat"/>
                <w:lang w:val="hy-AM"/>
              </w:rPr>
            </w:pPr>
            <w:r w:rsidRPr="0074576C">
              <w:rPr>
                <w:rFonts w:ascii="GHEA Grapalat" w:hAnsi="GHEA Grapalat"/>
                <w:lang w:val="en-US"/>
              </w:rPr>
              <w:t>Նախագծի համարակալումը արդեն իսկ փոփոխվել է, նախկին առաջարկությունների հիման վրա:</w:t>
            </w:r>
          </w:p>
        </w:tc>
      </w:tr>
    </w:tbl>
    <w:p w:rsidR="00A55F25" w:rsidRPr="0074576C" w:rsidRDefault="00A55F25">
      <w:pPr>
        <w:rPr>
          <w:rFonts w:ascii="GHEA Grapalat" w:hAnsi="GHEA Grapalat"/>
          <w:lang w:val="hy-AM"/>
        </w:rPr>
      </w:pPr>
    </w:p>
    <w:p w:rsidR="00A55F25" w:rsidRPr="0074576C" w:rsidRDefault="00A55F25">
      <w:pPr>
        <w:rPr>
          <w:rFonts w:ascii="GHEA Grapalat" w:hAnsi="GHEA Grapalat"/>
          <w:lang w:val="hy-AM"/>
        </w:rPr>
      </w:pPr>
    </w:p>
    <w:p w:rsidR="00A55F25" w:rsidRPr="0074576C" w:rsidRDefault="00A55F25">
      <w:pPr>
        <w:rPr>
          <w:rFonts w:ascii="GHEA Grapalat" w:hAnsi="GHEA Grapalat"/>
          <w:lang w:val="hy-AM"/>
        </w:rPr>
      </w:pPr>
    </w:p>
    <w:p w:rsidR="000B2C11" w:rsidRPr="0074576C" w:rsidRDefault="000B2C11">
      <w:pPr>
        <w:rPr>
          <w:rFonts w:ascii="GHEA Grapalat" w:hAnsi="GHEA Grapalat"/>
          <w:lang w:val="hy-AM"/>
        </w:rPr>
      </w:pPr>
    </w:p>
    <w:sectPr w:rsidR="000B2C11" w:rsidRPr="0074576C" w:rsidSect="00586E9A">
      <w:pgSz w:w="15840" w:h="12240" w:orient="landscape"/>
      <w:pgMar w:top="1701"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A3D20"/>
    <w:multiLevelType w:val="hybridMultilevel"/>
    <w:tmpl w:val="8CE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D2902"/>
    <w:multiLevelType w:val="hybridMultilevel"/>
    <w:tmpl w:val="A1828A78"/>
    <w:lvl w:ilvl="0" w:tplc="97D670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20"/>
  <w:displayHorizontalDrawingGridEvery w:val="2"/>
  <w:characterSpacingControl w:val="doNotCompress"/>
  <w:compat/>
  <w:rsids>
    <w:rsidRoot w:val="00586E9A"/>
    <w:rsid w:val="000B2C11"/>
    <w:rsid w:val="002938B4"/>
    <w:rsid w:val="00586E9A"/>
    <w:rsid w:val="005A2C71"/>
    <w:rsid w:val="0074576C"/>
    <w:rsid w:val="00817709"/>
    <w:rsid w:val="008311FE"/>
    <w:rsid w:val="009A332A"/>
    <w:rsid w:val="00A2444F"/>
    <w:rsid w:val="00A55F25"/>
    <w:rsid w:val="00AF77C7"/>
    <w:rsid w:val="00C8412E"/>
    <w:rsid w:val="00C97953"/>
    <w:rsid w:val="00D870CA"/>
    <w:rsid w:val="00E95D77"/>
    <w:rsid w:val="00F32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9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586E9A"/>
    <w:pPr>
      <w:spacing w:line="480" w:lineRule="auto"/>
      <w:ind w:firstLine="709"/>
      <w:jc w:val="both"/>
    </w:pPr>
    <w:rPr>
      <w:rFonts w:ascii="Arial Armenian" w:hAnsi="Arial Armenian"/>
      <w:sz w:val="22"/>
      <w:lang w:val="en-US" w:eastAsia="en-US"/>
    </w:rPr>
  </w:style>
  <w:style w:type="character" w:customStyle="1" w:styleId="normChar">
    <w:name w:val="norm Char"/>
    <w:basedOn w:val="DefaultParagraphFont"/>
    <w:link w:val="norm"/>
    <w:locked/>
    <w:rsid w:val="00586E9A"/>
    <w:rPr>
      <w:rFonts w:ascii="Arial Armenian" w:eastAsia="Times New Roman" w:hAnsi="Arial Armenian" w:cs="Times New Roman"/>
      <w:szCs w:val="24"/>
    </w:rPr>
  </w:style>
  <w:style w:type="paragraph" w:styleId="ListParagraph">
    <w:name w:val="List Paragraph"/>
    <w:basedOn w:val="Normal"/>
    <w:uiPriority w:val="34"/>
    <w:qFormat/>
    <w:rsid w:val="00586E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Hakobyan</dc:creator>
  <cp:lastModifiedBy>Ani Hakobyan</cp:lastModifiedBy>
  <cp:revision>5</cp:revision>
  <dcterms:created xsi:type="dcterms:W3CDTF">2013-12-17T08:24:00Z</dcterms:created>
  <dcterms:modified xsi:type="dcterms:W3CDTF">2013-12-17T11:57:00Z</dcterms:modified>
</cp:coreProperties>
</file>