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61" w:rsidRDefault="002C7261" w:rsidP="002C7261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97137E" w:rsidRPr="007B146E" w:rsidRDefault="002C7261" w:rsidP="007B146E">
      <w:pPr>
        <w:jc w:val="center"/>
        <w:rPr>
          <w:rFonts w:ascii="GHEA Grapalat" w:hAnsi="GHEA Grapalat"/>
          <w:b/>
          <w:sz w:val="26"/>
          <w:szCs w:val="26"/>
        </w:rPr>
      </w:pPr>
      <w:r w:rsidRPr="000E6EB8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Մ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Փ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Փ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Ե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Ր</w:t>
      </w:r>
      <w:r w:rsidRPr="002C7261">
        <w:rPr>
          <w:rFonts w:ascii="GHEA Grapalat" w:hAnsi="GHEA Grapalat"/>
          <w:b/>
          <w:sz w:val="26"/>
          <w:szCs w:val="26"/>
        </w:rPr>
        <w:t xml:space="preserve"> </w:t>
      </w:r>
      <w:r w:rsidRPr="000E6EB8">
        <w:rPr>
          <w:rFonts w:ascii="GHEA Grapalat" w:hAnsi="GHEA Grapalat" w:cs="Sylfaen"/>
          <w:b/>
          <w:sz w:val="26"/>
          <w:szCs w:val="26"/>
          <w:lang w:val="en-US"/>
        </w:rPr>
        <w:t>Թ</w:t>
      </w:r>
    </w:p>
    <w:p w:rsidR="002C7261" w:rsidRDefault="002C7261" w:rsidP="007B146E">
      <w:pPr>
        <w:spacing w:after="12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97137E">
        <w:rPr>
          <w:rFonts w:ascii="GHEA Grapalat" w:hAnsi="GHEA Grapalat"/>
          <w:b/>
          <w:sz w:val="26"/>
          <w:szCs w:val="26"/>
          <w:lang w:val="hy-AM"/>
        </w:rPr>
        <w:t>“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>Հայաստանի</w:t>
      </w:r>
      <w:r w:rsidRPr="0097137E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>Հանրապետության</w:t>
      </w:r>
      <w:r w:rsidRPr="0097137E">
        <w:rPr>
          <w:rFonts w:ascii="GHEA Grapalat" w:hAnsi="GHEA Grapalat"/>
          <w:b/>
          <w:sz w:val="26"/>
          <w:szCs w:val="26"/>
          <w:lang w:val="hy-AM"/>
        </w:rPr>
        <w:t xml:space="preserve"> քննչական կոմիտեի </w:t>
      </w:r>
      <w:r>
        <w:rPr>
          <w:rFonts w:ascii="GHEA Grapalat" w:hAnsi="GHEA Grapalat"/>
          <w:b/>
          <w:sz w:val="26"/>
          <w:szCs w:val="26"/>
          <w:lang w:val="hy-AM"/>
        </w:rPr>
        <w:t>ծառայողին ծառայողական բնակելի տարածությամբ ապահովելու անհնարինության դեպքում դրամական փոխհատուցում տալու կարգն ու չափը սահմանելու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 xml:space="preserve"> մասին,, ՀՀ կառավարության որոշման</w:t>
      </w:r>
      <w:r w:rsidRPr="0097137E">
        <w:rPr>
          <w:rFonts w:ascii="GHEA Grapalat" w:hAnsi="GHEA Grapalat"/>
          <w:b/>
          <w:sz w:val="26"/>
          <w:szCs w:val="26"/>
          <w:lang w:val="hy-AM"/>
        </w:rPr>
        <w:t xml:space="preserve">  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>նախագծի</w:t>
      </w:r>
      <w:r w:rsidRPr="0097137E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>վերաբերյալ</w:t>
      </w:r>
      <w:r w:rsidRPr="0097137E">
        <w:rPr>
          <w:rFonts w:ascii="GHEA Grapalat" w:hAnsi="GHEA Grapalat"/>
          <w:b/>
          <w:sz w:val="26"/>
          <w:szCs w:val="26"/>
          <w:lang w:val="hy-AM"/>
        </w:rPr>
        <w:t xml:space="preserve">  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>ներկայացված</w:t>
      </w:r>
      <w:r w:rsidRPr="0097137E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>դիտողությունների</w:t>
      </w:r>
      <w:r w:rsidRPr="0097137E">
        <w:rPr>
          <w:rFonts w:ascii="GHEA Grapalat" w:hAnsi="GHEA Grapalat"/>
          <w:b/>
          <w:sz w:val="26"/>
          <w:szCs w:val="26"/>
          <w:lang w:val="hy-AM"/>
        </w:rPr>
        <w:t xml:space="preserve"> — </w:t>
      </w:r>
      <w:r w:rsidRPr="0097137E">
        <w:rPr>
          <w:rFonts w:ascii="GHEA Grapalat" w:hAnsi="GHEA Grapalat" w:cs="Sylfaen"/>
          <w:b/>
          <w:sz w:val="26"/>
          <w:szCs w:val="26"/>
          <w:lang w:val="hy-AM"/>
        </w:rPr>
        <w:t>առաջարկությունների</w:t>
      </w:r>
    </w:p>
    <w:p w:rsidR="004B69A8" w:rsidRPr="0097137E" w:rsidRDefault="004B69A8">
      <w:pPr>
        <w:rPr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3100"/>
        <w:gridCol w:w="3447"/>
        <w:gridCol w:w="3447"/>
      </w:tblGrid>
      <w:tr w:rsidR="002C7261" w:rsidRPr="002C7261" w:rsidTr="002C7261">
        <w:tc>
          <w:tcPr>
            <w:tcW w:w="3794" w:type="dxa"/>
          </w:tcPr>
          <w:p w:rsidR="002C7261" w:rsidRPr="002C7261" w:rsidRDefault="002C7261" w:rsidP="002C726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</w:t>
            </w:r>
            <w:r w:rsidRPr="002C72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2C72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2C72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  <w:p w:rsidR="002C7261" w:rsidRPr="002C7261" w:rsidRDefault="002C7261" w:rsidP="002C7261">
            <w:pPr>
              <w:jc w:val="center"/>
              <w:rPr>
                <w:lang w:val="hy-AM"/>
              </w:rPr>
            </w:pP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2C72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ստացման</w:t>
            </w:r>
            <w:r w:rsidRPr="002C72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2C72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2C726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C726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3100" w:type="dxa"/>
          </w:tcPr>
          <w:p w:rsidR="002C7261" w:rsidRPr="000E6EB8" w:rsidRDefault="002C7261" w:rsidP="002C726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0E6EB8">
              <w:rPr>
                <w:rFonts w:ascii="GHEA Grapalat" w:hAnsi="GHEA Grapalat" w:cs="Sylfaen"/>
                <w:b/>
                <w:lang w:val="en-US"/>
              </w:rPr>
              <w:t>Առաջարկության</w:t>
            </w:r>
            <w:r w:rsidRPr="000E6EB8">
              <w:rPr>
                <w:rFonts w:ascii="GHEA Grapalat" w:hAnsi="GHEA Grapalat"/>
                <w:b/>
                <w:lang w:val="en-US"/>
              </w:rPr>
              <w:t xml:space="preserve">, </w:t>
            </w:r>
            <w:r w:rsidRPr="000E6EB8">
              <w:rPr>
                <w:rFonts w:ascii="GHEA Grapalat" w:hAnsi="GHEA Grapalat" w:cs="Sylfaen"/>
                <w:b/>
                <w:lang w:val="en-US"/>
              </w:rPr>
              <w:t>առարկության</w:t>
            </w:r>
            <w:r w:rsidRPr="000E6EB8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E6EB8">
              <w:rPr>
                <w:rFonts w:ascii="GHEA Grapalat" w:hAnsi="GHEA Grapalat" w:cs="Sylfaen"/>
                <w:b/>
                <w:lang w:val="en-US"/>
              </w:rPr>
              <w:t>բովանդակությունը</w:t>
            </w:r>
          </w:p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447" w:type="dxa"/>
          </w:tcPr>
          <w:p w:rsidR="002C7261" w:rsidRPr="002C7261" w:rsidRDefault="002C7261" w:rsidP="002C7261">
            <w:pPr>
              <w:jc w:val="center"/>
              <w:rPr>
                <w:lang w:val="hy-AM"/>
              </w:rPr>
            </w:pPr>
            <w:r w:rsidRPr="000E6EB8">
              <w:rPr>
                <w:rFonts w:ascii="GHEA Grapalat" w:hAnsi="GHEA Grapalat" w:cs="Sylfaen"/>
                <w:b/>
                <w:lang w:val="en-US"/>
              </w:rPr>
              <w:t>Եզրակացություն</w:t>
            </w:r>
          </w:p>
        </w:tc>
        <w:tc>
          <w:tcPr>
            <w:tcW w:w="3447" w:type="dxa"/>
          </w:tcPr>
          <w:p w:rsidR="002C7261" w:rsidRPr="002C7261" w:rsidRDefault="002C7261" w:rsidP="002C7261">
            <w:pPr>
              <w:jc w:val="center"/>
              <w:rPr>
                <w:lang w:val="hy-AM"/>
              </w:rPr>
            </w:pPr>
            <w:r w:rsidRPr="000E6EB8">
              <w:rPr>
                <w:rFonts w:ascii="GHEA Grapalat" w:hAnsi="GHEA Grapalat" w:cs="Sylfaen"/>
                <w:b/>
                <w:lang w:val="en-US"/>
              </w:rPr>
              <w:t>Կատարված</w:t>
            </w:r>
            <w:r w:rsidRPr="000E6EB8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0E6EB8">
              <w:rPr>
                <w:rFonts w:ascii="GHEA Grapalat" w:hAnsi="GHEA Grapalat" w:cs="Sylfaen"/>
                <w:b/>
                <w:lang w:val="en-US"/>
              </w:rPr>
              <w:t>փոփոխությունները</w:t>
            </w:r>
          </w:p>
        </w:tc>
      </w:tr>
      <w:tr w:rsidR="002C7261" w:rsidRPr="0052576F" w:rsidTr="002C7261">
        <w:tc>
          <w:tcPr>
            <w:tcW w:w="3794" w:type="dxa"/>
          </w:tcPr>
          <w:p w:rsidR="002C7261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5A61">
              <w:rPr>
                <w:rFonts w:ascii="Sylfaen" w:hAnsi="Sylfaen"/>
                <w:b/>
                <w:sz w:val="24"/>
                <w:szCs w:val="24"/>
                <w:lang w:val="hy-AM"/>
              </w:rPr>
              <w:t>Հ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այաստանի Հանրապետության աշխատանքի և սոցիալական հարցերի նախարարություն</w:t>
            </w:r>
          </w:p>
          <w:p w:rsidR="002C7261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23.08.2014թ. ԱԱ/ՀՄ-2-3/6747-14</w:t>
            </w:r>
          </w:p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100" w:type="dxa"/>
          </w:tcPr>
          <w:p w:rsidR="002C7261" w:rsidRPr="002C7261" w:rsidRDefault="002C7261" w:rsidP="002C7261">
            <w:pPr>
              <w:rPr>
                <w:rFonts w:ascii="GHEA Grapalat" w:hAnsi="GHEA Grapalat"/>
                <w:lang w:val="hy-AM"/>
              </w:rPr>
            </w:pPr>
            <w:r w:rsidRPr="002C7261">
              <w:rPr>
                <w:rFonts w:ascii="GHEA Grapalat" w:hAnsi="GHEA Grapalat"/>
                <w:b/>
                <w:lang w:val="hy-AM"/>
              </w:rPr>
              <w:t xml:space="preserve">1/ </w:t>
            </w:r>
            <w:r w:rsidRPr="002C7261">
              <w:rPr>
                <w:rFonts w:ascii="GHEA Grapalat" w:hAnsi="GHEA Grapalat"/>
                <w:lang w:val="hy-AM"/>
              </w:rPr>
              <w:t>Նախագծի վերաբերյալ դիտողություններ և առաջարկություններ չեն ներկայացվել:</w:t>
            </w:r>
          </w:p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</w:tr>
      <w:tr w:rsidR="002C7261" w:rsidRPr="0052576F" w:rsidTr="002C7261">
        <w:tc>
          <w:tcPr>
            <w:tcW w:w="3794" w:type="dxa"/>
          </w:tcPr>
          <w:p w:rsidR="002C7261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2C7261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Հայաստանի Հանրապետության ֆինանսների նախարարություն</w:t>
            </w:r>
          </w:p>
          <w:p w:rsidR="002C7261" w:rsidRPr="0052576F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27.08.2014թ.01.1/82-2/12988-14</w:t>
            </w:r>
            <w:r w:rsidR="0052576F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52576F">
              <w:rPr>
                <w:rFonts w:ascii="Sylfaen" w:hAnsi="Sylfaen"/>
                <w:b/>
                <w:sz w:val="24"/>
                <w:szCs w:val="24"/>
                <w:lang w:val="hy-AM"/>
              </w:rPr>
              <w:t>եւ</w:t>
            </w:r>
            <w:r w:rsidR="0052576F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15.09.14թ. 07/82-2/14536-14</w:t>
            </w:r>
          </w:p>
          <w:p w:rsidR="002C7261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  <w:p w:rsidR="002C7261" w:rsidRPr="00365A61" w:rsidRDefault="002C7261" w:rsidP="002C7261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3100" w:type="dxa"/>
          </w:tcPr>
          <w:p w:rsidR="002C7261" w:rsidRPr="007B146E" w:rsidRDefault="002C7261" w:rsidP="002C7261">
            <w:pPr>
              <w:rPr>
                <w:rFonts w:ascii="GHEA Grapalat" w:hAnsi="GHEA Grapalat"/>
                <w:b/>
                <w:lang w:val="hy-AM"/>
              </w:rPr>
            </w:pPr>
            <w:r w:rsidRPr="0048317B">
              <w:rPr>
                <w:rFonts w:ascii="Sylfaen" w:hAnsi="Sylfaen"/>
                <w:b/>
                <w:lang w:val="hy-AM"/>
              </w:rPr>
              <w:t>1/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Pr="000E7D9F">
              <w:rPr>
                <w:rFonts w:ascii="GHEA Grapalat" w:hAnsi="GHEA Grapalat"/>
                <w:lang w:val="hy-AM"/>
              </w:rPr>
              <w:t>Հայտնվել է, որ նախագծի ընդունումը կարող է առաջացնել պետական բյուջեից լրացուցիչ միջոցների հատկացման անհրաժեշտություն, որի ֆինանսական գնահատականը հնարավոր չէ տալ համապատասխան տվյալների բացակայության պատճառով</w:t>
            </w:r>
            <w:r w:rsidR="007B146E" w:rsidRPr="007B146E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3447" w:type="dxa"/>
          </w:tcPr>
          <w:p w:rsidR="007B146E" w:rsidRPr="00EB4508" w:rsidRDefault="007B146E" w:rsidP="007B146E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hy-AM"/>
              </w:rPr>
            </w:pPr>
            <w:r w:rsidRPr="0097137E">
              <w:rPr>
                <w:rFonts w:ascii="GHEA Grapalat" w:hAnsi="GHEA Grapalat"/>
                <w:lang w:val="hy-AM"/>
              </w:rPr>
              <w:t>2014թ. սեպտեմբերի 9-ին ՀՀ ֆինանսների նախարարություն է ուղարկվել սույն որոշման նախագծի լրամշակված տարբերակը, որում նշվել է, որ ն</w:t>
            </w:r>
            <w:r w:rsidRPr="0097137E">
              <w:rPr>
                <w:rFonts w:ascii="GHEA Grapalat" w:hAnsi="GHEA Grapalat"/>
                <w:lang w:val="af-ZA"/>
              </w:rPr>
              <w:t>երկա դրությամբ ՀՀ քննչական կոմիտեի ստորաբաժանումների քննչական գործառույթ իրականացնող ծառայողներից ընդ</w:t>
            </w:r>
            <w:r w:rsidRPr="0097137E">
              <w:rPr>
                <w:rFonts w:ascii="GHEA Grapalat" w:hAnsi="GHEA Grapalat"/>
                <w:lang w:val="hy-AM"/>
              </w:rPr>
              <w:t>հանուրը՝</w:t>
            </w:r>
            <w:r w:rsidRPr="0097137E">
              <w:rPr>
                <w:rFonts w:ascii="GHEA Grapalat" w:hAnsi="GHEA Grapalat"/>
                <w:lang w:val="af-ZA"/>
              </w:rPr>
              <w:t xml:space="preserve"> 114-ը ծառայում են </w:t>
            </w:r>
            <w:r w:rsidRPr="0097137E">
              <w:rPr>
                <w:rFonts w:ascii="GHEA Grapalat" w:hAnsi="GHEA Grapalat"/>
                <w:lang w:val="hy-AM"/>
              </w:rPr>
              <w:t>իրենց</w:t>
            </w:r>
            <w:r w:rsidRPr="0097137E">
              <w:rPr>
                <w:rFonts w:ascii="GHEA Grapalat" w:hAnsi="GHEA Grapalat"/>
                <w:lang w:val="af-ZA"/>
              </w:rPr>
              <w:t xml:space="preserve"> բնակության վայրից </w:t>
            </w:r>
            <w:r w:rsidRPr="0097137E">
              <w:rPr>
                <w:rFonts w:ascii="GHEA Grapalat" w:hAnsi="GHEA Grapalat"/>
                <w:lang w:val="hy-AM"/>
              </w:rPr>
              <w:t>դուրս՝</w:t>
            </w:r>
            <w:r w:rsidRPr="0097137E">
              <w:rPr>
                <w:rFonts w:ascii="GHEA Grapalat" w:hAnsi="GHEA Grapalat"/>
                <w:lang w:val="af-ZA"/>
              </w:rPr>
              <w:t xml:space="preserve"> </w:t>
            </w:r>
            <w:r w:rsidRPr="0097137E">
              <w:rPr>
                <w:rFonts w:ascii="GHEA Grapalat" w:hAnsi="GHEA Grapalat"/>
                <w:lang w:val="hy-AM"/>
              </w:rPr>
              <w:t>այլ</w:t>
            </w:r>
            <w:r w:rsidRPr="0097137E">
              <w:rPr>
                <w:rFonts w:ascii="GHEA Grapalat" w:hAnsi="GHEA Grapalat"/>
                <w:lang w:val="af-ZA"/>
              </w:rPr>
              <w:t xml:space="preserve"> </w:t>
            </w:r>
            <w:r w:rsidRPr="0097137E">
              <w:rPr>
                <w:rFonts w:ascii="GHEA Grapalat" w:hAnsi="GHEA Grapalat"/>
                <w:lang w:val="hy-AM"/>
              </w:rPr>
              <w:t>բնակավայրերում</w:t>
            </w:r>
            <w:r w:rsidRPr="0097137E">
              <w:rPr>
                <w:rFonts w:ascii="GHEA Grapalat" w:hAnsi="GHEA Grapalat"/>
                <w:lang w:val="af-ZA"/>
              </w:rPr>
              <w:t xml:space="preserve">, որոնցից 74-ի ընտանիքները բաղկացած են մինչև 3 անձից, իսկ 40-ինը՝ 4 և ավել աձանցից: </w:t>
            </w:r>
            <w:r w:rsidRPr="0097137E">
              <w:rPr>
                <w:rFonts w:ascii="GHEA Grapalat" w:hAnsi="GHEA Grapalat"/>
                <w:lang w:val="af-ZA"/>
              </w:rPr>
              <w:lastRenderedPageBreak/>
              <w:t>Բացի այդ ՀՀ ՊՆ քննչական ծառայության ստորաբաժանումներում</w:t>
            </w:r>
            <w:r w:rsidRPr="0097137E">
              <w:rPr>
                <w:rFonts w:ascii="GHEA Grapalat" w:hAnsi="GHEA Grapalat"/>
                <w:lang w:val="hy-AM"/>
              </w:rPr>
              <w:t>՝</w:t>
            </w:r>
            <w:r w:rsidRPr="0097137E">
              <w:rPr>
                <w:rFonts w:ascii="GHEA Grapalat" w:hAnsi="GHEA Grapalat"/>
                <w:lang w:val="af-ZA"/>
              </w:rPr>
              <w:t xml:space="preserve"> </w:t>
            </w:r>
            <w:r w:rsidRPr="0097137E">
              <w:rPr>
                <w:rFonts w:ascii="GHEA Grapalat" w:hAnsi="GHEA Grapalat"/>
                <w:lang w:val="hy-AM"/>
              </w:rPr>
              <w:t>իրենց</w:t>
            </w:r>
            <w:r w:rsidRPr="0097137E">
              <w:rPr>
                <w:rFonts w:ascii="GHEA Grapalat" w:hAnsi="GHEA Grapalat"/>
                <w:lang w:val="af-ZA"/>
              </w:rPr>
              <w:t xml:space="preserve"> բնակության վայրից </w:t>
            </w:r>
            <w:r w:rsidRPr="0097137E">
              <w:rPr>
                <w:rFonts w:ascii="GHEA Grapalat" w:hAnsi="GHEA Grapalat"/>
                <w:lang w:val="hy-AM"/>
              </w:rPr>
              <w:t>դուրս՝</w:t>
            </w:r>
            <w:r w:rsidRPr="0097137E">
              <w:rPr>
                <w:rFonts w:ascii="GHEA Grapalat" w:hAnsi="GHEA Grapalat"/>
                <w:lang w:val="af-ZA"/>
              </w:rPr>
              <w:t xml:space="preserve"> </w:t>
            </w:r>
            <w:r w:rsidRPr="0097137E">
              <w:rPr>
                <w:rFonts w:ascii="GHEA Grapalat" w:hAnsi="GHEA Grapalat"/>
                <w:lang w:val="hy-AM"/>
              </w:rPr>
              <w:t>այլ</w:t>
            </w:r>
            <w:r w:rsidRPr="0097137E">
              <w:rPr>
                <w:rFonts w:ascii="GHEA Grapalat" w:hAnsi="GHEA Grapalat"/>
                <w:lang w:val="af-ZA"/>
              </w:rPr>
              <w:t xml:space="preserve"> </w:t>
            </w:r>
            <w:r w:rsidRPr="0097137E">
              <w:rPr>
                <w:rFonts w:ascii="GHEA Grapalat" w:hAnsi="GHEA Grapalat"/>
                <w:lang w:val="hy-AM"/>
              </w:rPr>
              <w:t>բնակավայրերում</w:t>
            </w:r>
            <w:r w:rsidRPr="0097137E">
              <w:rPr>
                <w:rFonts w:ascii="GHEA Grapalat" w:hAnsi="GHEA Grapalat"/>
                <w:lang w:val="af-ZA"/>
              </w:rPr>
              <w:t xml:space="preserve"> </w:t>
            </w:r>
            <w:r w:rsidRPr="0097137E">
              <w:rPr>
                <w:rFonts w:ascii="GHEA Grapalat" w:hAnsi="GHEA Grapalat"/>
                <w:lang w:val="hy-AM"/>
              </w:rPr>
              <w:t>ծառայ</w:t>
            </w:r>
            <w:r w:rsidRPr="0097137E">
              <w:rPr>
                <w:rFonts w:ascii="GHEA Grapalat" w:hAnsi="GHEA Grapalat"/>
                <w:lang w:val="af-ZA"/>
              </w:rPr>
              <w:t>ող և բնակարաններով չապահովված այլ ծառայողների թվաքանակը կազմում է 9-ը, որոնցից 8-ի ընտանիքները բաղկացած են մինչև 3 անձից, իսկ 1-ինը՝4 և ավել անձանցից:</w:t>
            </w:r>
            <w:r w:rsidRPr="0097137E">
              <w:rPr>
                <w:rFonts w:ascii="GHEA Grapalat" w:hAnsi="GHEA Grapalat"/>
                <w:lang w:val="hy-AM"/>
              </w:rPr>
              <w:t xml:space="preserve"> Սակայն 17.09.2014թ. ՀՀ ֆինանսների նախարարությունից ստացվել է N 07/82-2/14536-14 գրությունը առ այն, որ նախագծի ընդունումը կարող է առաջացնել պետական բյուջեից լրացուցիչ միջոցների հատկացման անհրաժեշտություն, որի ֆինանսական գնահատականը հնարավոր չէ տալ համապատասխան տվյալների բացակայության պատճառով</w:t>
            </w:r>
            <w:r w:rsidRPr="007B146E">
              <w:rPr>
                <w:rFonts w:ascii="GHEA Grapalat" w:hAnsi="GHEA Grapalat"/>
                <w:lang w:val="hy-AM"/>
              </w:rPr>
              <w:t>, մինչդեռ նշված տվյալների հիման վրա կարելի էր կատարել պետական բյուջեից հատկացվող միջոցների նախնական հաշվարկ:</w:t>
            </w:r>
            <w:r w:rsidRPr="0097137E">
              <w:rPr>
                <w:rFonts w:ascii="GHEA Grapalat" w:hAnsi="GHEA Grapalat"/>
                <w:lang w:val="hy-AM"/>
              </w:rPr>
              <w:t xml:space="preserve"> </w:t>
            </w:r>
          </w:p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</w:tr>
      <w:tr w:rsidR="002C7261" w:rsidRPr="0052576F" w:rsidTr="002C7261">
        <w:tc>
          <w:tcPr>
            <w:tcW w:w="3794" w:type="dxa"/>
          </w:tcPr>
          <w:p w:rsidR="002C7261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lastRenderedPageBreak/>
              <w:t>Հայաստանի Հանրապետության հատուկ քննչական ծառայություն</w:t>
            </w:r>
          </w:p>
          <w:p w:rsidR="002C7261" w:rsidRDefault="002C7261" w:rsidP="002C7261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28.08.2014թ. /</w:t>
            </w:r>
            <w:r w:rsidRPr="00BD1801">
              <w:rPr>
                <w:rFonts w:ascii="Sylfaen" w:hAnsi="Sylfaen"/>
                <w:b/>
                <w:sz w:val="24"/>
                <w:szCs w:val="24"/>
                <w:lang w:val="hy-AM"/>
              </w:rPr>
              <w:t>18-3710գ-14</w:t>
            </w: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/</w:t>
            </w:r>
          </w:p>
        </w:tc>
        <w:tc>
          <w:tcPr>
            <w:tcW w:w="3100" w:type="dxa"/>
          </w:tcPr>
          <w:p w:rsidR="002C7261" w:rsidRPr="002C7261" w:rsidRDefault="002C7261" w:rsidP="002C7261">
            <w:pPr>
              <w:rPr>
                <w:rFonts w:ascii="GHEA Grapalat" w:hAnsi="GHEA Grapalat"/>
                <w:b/>
                <w:lang w:val="hy-AM"/>
              </w:rPr>
            </w:pPr>
            <w:r w:rsidRPr="002C7261">
              <w:rPr>
                <w:rFonts w:ascii="GHEA Grapalat" w:hAnsi="GHEA Grapalat"/>
                <w:b/>
                <w:lang w:val="hy-AM"/>
              </w:rPr>
              <w:t xml:space="preserve">1/ </w:t>
            </w:r>
            <w:r w:rsidRPr="002C7261">
              <w:rPr>
                <w:rFonts w:ascii="GHEA Grapalat" w:hAnsi="GHEA Grapalat"/>
                <w:lang w:val="hy-AM"/>
              </w:rPr>
              <w:t>Նախագծի վերաբերյալ առաջարկություններ չեն ներկայացվել:</w:t>
            </w: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</w:tr>
      <w:tr w:rsidR="002C7261" w:rsidRPr="0052576F" w:rsidTr="002C7261">
        <w:tc>
          <w:tcPr>
            <w:tcW w:w="3794" w:type="dxa"/>
          </w:tcPr>
          <w:p w:rsidR="002C7261" w:rsidRPr="002C7261" w:rsidRDefault="002C726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2C7261">
              <w:rPr>
                <w:rFonts w:ascii="Sylfaen" w:hAnsi="Sylfaen"/>
                <w:b/>
                <w:sz w:val="24"/>
                <w:szCs w:val="24"/>
                <w:lang w:val="hy-AM"/>
              </w:rPr>
              <w:lastRenderedPageBreak/>
              <w:t>ՀՀ Ազգային անվտանգության ծառայություն 02.09.2014թ. 11/720</w:t>
            </w:r>
          </w:p>
        </w:tc>
        <w:tc>
          <w:tcPr>
            <w:tcW w:w="3100" w:type="dxa"/>
          </w:tcPr>
          <w:p w:rsidR="002C7261" w:rsidRPr="002C7261" w:rsidRDefault="002C7261" w:rsidP="002C7261">
            <w:pPr>
              <w:rPr>
                <w:rFonts w:ascii="GHEA Grapalat" w:hAnsi="GHEA Grapalat"/>
                <w:b/>
                <w:lang w:val="hy-AM"/>
              </w:rPr>
            </w:pPr>
            <w:r w:rsidRPr="002C7261">
              <w:rPr>
                <w:rFonts w:ascii="GHEA Grapalat" w:hAnsi="GHEA Grapalat"/>
                <w:lang w:val="hy-AM"/>
              </w:rPr>
              <w:t>Նախագծի վերաբերյալ առաջարկություններ չեն ներկայացվել:</w:t>
            </w: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</w:tr>
      <w:tr w:rsidR="002C7261" w:rsidRPr="0052576F" w:rsidTr="002C7261">
        <w:tc>
          <w:tcPr>
            <w:tcW w:w="3794" w:type="dxa"/>
          </w:tcPr>
          <w:p w:rsidR="002C7261" w:rsidRPr="00F4255F" w:rsidRDefault="00BD1801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4255F">
              <w:rPr>
                <w:rFonts w:ascii="Sylfaen" w:hAnsi="Sylfaen"/>
                <w:b/>
                <w:sz w:val="24"/>
                <w:szCs w:val="24"/>
                <w:lang w:val="hy-AM"/>
              </w:rPr>
              <w:t>Հայաստանի Հանրապետության արդարադատության նախարարություն 29.08.2014թ. 02/6435-14</w:t>
            </w:r>
          </w:p>
        </w:tc>
        <w:tc>
          <w:tcPr>
            <w:tcW w:w="3100" w:type="dxa"/>
          </w:tcPr>
          <w:p w:rsidR="002C7261" w:rsidRPr="002C7261" w:rsidRDefault="00BD1801" w:rsidP="002C7261">
            <w:pPr>
              <w:rPr>
                <w:rFonts w:ascii="GHEA Grapalat" w:hAnsi="GHEA Grapalat"/>
                <w:lang w:val="hy-AM"/>
              </w:rPr>
            </w:pPr>
            <w:r w:rsidRPr="002C7261">
              <w:rPr>
                <w:rFonts w:ascii="GHEA Grapalat" w:hAnsi="GHEA Grapalat"/>
                <w:lang w:val="hy-AM"/>
              </w:rPr>
              <w:t xml:space="preserve">Նախագծի վերաբերյալ առաջարկություններ </w:t>
            </w:r>
            <w:r w:rsidRPr="00BD1801">
              <w:rPr>
                <w:rFonts w:ascii="GHEA Grapalat" w:hAnsi="GHEA Grapalat"/>
                <w:lang w:val="hy-AM"/>
              </w:rPr>
              <w:t xml:space="preserve">և դիտողություններ </w:t>
            </w:r>
            <w:r w:rsidRPr="002C7261">
              <w:rPr>
                <w:rFonts w:ascii="GHEA Grapalat" w:hAnsi="GHEA Grapalat"/>
                <w:lang w:val="hy-AM"/>
              </w:rPr>
              <w:t>չեն ներկայացվել:</w:t>
            </w: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  <w:tc>
          <w:tcPr>
            <w:tcW w:w="3447" w:type="dxa"/>
          </w:tcPr>
          <w:p w:rsidR="002C7261" w:rsidRPr="002C7261" w:rsidRDefault="002C7261">
            <w:pPr>
              <w:rPr>
                <w:lang w:val="hy-AM"/>
              </w:rPr>
            </w:pPr>
          </w:p>
        </w:tc>
      </w:tr>
      <w:tr w:rsidR="00BD1801" w:rsidRPr="002C7261" w:rsidTr="002C7261">
        <w:tc>
          <w:tcPr>
            <w:tcW w:w="3794" w:type="dxa"/>
          </w:tcPr>
          <w:p w:rsidR="00BD1801" w:rsidRPr="00F4255F" w:rsidRDefault="00BD1801" w:rsidP="002C7261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4255F">
              <w:rPr>
                <w:rFonts w:ascii="Sylfaen" w:hAnsi="Sylfaen"/>
                <w:b/>
                <w:sz w:val="24"/>
                <w:szCs w:val="24"/>
              </w:rPr>
              <w:t>ՀՀ պաշտպանության նախարարություն</w:t>
            </w:r>
          </w:p>
          <w:p w:rsidR="00BD1801" w:rsidRPr="00BD1801" w:rsidRDefault="00BD1801" w:rsidP="002C7261">
            <w:pPr>
              <w:jc w:val="center"/>
              <w:rPr>
                <w:rFonts w:ascii="Sylfaen" w:hAnsi="Sylfaen"/>
                <w:b/>
              </w:rPr>
            </w:pPr>
            <w:r w:rsidRPr="00F4255F">
              <w:rPr>
                <w:rFonts w:ascii="Sylfaen" w:hAnsi="Sylfaen"/>
                <w:b/>
                <w:sz w:val="24"/>
                <w:szCs w:val="24"/>
              </w:rPr>
              <w:t>02.09.2014թ.</w:t>
            </w:r>
          </w:p>
        </w:tc>
        <w:tc>
          <w:tcPr>
            <w:tcW w:w="3100" w:type="dxa"/>
          </w:tcPr>
          <w:p w:rsidR="00BD1801" w:rsidRPr="00CB5726" w:rsidRDefault="00BD1801" w:rsidP="002C726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1/ Նախագծի կարգի 2-րդ կետում առաջարկ</w:t>
            </w:r>
            <w:r w:rsidR="004F5267">
              <w:rPr>
                <w:rFonts w:ascii="GHEA Grapalat" w:hAnsi="GHEA Grapalat"/>
                <w:lang w:val="en-US"/>
              </w:rPr>
              <w:t>վ</w:t>
            </w:r>
            <w:r w:rsidR="00CB5726">
              <w:rPr>
                <w:rFonts w:ascii="GHEA Grapalat" w:hAnsi="GHEA Grapalat"/>
                <w:lang w:val="en-US"/>
              </w:rPr>
              <w:t>ել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է</w:t>
            </w:r>
            <w:r w:rsidR="00CB5726" w:rsidRPr="00CB5726">
              <w:rPr>
                <w:rFonts w:ascii="GHEA Grapalat" w:hAnsi="GHEA Grapalat"/>
              </w:rPr>
              <w:t xml:space="preserve"> &lt;&lt;</w:t>
            </w:r>
            <w:r w:rsidR="00CB5726">
              <w:rPr>
                <w:rFonts w:ascii="GHEA Grapalat" w:hAnsi="GHEA Grapalat"/>
                <w:lang w:val="en-US"/>
              </w:rPr>
              <w:t>այլ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վայր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ծառայության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գործուղմամբ</w:t>
            </w:r>
            <w:r w:rsidR="00CB5726" w:rsidRPr="00CB5726">
              <w:rPr>
                <w:rFonts w:ascii="GHEA Grapalat" w:hAnsi="GHEA Grapalat"/>
              </w:rPr>
              <w:t xml:space="preserve">&gt;&gt; </w:t>
            </w:r>
            <w:r w:rsidR="00CB5726">
              <w:rPr>
                <w:rFonts w:ascii="GHEA Grapalat" w:hAnsi="GHEA Grapalat"/>
                <w:lang w:val="en-US"/>
              </w:rPr>
              <w:t>բառերը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փոխարինել</w:t>
            </w:r>
            <w:r w:rsidR="00CB5726" w:rsidRPr="00CB5726">
              <w:rPr>
                <w:rFonts w:ascii="GHEA Grapalat" w:hAnsi="GHEA Grapalat"/>
              </w:rPr>
              <w:t xml:space="preserve"> &lt;&lt;</w:t>
            </w:r>
            <w:r w:rsidR="00CB5726">
              <w:rPr>
                <w:rFonts w:ascii="GHEA Grapalat" w:hAnsi="GHEA Grapalat"/>
                <w:lang w:val="en-US"/>
              </w:rPr>
              <w:t>իր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բնակության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վայրից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առնվազն</w:t>
            </w:r>
            <w:r w:rsidR="00CB5726" w:rsidRPr="00CB5726">
              <w:rPr>
                <w:rFonts w:ascii="GHEA Grapalat" w:hAnsi="GHEA Grapalat"/>
              </w:rPr>
              <w:t xml:space="preserve"> 30 </w:t>
            </w:r>
            <w:r w:rsidR="00CB5726">
              <w:rPr>
                <w:rFonts w:ascii="GHEA Grapalat" w:hAnsi="GHEA Grapalat"/>
                <w:lang w:val="en-US"/>
              </w:rPr>
              <w:t>կմ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հեռավորությամբ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վայրում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ծառայության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նշանակելու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դեպքում</w:t>
            </w:r>
            <w:r w:rsidR="00CB5726" w:rsidRPr="00CB5726">
              <w:rPr>
                <w:rFonts w:ascii="GHEA Grapalat" w:hAnsi="GHEA Grapalat"/>
              </w:rPr>
              <w:t xml:space="preserve">&gt;&gt; </w:t>
            </w:r>
            <w:r w:rsidR="00CB5726">
              <w:rPr>
                <w:rFonts w:ascii="GHEA Grapalat" w:hAnsi="GHEA Grapalat"/>
                <w:lang w:val="en-US"/>
              </w:rPr>
              <w:t>բառերով</w:t>
            </w:r>
            <w:r w:rsidR="00CB5726" w:rsidRPr="00CB5726">
              <w:rPr>
                <w:rFonts w:ascii="GHEA Grapalat" w:hAnsi="GHEA Grapalat"/>
              </w:rPr>
              <w:t xml:space="preserve">, </w:t>
            </w:r>
            <w:r w:rsidR="00CB5726">
              <w:rPr>
                <w:rFonts w:ascii="GHEA Grapalat" w:hAnsi="GHEA Grapalat"/>
                <w:lang w:val="en-US"/>
              </w:rPr>
              <w:t>իսկ</w:t>
            </w:r>
            <w:r w:rsidR="00CB5726" w:rsidRPr="00CB5726">
              <w:rPr>
                <w:rFonts w:ascii="GHEA Grapalat" w:hAnsi="GHEA Grapalat"/>
              </w:rPr>
              <w:t xml:space="preserve"> &lt;&lt;</w:t>
            </w:r>
            <w:r w:rsidR="00CB5726">
              <w:rPr>
                <w:rFonts w:ascii="GHEA Grapalat" w:hAnsi="GHEA Grapalat"/>
                <w:lang w:val="en-US"/>
              </w:rPr>
              <w:t>փոխհատուցում</w:t>
            </w:r>
            <w:r w:rsidR="00CB5726" w:rsidRPr="00CB5726">
              <w:rPr>
                <w:rFonts w:ascii="GHEA Grapalat" w:hAnsi="GHEA Grapalat"/>
              </w:rPr>
              <w:t xml:space="preserve">&gt;&gt; </w:t>
            </w:r>
            <w:r w:rsidR="00CB5726">
              <w:rPr>
                <w:rFonts w:ascii="GHEA Grapalat" w:hAnsi="GHEA Grapalat"/>
                <w:lang w:val="en-US"/>
              </w:rPr>
              <w:t>բառից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հետո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լրացնել</w:t>
            </w:r>
            <w:r w:rsidR="00CB5726" w:rsidRPr="00CB5726">
              <w:rPr>
                <w:rFonts w:ascii="GHEA Grapalat" w:hAnsi="GHEA Grapalat"/>
              </w:rPr>
              <w:t xml:space="preserve"> &lt;&lt;</w:t>
            </w:r>
            <w:r w:rsidR="00CB5726">
              <w:rPr>
                <w:rFonts w:ascii="GHEA Grapalat" w:hAnsi="GHEA Grapalat"/>
                <w:lang w:val="en-US"/>
              </w:rPr>
              <w:t>բնակելի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տ</w:t>
            </w:r>
            <w:r w:rsidR="000E7D9F">
              <w:rPr>
                <w:rFonts w:ascii="GHEA Grapalat" w:hAnsi="GHEA Grapalat"/>
                <w:lang w:val="hy-AM"/>
              </w:rPr>
              <w:t>ա</w:t>
            </w:r>
            <w:r w:rsidR="00CB5726">
              <w:rPr>
                <w:rFonts w:ascii="GHEA Grapalat" w:hAnsi="GHEA Grapalat"/>
                <w:lang w:val="en-US"/>
              </w:rPr>
              <w:t>րածության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վարձակալության</w:t>
            </w:r>
            <w:r w:rsidR="00CB5726" w:rsidRPr="00CB5726">
              <w:rPr>
                <w:rFonts w:ascii="GHEA Grapalat" w:hAnsi="GHEA Grapalat"/>
              </w:rPr>
              <w:t xml:space="preserve"> </w:t>
            </w:r>
            <w:r w:rsidR="00CB5726">
              <w:rPr>
                <w:rFonts w:ascii="GHEA Grapalat" w:hAnsi="GHEA Grapalat"/>
                <w:lang w:val="en-US"/>
              </w:rPr>
              <w:t>դիմաց</w:t>
            </w:r>
            <w:r w:rsidR="00CB5726" w:rsidRPr="00CB5726">
              <w:rPr>
                <w:rFonts w:ascii="GHEA Grapalat" w:hAnsi="GHEA Grapalat"/>
              </w:rPr>
              <w:t xml:space="preserve">&gt;&gt; </w:t>
            </w:r>
            <w:r w:rsidR="00CB5726">
              <w:rPr>
                <w:rFonts w:ascii="GHEA Grapalat" w:hAnsi="GHEA Grapalat"/>
                <w:lang w:val="en-US"/>
              </w:rPr>
              <w:t>բառերը</w:t>
            </w:r>
            <w:r w:rsidR="00CB5726" w:rsidRPr="00CB5726">
              <w:rPr>
                <w:rFonts w:ascii="GHEA Grapalat" w:hAnsi="GHEA Grapalat"/>
              </w:rPr>
              <w:t>:</w:t>
            </w:r>
          </w:p>
        </w:tc>
        <w:tc>
          <w:tcPr>
            <w:tcW w:w="3447" w:type="dxa"/>
          </w:tcPr>
          <w:p w:rsidR="00BD1801" w:rsidRPr="00F010C3" w:rsidRDefault="00CB5726">
            <w:pPr>
              <w:rPr>
                <w:rFonts w:ascii="Sylfaen" w:hAnsi="Sylfaen"/>
                <w:lang w:val="hy-AM"/>
              </w:rPr>
            </w:pPr>
            <w:r>
              <w:rPr>
                <w:lang w:val="en-US"/>
              </w:rPr>
              <w:t>1/</w:t>
            </w:r>
            <w:r w:rsidR="00F010C3" w:rsidRPr="00F010C3">
              <w:rPr>
                <w:rFonts w:ascii="GHEA Grapalat" w:hAnsi="GHEA Grapalat"/>
                <w:lang w:val="hy-AM"/>
              </w:rPr>
              <w:t>Ընդունելի է</w:t>
            </w:r>
            <w:r w:rsidR="00F010C3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3447" w:type="dxa"/>
          </w:tcPr>
          <w:p w:rsidR="00BD1801" w:rsidRPr="00F010C3" w:rsidRDefault="00CB5726">
            <w:pPr>
              <w:rPr>
                <w:rFonts w:ascii="Sylfaen" w:hAnsi="Sylfaen"/>
                <w:lang w:val="hy-AM"/>
              </w:rPr>
            </w:pPr>
            <w:r>
              <w:rPr>
                <w:lang w:val="en-US"/>
              </w:rPr>
              <w:t>1/</w:t>
            </w:r>
            <w:r w:rsidR="00F010C3" w:rsidRPr="00F010C3">
              <w:rPr>
                <w:rFonts w:ascii="GHEA Grapalat" w:hAnsi="GHEA Grapalat"/>
                <w:lang w:val="hy-AM"/>
              </w:rPr>
              <w:t xml:space="preserve"> Նշված փոփոխությունները կատարվել են</w:t>
            </w:r>
            <w:r w:rsidR="00F010C3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CB5726" w:rsidRPr="0052576F" w:rsidTr="002C7261">
        <w:tc>
          <w:tcPr>
            <w:tcW w:w="3794" w:type="dxa"/>
          </w:tcPr>
          <w:p w:rsidR="00CB5726" w:rsidRPr="00F4255F" w:rsidRDefault="00CB5726" w:rsidP="002C7261">
            <w:pPr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F4255F">
              <w:rPr>
                <w:rFonts w:ascii="Sylfaen" w:hAnsi="Sylfaen"/>
                <w:b/>
                <w:sz w:val="24"/>
                <w:szCs w:val="24"/>
                <w:lang w:val="en-US"/>
              </w:rPr>
              <w:t>ՀՀ</w:t>
            </w:r>
            <w:r w:rsidRPr="007465A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4255F">
              <w:rPr>
                <w:rFonts w:ascii="Sylfaen" w:hAnsi="Sylfaen"/>
                <w:b/>
                <w:sz w:val="24"/>
                <w:szCs w:val="24"/>
                <w:lang w:val="en-US"/>
              </w:rPr>
              <w:t>գլխավոր</w:t>
            </w:r>
            <w:r w:rsidRPr="007465A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4255F">
              <w:rPr>
                <w:rFonts w:ascii="Sylfaen" w:hAnsi="Sylfaen"/>
                <w:b/>
                <w:sz w:val="24"/>
                <w:szCs w:val="24"/>
                <w:lang w:val="en-US"/>
              </w:rPr>
              <w:t>դատախազություն</w:t>
            </w:r>
            <w:r w:rsidR="00F4255F">
              <w:rPr>
                <w:rFonts w:ascii="Sylfaen" w:hAnsi="Sylfaen"/>
                <w:b/>
                <w:sz w:val="24"/>
                <w:szCs w:val="24"/>
                <w:lang w:val="hy-AM"/>
              </w:rPr>
              <w:t xml:space="preserve"> /էլ.փոստով/</w:t>
            </w:r>
          </w:p>
        </w:tc>
        <w:tc>
          <w:tcPr>
            <w:tcW w:w="3100" w:type="dxa"/>
          </w:tcPr>
          <w:p w:rsidR="00CB5726" w:rsidRPr="000E7D9F" w:rsidRDefault="00CB5726" w:rsidP="007E7B6F">
            <w:pPr>
              <w:rPr>
                <w:rFonts w:ascii="GHEA Grapalat" w:hAnsi="GHEA Grapalat"/>
                <w:lang w:val="hy-AM"/>
              </w:rPr>
            </w:pPr>
            <w:r w:rsidRPr="000E7D9F">
              <w:rPr>
                <w:rFonts w:ascii="GHEA Grapalat" w:hAnsi="GHEA Grapalat"/>
                <w:lang w:val="hy-AM"/>
              </w:rPr>
              <w:t>1/ Առաջարկվել է սահմանել նաև այն դեպքերը, երբ ծառայողը գործուղվում է սահմանամերձ կամ լեռնային շրջաններ, որտեղ կլիման կամ ծառայությ</w:t>
            </w:r>
            <w:r w:rsidR="007E7B6F" w:rsidRPr="000E7D9F">
              <w:rPr>
                <w:rFonts w:ascii="GHEA Grapalat" w:hAnsi="GHEA Grapalat"/>
                <w:lang w:val="hy-AM"/>
              </w:rPr>
              <w:t>ու</w:t>
            </w:r>
            <w:r w:rsidRPr="000E7D9F">
              <w:rPr>
                <w:rFonts w:ascii="GHEA Grapalat" w:hAnsi="GHEA Grapalat"/>
                <w:lang w:val="hy-AM"/>
              </w:rPr>
              <w:t>ն</w:t>
            </w:r>
            <w:r w:rsidR="007E7B6F" w:rsidRPr="000E7D9F">
              <w:rPr>
                <w:rFonts w:ascii="GHEA Grapalat" w:hAnsi="GHEA Grapalat"/>
                <w:lang w:val="hy-AM"/>
              </w:rPr>
              <w:t>ը կատարելու պայմանները վնասակար են նրա կամ նրա ընտանիքի անդամների առողջությանը՝ այդ դեպքերի համար սահմանելով ավելի բարձր դրույքաչափեր:</w:t>
            </w:r>
            <w:r w:rsidRPr="000E7D9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447" w:type="dxa"/>
          </w:tcPr>
          <w:p w:rsidR="00CB5726" w:rsidRPr="00F010C3" w:rsidRDefault="00F010C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1/ </w:t>
            </w:r>
            <w:r w:rsidRPr="00F010C3">
              <w:rPr>
                <w:rFonts w:ascii="GHEA Grapalat" w:hAnsi="GHEA Grapalat"/>
                <w:lang w:val="hy-AM"/>
              </w:rPr>
              <w:t>Ընդունելի չէ</w:t>
            </w:r>
          </w:p>
        </w:tc>
        <w:tc>
          <w:tcPr>
            <w:tcW w:w="3447" w:type="dxa"/>
          </w:tcPr>
          <w:p w:rsidR="00CB5726" w:rsidRPr="00F010C3" w:rsidRDefault="00F010C3" w:rsidP="00535C3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1/ </w:t>
            </w:r>
            <w:r w:rsidRPr="00F010C3">
              <w:rPr>
                <w:rFonts w:ascii="GHEA Grapalat" w:hAnsi="GHEA Grapalat"/>
                <w:lang w:val="hy-AM"/>
              </w:rPr>
              <w:t>Նախագ</w:t>
            </w:r>
            <w:r w:rsidR="00535C36">
              <w:rPr>
                <w:rFonts w:ascii="GHEA Grapalat" w:hAnsi="GHEA Grapalat"/>
                <w:lang w:val="hy-AM"/>
              </w:rPr>
              <w:t>ի</w:t>
            </w:r>
            <w:r w:rsidRPr="00F010C3">
              <w:rPr>
                <w:rFonts w:ascii="GHEA Grapalat" w:hAnsi="GHEA Grapalat"/>
                <w:lang w:val="hy-AM"/>
              </w:rPr>
              <w:t>ծ</w:t>
            </w:r>
            <w:r w:rsidR="00535C36">
              <w:rPr>
                <w:rFonts w:ascii="GHEA Grapalat" w:hAnsi="GHEA Grapalat"/>
                <w:lang w:val="hy-AM"/>
              </w:rPr>
              <w:t xml:space="preserve">ը նպատակ ունի կարգավորել ծառայողին իր բնակության վայրից որոշակի հեռավորության վրա ծառայության նշանակելու դեպքում ծագող իրավահարաբերությունները, իսկ սահմանամերձ կամ լեռնային շրջաններ գործուղվելու դեպքերը անհրաժեշտ է կարգավորել այլ իրավական ակտով: </w:t>
            </w:r>
          </w:p>
        </w:tc>
      </w:tr>
      <w:tr w:rsidR="007E7B6F" w:rsidRPr="00CB5726" w:rsidTr="002C7261">
        <w:tc>
          <w:tcPr>
            <w:tcW w:w="3794" w:type="dxa"/>
          </w:tcPr>
          <w:p w:rsidR="007E7B6F" w:rsidRPr="00F010C3" w:rsidRDefault="007E7B6F" w:rsidP="002C7261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3100" w:type="dxa"/>
          </w:tcPr>
          <w:p w:rsidR="007E7B6F" w:rsidRPr="000E7D9F" w:rsidRDefault="007E7B6F" w:rsidP="00F010C3">
            <w:pPr>
              <w:jc w:val="both"/>
              <w:rPr>
                <w:rFonts w:ascii="GHEA Grapalat" w:hAnsi="GHEA Grapalat"/>
                <w:lang w:val="hy-AM"/>
              </w:rPr>
            </w:pPr>
            <w:r w:rsidRPr="000E7D9F">
              <w:rPr>
                <w:rFonts w:ascii="GHEA Grapalat" w:hAnsi="GHEA Grapalat"/>
                <w:lang w:val="hy-AM"/>
              </w:rPr>
              <w:t>2/ Նախագծում անհրաժեշտ է սահմանել, թե &lt;&lt;ընտանիքի անդամներ&gt;&gt;</w:t>
            </w:r>
            <w:r w:rsidR="00B0124F" w:rsidRPr="000E7D9F">
              <w:rPr>
                <w:rFonts w:ascii="GHEA Grapalat" w:hAnsi="GHEA Grapalat"/>
                <w:lang w:val="hy-AM"/>
              </w:rPr>
              <w:t xml:space="preserve"> հասկացության բովանդակությունը՝ արդյոք այն նույնանում է ՀՀ ընտանեկան օրենսգրքում օգտագործվող նույն հասկացության հետ:</w:t>
            </w:r>
          </w:p>
        </w:tc>
        <w:tc>
          <w:tcPr>
            <w:tcW w:w="3447" w:type="dxa"/>
          </w:tcPr>
          <w:p w:rsidR="007E7B6F" w:rsidRPr="00F010C3" w:rsidRDefault="00F010C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2/</w:t>
            </w:r>
            <w:r w:rsidR="00535C36" w:rsidRPr="00535C36">
              <w:rPr>
                <w:rFonts w:ascii="GHEA Grapalat" w:hAnsi="GHEA Grapalat"/>
                <w:lang w:val="hy-AM"/>
              </w:rPr>
              <w:t>Ընդունելի է</w:t>
            </w:r>
          </w:p>
        </w:tc>
        <w:tc>
          <w:tcPr>
            <w:tcW w:w="3447" w:type="dxa"/>
          </w:tcPr>
          <w:p w:rsidR="007E7B6F" w:rsidRPr="00F010C3" w:rsidRDefault="00F010C3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2/</w:t>
            </w:r>
            <w:r w:rsidR="00535C36">
              <w:rPr>
                <w:rFonts w:ascii="Sylfaen" w:hAnsi="Sylfaen"/>
                <w:lang w:val="hy-AM"/>
              </w:rPr>
              <w:t xml:space="preserve"> </w:t>
            </w:r>
            <w:r w:rsidR="00535C36" w:rsidRPr="00535C36">
              <w:rPr>
                <w:rFonts w:ascii="GHEA Grapalat" w:hAnsi="GHEA Grapalat"/>
                <w:lang w:val="hy-AM"/>
              </w:rPr>
              <w:t>Փո</w:t>
            </w:r>
            <w:r w:rsidR="00535C36">
              <w:rPr>
                <w:rFonts w:ascii="GHEA Grapalat" w:hAnsi="GHEA Grapalat"/>
                <w:lang w:val="hy-AM"/>
              </w:rPr>
              <w:t>փոխությունները կատարվել են:</w:t>
            </w:r>
          </w:p>
        </w:tc>
      </w:tr>
      <w:tr w:rsidR="00F010C3" w:rsidRPr="0052576F" w:rsidTr="002C7261">
        <w:tc>
          <w:tcPr>
            <w:tcW w:w="3794" w:type="dxa"/>
          </w:tcPr>
          <w:p w:rsidR="00F010C3" w:rsidRDefault="00F010C3" w:rsidP="002C7261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100" w:type="dxa"/>
          </w:tcPr>
          <w:p w:rsidR="00F010C3" w:rsidRPr="00F010C3" w:rsidRDefault="00F010C3" w:rsidP="00F010C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3/Նախագծով կարգավորված չէ նաև ծառայողի և պետության միջև առաջացող վեճի լուծման ընթացակարգը, եթե ծառայողի կողմից ներկայացված զեկուցագրի քննարկման արդյունքում նրան դրամական փոխհատուցում տրամադրելու պահանջը լրիվ կամ մասնակի մերժվի: Արդյոք այդ մերժումը հանդիսանում է վարչական ակտ և ենթակա է բողոքարկման վարչական կարգով:</w:t>
            </w:r>
          </w:p>
        </w:tc>
        <w:tc>
          <w:tcPr>
            <w:tcW w:w="3447" w:type="dxa"/>
          </w:tcPr>
          <w:p w:rsidR="00F010C3" w:rsidRDefault="00535C3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3/ </w:t>
            </w:r>
            <w:r w:rsidRPr="00F4255F">
              <w:rPr>
                <w:rFonts w:ascii="GHEA Grapalat" w:hAnsi="GHEA Grapalat"/>
                <w:lang w:val="hy-AM"/>
              </w:rPr>
              <w:t>Ընդունելի չէ</w:t>
            </w:r>
          </w:p>
        </w:tc>
        <w:tc>
          <w:tcPr>
            <w:tcW w:w="3447" w:type="dxa"/>
          </w:tcPr>
          <w:p w:rsidR="00F010C3" w:rsidRDefault="00535C3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3/ </w:t>
            </w:r>
            <w:r w:rsidRPr="00F4255F">
              <w:rPr>
                <w:rFonts w:ascii="GHEA Grapalat" w:hAnsi="GHEA Grapalat"/>
                <w:lang w:val="hy-AM"/>
              </w:rPr>
              <w:t>Առաջարկված իրավահարաբերությունները կարգավորվում են վարչական վարույթի շրջանակներում:</w:t>
            </w:r>
          </w:p>
        </w:tc>
      </w:tr>
    </w:tbl>
    <w:p w:rsidR="002C7261" w:rsidRPr="00EB4508" w:rsidRDefault="002C7261" w:rsidP="00E80608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szCs w:val="22"/>
          <w:lang w:val="hy-AM"/>
        </w:rPr>
      </w:pPr>
    </w:p>
    <w:sectPr w:rsidR="002C7261" w:rsidRPr="00EB4508" w:rsidSect="002C7261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compat/>
  <w:rsids>
    <w:rsidRoot w:val="002C7261"/>
    <w:rsid w:val="000E7D9F"/>
    <w:rsid w:val="002014A6"/>
    <w:rsid w:val="002C7261"/>
    <w:rsid w:val="004B69A8"/>
    <w:rsid w:val="004F5267"/>
    <w:rsid w:val="0052576F"/>
    <w:rsid w:val="00535C36"/>
    <w:rsid w:val="005D4688"/>
    <w:rsid w:val="007465A7"/>
    <w:rsid w:val="007B146E"/>
    <w:rsid w:val="007D1563"/>
    <w:rsid w:val="007E26CE"/>
    <w:rsid w:val="007E7B6F"/>
    <w:rsid w:val="007F2A89"/>
    <w:rsid w:val="0086022B"/>
    <w:rsid w:val="0097137E"/>
    <w:rsid w:val="00B0124F"/>
    <w:rsid w:val="00BD1801"/>
    <w:rsid w:val="00CB5726"/>
    <w:rsid w:val="00E80608"/>
    <w:rsid w:val="00EB4508"/>
    <w:rsid w:val="00F010C3"/>
    <w:rsid w:val="00F4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Kristine</cp:lastModifiedBy>
  <cp:revision>16</cp:revision>
  <cp:lastPrinted>2014-09-23T05:35:00Z</cp:lastPrinted>
  <dcterms:created xsi:type="dcterms:W3CDTF">2014-09-22T05:53:00Z</dcterms:created>
  <dcterms:modified xsi:type="dcterms:W3CDTF">2014-09-23T06:36:00Z</dcterms:modified>
</cp:coreProperties>
</file>