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B" w:rsidRPr="00B73BBF" w:rsidRDefault="00EF74B3" w:rsidP="004F700B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 w:rsidR="004F700B"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4F700B" w:rsidRPr="00B73BBF" w:rsidRDefault="004F700B" w:rsidP="004F700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F700B" w:rsidRPr="00B73BBF" w:rsidRDefault="004F700B" w:rsidP="004F700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4F700B" w:rsidRPr="00B73BBF" w:rsidRDefault="004F700B" w:rsidP="004F700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4F700B" w:rsidRDefault="004F700B" w:rsidP="004F700B">
      <w:pPr>
        <w:tabs>
          <w:tab w:val="left" w:pos="2895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-----------    201</w:t>
      </w:r>
      <w:r>
        <w:rPr>
          <w:rFonts w:ascii="GHEA Grapalat" w:hAnsi="GHEA Grapalat" w:cs="Sylfaen"/>
          <w:b/>
          <w:sz w:val="24"/>
          <w:szCs w:val="24"/>
        </w:rPr>
        <w:t>5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Pr="00B73BBF">
        <w:rPr>
          <w:sz w:val="24"/>
          <w:szCs w:val="24"/>
        </w:rPr>
        <w:t>№</w:t>
      </w:r>
      <w:r w:rsidRPr="00B73BBF">
        <w:rPr>
          <w:rFonts w:ascii="GHEA Grapalat" w:hAnsi="GHEA Grapalat"/>
          <w:b/>
          <w:sz w:val="24"/>
          <w:szCs w:val="24"/>
        </w:rPr>
        <w:t>_____</w:t>
      </w:r>
      <w:r>
        <w:rPr>
          <w:rFonts w:ascii="GHEA Grapalat" w:hAnsi="GHEA Grapalat"/>
          <w:b/>
          <w:sz w:val="24"/>
          <w:szCs w:val="24"/>
        </w:rPr>
        <w:t>Ն</w:t>
      </w:r>
    </w:p>
    <w:p w:rsidR="004F700B" w:rsidRDefault="00844A40" w:rsidP="004F700B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1995 ԹՎԱԿԱՆԻ ԴԵԿՏԵՄԲԵՐԻ 29-Ի ԹԻՎ 124 ՈՐՈՇՄԱՆ ՄԵՋ</w:t>
      </w:r>
      <w:r w:rsidR="00FC09DC">
        <w:rPr>
          <w:rFonts w:ascii="GHEA Grapalat" w:hAnsi="GHEA Grapalat" w:cs="Sylfaen"/>
          <w:b/>
          <w:sz w:val="24"/>
          <w:szCs w:val="24"/>
        </w:rPr>
        <w:t xml:space="preserve"> ՓՈՓՈԽՈՒԹՅՈՒՆՆԵՐ ԵՎ </w:t>
      </w:r>
      <w:r>
        <w:rPr>
          <w:rFonts w:ascii="GHEA Grapalat" w:hAnsi="GHEA Grapalat" w:cs="Sylfaen"/>
          <w:b/>
          <w:sz w:val="24"/>
          <w:szCs w:val="24"/>
        </w:rPr>
        <w:t xml:space="preserve"> ԼՐԱՑՈՒՄ ԿԱՏԱՐԵԼՈՒ ՄԱՍԻՆ</w:t>
      </w:r>
    </w:p>
    <w:p w:rsidR="00844A40" w:rsidRDefault="00844A40" w:rsidP="0057230A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 xml:space="preserve">Ղեկավարվելով &lt;&lt;Իրավական ակտերի մասին&gt;&gt; Հայաստանի Հանրապետության  օրենքի 70-րդ հոդվածի 1-ին մասով </w:t>
      </w:r>
      <w:r w:rsidRPr="00844A40">
        <w:rPr>
          <w:rFonts w:ascii="GHEA Grapalat" w:hAnsi="GHEA Grapalat" w:cs="Sylfaen"/>
          <w:sz w:val="24"/>
          <w:szCs w:val="24"/>
        </w:rPr>
        <w:t xml:space="preserve">Հայաստանի </w:t>
      </w:r>
      <w:r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962E88" w:rsidRDefault="00962E88" w:rsidP="0057230A">
      <w:pPr>
        <w:pStyle w:val="ListParagraph"/>
        <w:numPr>
          <w:ilvl w:val="0"/>
          <w:numId w:val="2"/>
        </w:numPr>
        <w:tabs>
          <w:tab w:val="left" w:pos="90"/>
        </w:tabs>
        <w:spacing w:line="360" w:lineRule="auto"/>
        <w:ind w:left="90" w:firstLine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Հայաստանի Հանրապետության կառավարության 1995 թվականի դեկտեմբերի 29-ի &lt;&lt;Հայաստանի Հանրապետությունում </w:t>
      </w:r>
      <w:r w:rsidR="008A3030">
        <w:rPr>
          <w:rFonts w:ascii="GHEA Grapalat" w:hAnsi="GHEA Grapalat" w:cs="Sylfaen"/>
          <w:sz w:val="24"/>
          <w:szCs w:val="24"/>
        </w:rPr>
        <w:t>ապրանքների (աշխատանքների, ծառայությունների) ներմուծման և արտահանման ոչ տարիֆային կարգավորման մասին</w:t>
      </w:r>
      <w:r>
        <w:rPr>
          <w:rFonts w:ascii="GHEA Grapalat" w:hAnsi="GHEA Grapalat" w:cs="Sylfaen"/>
          <w:sz w:val="24"/>
          <w:szCs w:val="24"/>
        </w:rPr>
        <w:t>&gt;&gt;</w:t>
      </w:r>
      <w:r w:rsidR="00EF74B3">
        <w:rPr>
          <w:rFonts w:ascii="GHEA Grapalat" w:hAnsi="GHEA Grapalat" w:cs="Sylfaen"/>
          <w:sz w:val="24"/>
          <w:szCs w:val="24"/>
        </w:rPr>
        <w:t xml:space="preserve"> թիվ 124 որոշման</w:t>
      </w:r>
      <w:r w:rsidR="00AB09BC">
        <w:rPr>
          <w:rFonts w:ascii="GHEA Grapalat" w:hAnsi="GHEA Grapalat" w:cs="Sylfaen"/>
          <w:sz w:val="24"/>
          <w:szCs w:val="24"/>
        </w:rPr>
        <w:t xml:space="preserve"> </w:t>
      </w:r>
      <w:r w:rsidR="00EF74B3">
        <w:rPr>
          <w:rFonts w:ascii="GHEA Grapalat" w:hAnsi="GHEA Grapalat" w:cs="Sylfaen"/>
          <w:sz w:val="24"/>
          <w:szCs w:val="24"/>
        </w:rPr>
        <w:t>մեջ</w:t>
      </w:r>
      <w:r w:rsidR="00AB283F">
        <w:rPr>
          <w:rFonts w:ascii="GHEA Grapalat" w:hAnsi="GHEA Grapalat" w:cs="Sylfaen"/>
          <w:sz w:val="24"/>
          <w:szCs w:val="24"/>
        </w:rPr>
        <w:t xml:space="preserve"> կատարել</w:t>
      </w:r>
      <w:r w:rsidR="00226D95">
        <w:rPr>
          <w:rFonts w:ascii="GHEA Grapalat" w:hAnsi="GHEA Grapalat" w:cs="Sylfaen"/>
          <w:sz w:val="24"/>
          <w:szCs w:val="24"/>
        </w:rPr>
        <w:t xml:space="preserve"> հետևյալ փոփոխությունները և լրացումը.</w:t>
      </w:r>
    </w:p>
    <w:p w:rsidR="00AB09BC" w:rsidRDefault="00AB09BC" w:rsidP="0057230A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8-րդ կետում՝ &lt;&lt;պայթուցիկ նյութերի,&gt;&gt;  բառերից հետո </w:t>
      </w:r>
      <w:r w:rsidR="00B655AB">
        <w:rPr>
          <w:rFonts w:ascii="GHEA Grapalat" w:hAnsi="GHEA Grapalat" w:cs="Sylfaen"/>
          <w:sz w:val="24"/>
          <w:szCs w:val="24"/>
        </w:rPr>
        <w:t>լրա</w:t>
      </w:r>
      <w:r>
        <w:rPr>
          <w:rFonts w:ascii="GHEA Grapalat" w:hAnsi="GHEA Grapalat" w:cs="Sylfaen"/>
          <w:sz w:val="24"/>
          <w:szCs w:val="24"/>
        </w:rPr>
        <w:t>ցնել &lt;&lt;</w:t>
      </w:r>
      <w:r w:rsidR="00B3534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, ինչպես նաև պայթեցման միջոցների և պայթեցման սարքավորումների&gt;&gt; բառերը</w:t>
      </w:r>
      <w:r w:rsidR="00A5628A">
        <w:rPr>
          <w:rFonts w:ascii="GHEA Grapalat" w:hAnsi="GHEA Grapalat" w:cs="Sylfaen"/>
          <w:sz w:val="24"/>
          <w:szCs w:val="24"/>
        </w:rPr>
        <w:t>,</w:t>
      </w:r>
    </w:p>
    <w:p w:rsidR="00EB6616" w:rsidRDefault="00EB6616" w:rsidP="0057230A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9-րդ կետում &lt;&lt;արդյունաբերության և առևտրի&gt;&gt; բառերը փոխարինել &lt;&lt;էկոնոմիկայի&gt;&gt; բառով,</w:t>
      </w:r>
    </w:p>
    <w:p w:rsidR="00A5628A" w:rsidRDefault="00A5628A" w:rsidP="0057230A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10-րդ կետում և ցանկ</w:t>
      </w:r>
      <w:r w:rsidR="007D00EC">
        <w:rPr>
          <w:rFonts w:ascii="GHEA Grapalat" w:hAnsi="GHEA Grapalat" w:cs="Sylfaen"/>
          <w:sz w:val="24"/>
          <w:szCs w:val="24"/>
        </w:rPr>
        <w:t>ի վերնագր</w:t>
      </w:r>
      <w:r>
        <w:rPr>
          <w:rFonts w:ascii="GHEA Grapalat" w:hAnsi="GHEA Grapalat" w:cs="Sylfaen"/>
          <w:sz w:val="24"/>
          <w:szCs w:val="24"/>
        </w:rPr>
        <w:t>ում՝ &lt;&lt;</w:t>
      </w:r>
      <w:r w:rsidR="00F5134C">
        <w:rPr>
          <w:rFonts w:ascii="GHEA Grapalat" w:hAnsi="GHEA Grapalat" w:cs="Sylfaen"/>
          <w:sz w:val="24"/>
          <w:szCs w:val="24"/>
        </w:rPr>
        <w:t xml:space="preserve">մաքսային </w:t>
      </w:r>
      <w:r>
        <w:rPr>
          <w:rFonts w:ascii="GHEA Grapalat" w:hAnsi="GHEA Grapalat" w:cs="Sylfaen"/>
          <w:sz w:val="24"/>
          <w:szCs w:val="24"/>
        </w:rPr>
        <w:t xml:space="preserve">վարչությանը&gt;&gt; </w:t>
      </w:r>
      <w:r w:rsidR="00F5134C">
        <w:rPr>
          <w:rFonts w:ascii="GHEA Grapalat" w:hAnsi="GHEA Grapalat" w:cs="Sylfaen"/>
          <w:sz w:val="24"/>
          <w:szCs w:val="24"/>
        </w:rPr>
        <w:t>բառերը</w:t>
      </w:r>
      <w:r>
        <w:rPr>
          <w:rFonts w:ascii="GHEA Grapalat" w:hAnsi="GHEA Grapalat" w:cs="Sylfaen"/>
          <w:sz w:val="24"/>
          <w:szCs w:val="24"/>
        </w:rPr>
        <w:t xml:space="preserve"> փոխարինել &lt;&lt;</w:t>
      </w:r>
      <w:r w:rsidR="00D053ED">
        <w:rPr>
          <w:rFonts w:ascii="GHEA Grapalat" w:hAnsi="GHEA Grapalat" w:cs="Sylfaen"/>
          <w:sz w:val="24"/>
          <w:szCs w:val="24"/>
        </w:rPr>
        <w:t>վերադաս</w:t>
      </w:r>
      <w:r w:rsidR="00F5134C">
        <w:rPr>
          <w:rFonts w:ascii="GHEA Grapalat" w:hAnsi="GHEA Grapalat" w:cs="Sylfaen"/>
          <w:sz w:val="24"/>
          <w:szCs w:val="24"/>
        </w:rPr>
        <w:t xml:space="preserve"> մաքսային</w:t>
      </w:r>
      <w:r w:rsidR="00D053ED">
        <w:rPr>
          <w:rFonts w:ascii="GHEA Grapalat" w:hAnsi="GHEA Grapalat" w:cs="Sylfaen"/>
          <w:sz w:val="24"/>
          <w:szCs w:val="24"/>
        </w:rPr>
        <w:t xml:space="preserve"> մարմնին</w:t>
      </w:r>
      <w:r>
        <w:rPr>
          <w:rFonts w:ascii="GHEA Grapalat" w:hAnsi="GHEA Grapalat" w:cs="Sylfaen"/>
          <w:sz w:val="24"/>
          <w:szCs w:val="24"/>
        </w:rPr>
        <w:t>&gt;&gt; բառերով,</w:t>
      </w:r>
    </w:p>
    <w:p w:rsidR="000B2B58" w:rsidRDefault="00EB6616" w:rsidP="000B2B58">
      <w:pPr>
        <w:pStyle w:val="ListParagraph"/>
        <w:numPr>
          <w:ilvl w:val="0"/>
          <w:numId w:val="2"/>
        </w:numPr>
        <w:tabs>
          <w:tab w:val="left" w:pos="90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</w:rPr>
      </w:pPr>
      <w:r w:rsidRPr="00F01A95">
        <w:rPr>
          <w:rFonts w:ascii="GHEA Grapalat" w:hAnsi="GHEA Grapalat" w:cs="Sylfaen"/>
          <w:sz w:val="24"/>
          <w:szCs w:val="24"/>
        </w:rPr>
        <w:t>Ուժը կորցրած ճանաչել</w:t>
      </w:r>
      <w:r w:rsidR="006C5A5F" w:rsidRPr="00F01A95">
        <w:rPr>
          <w:rFonts w:ascii="GHEA Grapalat" w:hAnsi="GHEA Grapalat" w:cs="Sylfaen"/>
          <w:sz w:val="24"/>
          <w:szCs w:val="24"/>
        </w:rPr>
        <w:t xml:space="preserve"> որոշման 1-ին, 2-րդ,</w:t>
      </w:r>
      <w:r w:rsidR="00F01A95">
        <w:rPr>
          <w:rFonts w:ascii="GHEA Grapalat" w:hAnsi="GHEA Grapalat" w:cs="Sylfaen"/>
          <w:sz w:val="24"/>
          <w:szCs w:val="24"/>
        </w:rPr>
        <w:t xml:space="preserve"> </w:t>
      </w:r>
      <w:r w:rsidR="006C5A5F" w:rsidRPr="00F01A95">
        <w:rPr>
          <w:rFonts w:ascii="GHEA Grapalat" w:hAnsi="GHEA Grapalat" w:cs="Sylfaen"/>
          <w:sz w:val="24"/>
          <w:szCs w:val="24"/>
        </w:rPr>
        <w:t>3-րդ,</w:t>
      </w:r>
      <w:r w:rsidR="00F01A95">
        <w:rPr>
          <w:rFonts w:ascii="GHEA Grapalat" w:hAnsi="GHEA Grapalat" w:cs="Sylfaen"/>
          <w:sz w:val="24"/>
          <w:szCs w:val="24"/>
        </w:rPr>
        <w:t xml:space="preserve"> </w:t>
      </w:r>
      <w:r w:rsidR="006C5A5F" w:rsidRPr="00F01A95">
        <w:rPr>
          <w:rFonts w:ascii="GHEA Grapalat" w:hAnsi="GHEA Grapalat" w:cs="Sylfaen"/>
          <w:sz w:val="24"/>
          <w:szCs w:val="24"/>
        </w:rPr>
        <w:t>6-րդ, 7-րդ, 11-րդ,</w:t>
      </w:r>
      <w:r w:rsidR="00F01A95">
        <w:rPr>
          <w:rFonts w:ascii="GHEA Grapalat" w:hAnsi="GHEA Grapalat" w:cs="Sylfaen"/>
          <w:sz w:val="24"/>
          <w:szCs w:val="24"/>
        </w:rPr>
        <w:t xml:space="preserve"> </w:t>
      </w:r>
      <w:r w:rsidR="006C5A5F" w:rsidRPr="00F01A95">
        <w:rPr>
          <w:rFonts w:ascii="GHEA Grapalat" w:hAnsi="GHEA Grapalat" w:cs="Sylfaen"/>
          <w:sz w:val="24"/>
          <w:szCs w:val="24"/>
        </w:rPr>
        <w:t>13-րդ և 15-րդ կետերը:</w:t>
      </w:r>
    </w:p>
    <w:p w:rsidR="0073528C" w:rsidRPr="000B2B58" w:rsidRDefault="00A5628A" w:rsidP="000B2B58">
      <w:pPr>
        <w:pStyle w:val="ListParagraph"/>
        <w:numPr>
          <w:ilvl w:val="0"/>
          <w:numId w:val="2"/>
        </w:numPr>
        <w:tabs>
          <w:tab w:val="left" w:pos="90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</w:rPr>
      </w:pPr>
      <w:r w:rsidRPr="000B2B58">
        <w:rPr>
          <w:rFonts w:ascii="GHEA Grapalat" w:hAnsi="GHEA Grapalat" w:cs="Sylfaen"/>
          <w:sz w:val="24"/>
          <w:szCs w:val="24"/>
        </w:rPr>
        <w:t>Սույն որոշումն ուժի մեջ է մտնում պաշտոնական հրապարակմանը հաջորդող օրվանից:</w:t>
      </w:r>
    </w:p>
    <w:sectPr w:rsidR="0073528C" w:rsidRPr="000B2B58" w:rsidSect="00745349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999"/>
    <w:multiLevelType w:val="hybridMultilevel"/>
    <w:tmpl w:val="4948C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B5031"/>
    <w:multiLevelType w:val="hybridMultilevel"/>
    <w:tmpl w:val="3956EC98"/>
    <w:lvl w:ilvl="0" w:tplc="379019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03131F6"/>
    <w:multiLevelType w:val="hybridMultilevel"/>
    <w:tmpl w:val="7148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700B"/>
    <w:rsid w:val="000B2B58"/>
    <w:rsid w:val="000E35FB"/>
    <w:rsid w:val="001021A3"/>
    <w:rsid w:val="0015702E"/>
    <w:rsid w:val="00172737"/>
    <w:rsid w:val="001D070B"/>
    <w:rsid w:val="001D36D5"/>
    <w:rsid w:val="00226D95"/>
    <w:rsid w:val="002D0A90"/>
    <w:rsid w:val="003D1847"/>
    <w:rsid w:val="003E00E7"/>
    <w:rsid w:val="0043663B"/>
    <w:rsid w:val="00475B72"/>
    <w:rsid w:val="004F700B"/>
    <w:rsid w:val="004F7892"/>
    <w:rsid w:val="0057230A"/>
    <w:rsid w:val="005C7B4E"/>
    <w:rsid w:val="005D3B03"/>
    <w:rsid w:val="005E00F3"/>
    <w:rsid w:val="00612434"/>
    <w:rsid w:val="006A35A9"/>
    <w:rsid w:val="006C5A5F"/>
    <w:rsid w:val="00745349"/>
    <w:rsid w:val="00776BED"/>
    <w:rsid w:val="007838CB"/>
    <w:rsid w:val="007D00EC"/>
    <w:rsid w:val="00844A40"/>
    <w:rsid w:val="0086621C"/>
    <w:rsid w:val="008A3030"/>
    <w:rsid w:val="008E0E76"/>
    <w:rsid w:val="00962E88"/>
    <w:rsid w:val="00A1422D"/>
    <w:rsid w:val="00A5628A"/>
    <w:rsid w:val="00AB09BC"/>
    <w:rsid w:val="00AB283F"/>
    <w:rsid w:val="00B35347"/>
    <w:rsid w:val="00B655AB"/>
    <w:rsid w:val="00C0168B"/>
    <w:rsid w:val="00CE22FF"/>
    <w:rsid w:val="00D04DE6"/>
    <w:rsid w:val="00D053ED"/>
    <w:rsid w:val="00DE6FF7"/>
    <w:rsid w:val="00E71D1C"/>
    <w:rsid w:val="00E873B6"/>
    <w:rsid w:val="00EB6616"/>
    <w:rsid w:val="00EF74B3"/>
    <w:rsid w:val="00F01A95"/>
    <w:rsid w:val="00F5134C"/>
    <w:rsid w:val="00FC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0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LevonA</cp:lastModifiedBy>
  <cp:revision>23</cp:revision>
  <dcterms:created xsi:type="dcterms:W3CDTF">2015-09-17T13:00:00Z</dcterms:created>
  <dcterms:modified xsi:type="dcterms:W3CDTF">2015-10-30T10:43:00Z</dcterms:modified>
</cp:coreProperties>
</file>