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1F" w:rsidRDefault="001905A6">
      <w:pPr>
        <w:pStyle w:val="headingtitleStyle"/>
      </w:pPr>
      <w:bookmarkStart w:id="0" w:name="_Toc1"/>
      <w:r>
        <w:t>Ամփոփաթերթ</w:t>
      </w:r>
      <w:bookmarkEnd w:id="0"/>
    </w:p>
    <w:p w:rsidR="0047671F" w:rsidRDefault="001905A6">
      <w:pPr>
        <w:pStyle w:val="headingtitleStyle"/>
      </w:pPr>
      <w:bookmarkStart w:id="1" w:name="_Toc2"/>
      <w:r>
        <w:t>«</w:t>
      </w:r>
      <w:r>
        <w:t>Հայաստանի</w:t>
      </w:r>
      <w:r>
        <w:t xml:space="preserve"> </w:t>
      </w:r>
      <w:r>
        <w:t>Հանրապետության</w:t>
      </w:r>
      <w:r>
        <w:t xml:space="preserve"> </w:t>
      </w:r>
      <w:r>
        <w:t>քաղաքացիական</w:t>
      </w:r>
      <w:r>
        <w:t xml:space="preserve"> </w:t>
      </w:r>
      <w:r>
        <w:t>օրենսգրքում</w:t>
      </w:r>
      <w:r>
        <w:t xml:space="preserve"> </w:t>
      </w:r>
      <w:r>
        <w:t>փոփոխություններ</w:t>
      </w:r>
      <w:r>
        <w:t xml:space="preserve"> </w:t>
      </w:r>
      <w:r>
        <w:t>և</w:t>
      </w:r>
      <w:r>
        <w:t xml:space="preserve"> </w:t>
      </w:r>
      <w:r>
        <w:t>լրացում</w:t>
      </w:r>
      <w:r>
        <w:t xml:space="preserve"> </w:t>
      </w:r>
      <w:r>
        <w:t>կատարելու</w:t>
      </w:r>
      <w:r>
        <w:t xml:space="preserve"> </w:t>
      </w:r>
      <w:r>
        <w:t>մասին</w:t>
      </w:r>
      <w:r>
        <w:t xml:space="preserve">» </w:t>
      </w:r>
      <w:r>
        <w:t>Հայաստանի</w:t>
      </w:r>
      <w:r>
        <w:t xml:space="preserve"> </w:t>
      </w:r>
      <w:r>
        <w:t>Հանրապետության</w:t>
      </w:r>
      <w:r>
        <w:t xml:space="preserve"> </w:t>
      </w:r>
      <w:r>
        <w:t>օրենքի</w:t>
      </w:r>
      <w:r>
        <w:t xml:space="preserve"> </w:t>
      </w:r>
      <w:r>
        <w:t>նախագիծ</w:t>
      </w:r>
      <w:r>
        <w:t xml:space="preserve"> </w:t>
      </w:r>
      <w:r>
        <w:t>նախագծի</w:t>
      </w:r>
      <w:r>
        <w:t xml:space="preserve"> </w:t>
      </w:r>
      <w:r>
        <w:t>վերաբերյալ</w:t>
      </w:r>
      <w:bookmarkEnd w:id="1"/>
    </w:p>
    <w:p w:rsidR="0047671F" w:rsidRDefault="0047671F"/>
    <w:p w:rsidR="0047671F" w:rsidRDefault="0047671F"/>
    <w:p w:rsidR="0047671F" w:rsidRDefault="0047671F"/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463"/>
        <w:gridCol w:w="2185"/>
        <w:gridCol w:w="4830"/>
        <w:gridCol w:w="3538"/>
        <w:gridCol w:w="2911"/>
      </w:tblGrid>
      <w:tr w:rsidR="0047671F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71F" w:rsidRDefault="001905A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/</w:t>
            </w:r>
          </w:p>
          <w:p w:rsidR="0047671F" w:rsidRDefault="001905A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71F" w:rsidRDefault="001905A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հեղինակը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71F" w:rsidRDefault="001905A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71F" w:rsidRDefault="001905A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71F" w:rsidRDefault="001905A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47671F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671F" w:rsidRDefault="0047671F">
            <w:pPr>
              <w:jc w:val="center"/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671F" w:rsidRDefault="001905A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671F" w:rsidRDefault="001905A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671F" w:rsidRDefault="001905A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671F" w:rsidRDefault="001905A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</w:tr>
      <w:tr w:rsidR="0047671F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71F" w:rsidRDefault="001905A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71F" w:rsidRDefault="001905A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Hovhannes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Harutyunyan</w:t>
            </w:r>
            <w:proofErr w:type="spellEnd"/>
          </w:p>
          <w:p w:rsidR="0047671F" w:rsidRDefault="001905A6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13.04.2017 11:49:53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71F" w:rsidRDefault="001905A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վերցված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պրակտիկ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իրավիճակից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2008-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ձևակերպվել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անշարժ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առուվաճառքի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հիփոթեքի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պայմանագիր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10.000.000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դրամով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ֆինանսավորել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գործարքը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փոխադարձ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համաձայնությամբ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գնահատվել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20.000.000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թիվս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պայմանագրի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կատարումն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ապահովվել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երկու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երաշխավորության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պայմանագրերով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 2009-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դարձել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կետանցված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երաշխավորներին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վարկառուին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ուղարկել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9.000.000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դրամի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պահանջագիր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ժամանակ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բռնագանձման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ծանուցում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շուկայական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արժեքը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գնահատողների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պահի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ւթյամբ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կազմել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22.000.000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Երաշխավորներն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իմացել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շուկայական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արժեքը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կրկնակի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ծածկում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պարտավորության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չափը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բռնագանձման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գործընթացը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սկսելու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ծանուցումն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ուղարկելուց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9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ամիս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իրականացր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առարկայի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բռնագանձումը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անհայտ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բռնագանձման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առարկայի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բռնագանձումը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տարածելու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պահանջի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հայցով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Կարճ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լինելու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ասեմ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անցել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8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սակայն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դեռ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իրացվել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, 2009-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ից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սկս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տնտեսական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ճգնաժամի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մարզում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գտնվող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արժեզրկվել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պահին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հարկադիր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աճուրդի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3.200.000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դրամով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վարկառուի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երաշխավորների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չափը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տոկոսների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տույժերի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գերազանցում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50.000.000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Եթե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2009-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իրացներ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»-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գույքը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վաճառեր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քիչ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կմարվեր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10.000.000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ստիպված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կլիներ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վերադարձնել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պարտապանին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Վարկառուն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մինչև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դեռ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բնակվում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աճուրդի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փաստացի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վարկառուին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ժամանակ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ձգելու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այժմ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երաշխավորների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ամբողջ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գույքը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բռնագանձվի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ավելին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շուրջ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20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միլիոն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դեռևս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մնալու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հետևյալն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դեպքերում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թիվս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պարտավորությունն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ապահովված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երաշխավորությամբ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կողմից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առարկայի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իրացումը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»-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վերածել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պարտականության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դեպքերում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ուշ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իրացվելու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հետևանքով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արժեզրկվել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արժեզրկումը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պետք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գրավատուին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վնաս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ուղարկել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բռնագանձման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ծանուցում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երաշխավորները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վարկառուն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վիճարկել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բռնագանձման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ծանուցումը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այլևս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չունի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ժամանակ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ձգելու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նպատակով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Վերջին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խնդրահարույց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սակայն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երբ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յում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ներկայացվող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պահանջի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հասկանում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ոտնձգում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որպեսզի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դրա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խնդրով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բանկը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Գումարի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բռնա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գանձման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բռնագանձումը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առարկայի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տարածելու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պահանջները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Պայմանագրի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ուժով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ծագած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առարկայի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արտադատական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իրավունքին</w:t>
            </w:r>
            <w:proofErr w:type="spellEnd"/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71F" w:rsidRDefault="001905A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Ընդունվել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գիտություն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671F" w:rsidRDefault="001905A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պարտավորության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խախտման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օրվանից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եռամսյա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ահմանված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բռնագանձման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արտադատական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գործընթացը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չսկսելու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եռամյսա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հաջորդող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ժամանակահատվածի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տուժանք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հաշվարկվում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Այսինքն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կարգավորումը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ուղղված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ապահովվի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բռնագանձմա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գործընթացը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սկսելը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չսկսելը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հանգեցնելու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տուժանքի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վճարման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գծով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պարտավորության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դադարման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իրավակարգավորումը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ապահովելու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հստակ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առարկայի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իրացումը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չիրա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ցնելու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տուժանքի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B2E3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ճարման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գծով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պարտավորությունը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դադարելու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գրավատուն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զրկված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պատճառված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վնասի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հատուցման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պահանջով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հնարավորությունից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վերաբերում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դատարան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դիմելու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կապված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խնդրին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ապա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Սահմանադրության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61-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Յուրաքանչյուր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ազատությունների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արդյունավետ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պաշտպանության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իրավունք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</w:tr>
    </w:tbl>
    <w:p w:rsidR="001905A6" w:rsidRDefault="001905A6"/>
    <w:sectPr w:rsidR="001905A6" w:rsidSect="0047671F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71F"/>
    <w:rsid w:val="001905A6"/>
    <w:rsid w:val="0047671F"/>
    <w:rsid w:val="00DB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6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47671F"/>
    <w:rPr>
      <w:vertAlign w:val="superscript"/>
    </w:rPr>
  </w:style>
  <w:style w:type="paragraph" w:customStyle="1" w:styleId="headingtitleStyle">
    <w:name w:val="heading titleStyle"/>
    <w:basedOn w:val="Normal"/>
    <w:rsid w:val="0047671F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Sh-Xukasyan</dc:creator>
  <cp:lastModifiedBy>Sh-Xukasyan</cp:lastModifiedBy>
  <cp:revision>2</cp:revision>
  <dcterms:created xsi:type="dcterms:W3CDTF">2017-06-06T12:25:00Z</dcterms:created>
  <dcterms:modified xsi:type="dcterms:W3CDTF">2017-06-06T12:25:00Z</dcterms:modified>
</cp:coreProperties>
</file>