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34" w:rsidRDefault="00913334" w:rsidP="00913334">
      <w:pPr>
        <w:ind w:left="-240" w:firstLine="480"/>
        <w:jc w:val="center"/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</w:pP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Հ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Ի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Մ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Ն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Ա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Վ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Ո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Ր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Ո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Ւ</w:t>
      </w:r>
      <w:r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6"/>
          <w:szCs w:val="26"/>
        </w:rPr>
        <w:t>Մ</w:t>
      </w:r>
    </w:p>
    <w:p w:rsidR="00913334" w:rsidRDefault="00913334" w:rsidP="00913334">
      <w:pPr>
        <w:ind w:left="-240" w:firstLine="480"/>
        <w:jc w:val="center"/>
        <w:rPr>
          <w:rFonts w:ascii="GHEA Grapalat" w:hAnsi="GHEA Grapalat" w:cs="GHEA Grapalat"/>
          <w:b/>
          <w:bCs/>
          <w:i/>
          <w:iCs/>
          <w:sz w:val="26"/>
          <w:szCs w:val="26"/>
          <w:lang w:val="af-ZA"/>
        </w:rPr>
      </w:pPr>
    </w:p>
    <w:p w:rsidR="00913334" w:rsidRDefault="00913334" w:rsidP="00913334">
      <w:pPr>
        <w:pStyle w:val="NormalWeb"/>
        <w:shd w:val="clear" w:color="auto" w:fill="FFFFFF"/>
        <w:spacing w:before="0" w:beforeAutospacing="0" w:after="0" w:afterAutospacing="0"/>
        <w:ind w:right="-45" w:firstLine="601"/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«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ԿԱՌԱՎԱՐՈՒԹՅԱՆՆ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ԱՌԸՆԹԵՐ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ՈՍՏԻԿԱՆՈՒԹՅԱՆ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ՀԱՄԱՅՆՔԱՅԻՆ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ՈՍՏԻԿԱՆՈՒԹՅԱՆ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ԳՈՐԾՈՒՆԵՈՒԹՅԱՆ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ԿԱԶՄԱԿԵՐՊՄԱՆ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ԿԱՐԳԸ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ՀԱՍՏԱՏԵԼՈՒ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ԵՎ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ԿԱՌԱՎԱՐՈՒԹՅԱՆ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2006 </w:t>
      </w:r>
      <w:r>
        <w:rPr>
          <w:rFonts w:ascii="GHEA Grapalat" w:hAnsi="GHEA Grapalat"/>
          <w:b/>
          <w:i/>
          <w:sz w:val="22"/>
          <w:szCs w:val="22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ՕԳՈՍՏՈՍԻ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18-</w:t>
      </w:r>
      <w:r>
        <w:rPr>
          <w:rFonts w:ascii="GHEA Grapalat" w:hAnsi="GHEA Grapalat"/>
          <w:b/>
          <w:i/>
          <w:sz w:val="22"/>
          <w:szCs w:val="22"/>
        </w:rPr>
        <w:t>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ԹԻՎ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1233-</w:t>
      </w:r>
      <w:r>
        <w:rPr>
          <w:rFonts w:ascii="GHEA Grapalat" w:hAnsi="GHEA Grapalat"/>
          <w:b/>
          <w:i/>
          <w:sz w:val="22"/>
          <w:szCs w:val="22"/>
        </w:rPr>
        <w:t>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ՈՐՈՇՈՒՄՆ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ՈՒԺԸ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ԿՈՐՑՐԱԾ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ՃԱՆԱՉԵԼՈՒ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ՄԱՍԻՆ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» </w:t>
      </w:r>
      <w:r>
        <w:rPr>
          <w:rFonts w:ascii="GHEA Grapalat" w:hAnsi="GHEA Grapalat" w:cs="GHEA Grapalat"/>
          <w:b/>
          <w:bCs/>
          <w:i/>
          <w:iCs/>
          <w:sz w:val="22"/>
          <w:szCs w:val="22"/>
        </w:rPr>
        <w:t>ՀՀ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ԿԱՌԱՎԱՐՈՒԹՅԱՆ ՈՐՈՇՄԱՆ ՆԱԽԱԳԾԻ ԸՆԴՈՒՆՄԱՆ</w:t>
      </w:r>
    </w:p>
    <w:p w:rsidR="00913334" w:rsidRDefault="00913334" w:rsidP="00913334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  <w:lang w:val="af-ZA"/>
        </w:rPr>
      </w:pPr>
    </w:p>
    <w:p w:rsidR="00913334" w:rsidRDefault="00913334" w:rsidP="00913334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913334" w:rsidRDefault="00913334" w:rsidP="00913334">
      <w:pPr>
        <w:spacing w:line="360" w:lineRule="auto"/>
        <w:ind w:left="-240" w:firstLine="480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r>
        <w:rPr>
          <w:rFonts w:ascii="GHEA Grapalat" w:hAnsi="GHEA Grapalat" w:cs="GHEA Grapalat"/>
          <w:lang w:val="fr-FR"/>
        </w:rPr>
        <w:t xml:space="preserve">   </w:t>
      </w:r>
      <w:proofErr w:type="spellStart"/>
      <w:r>
        <w:rPr>
          <w:rFonts w:ascii="GHEA Grapalat" w:hAnsi="GHEA Grapalat" w:cs="GHEA Grapalat"/>
          <w:lang w:val="fr-FR"/>
        </w:rPr>
        <w:t>Դեռևս</w:t>
      </w:r>
      <w:proofErr w:type="spellEnd"/>
      <w:r>
        <w:rPr>
          <w:rFonts w:ascii="GHEA Grapalat" w:hAnsi="GHEA Grapalat" w:cs="GHEA Grapalat"/>
          <w:lang w:val="fr-FR"/>
        </w:rPr>
        <w:t xml:space="preserve"> 20.03.2007 </w:t>
      </w:r>
      <w:proofErr w:type="spellStart"/>
      <w:r>
        <w:rPr>
          <w:rFonts w:ascii="GHEA Grapalat" w:hAnsi="GHEA Grapalat" w:cs="GHEA Grapalat"/>
          <w:lang w:val="fr-FR"/>
        </w:rPr>
        <w:t>թվականին</w:t>
      </w:r>
      <w:proofErr w:type="spellEnd"/>
      <w:r>
        <w:rPr>
          <w:rFonts w:ascii="GHEA Grapalat" w:hAnsi="GHEA Grapalat" w:cs="GHEA Grapalat"/>
          <w:lang w:val="fr-FR"/>
        </w:rPr>
        <w:t xml:space="preserve"> ՀՀ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lang w:val="fr-FR"/>
        </w:rPr>
        <w:t>Եվրոպայի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անվտանգության</w:t>
      </w:r>
      <w:proofErr w:type="spellEnd"/>
      <w:r>
        <w:rPr>
          <w:rFonts w:ascii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lang w:val="fr-FR"/>
        </w:rPr>
        <w:t>համագործակցության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կազմակերպության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միջև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կնքվել</w:t>
      </w:r>
      <w:proofErr w:type="spellEnd"/>
      <w:r>
        <w:rPr>
          <w:rFonts w:ascii="GHEA Grapalat" w:hAnsi="GHEA Grapalat" w:cs="GHEA Grapalat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lang w:val="fr-FR"/>
        </w:rPr>
        <w:t>համաձայնագիր</w:t>
      </w:r>
      <w:proofErr w:type="spellEnd"/>
      <w:r>
        <w:rPr>
          <w:rFonts w:ascii="GHEA Grapalat" w:hAnsi="GHEA Grapalat" w:cs="GHEA Grapalat"/>
          <w:lang w:val="fr-FR"/>
        </w:rPr>
        <w:t xml:space="preserve">,  </w:t>
      </w:r>
      <w:proofErr w:type="spellStart"/>
      <w:r>
        <w:rPr>
          <w:rFonts w:ascii="GHEA Grapalat" w:hAnsi="GHEA Grapalat" w:cs="GHEA Grapalat"/>
          <w:lang w:val="fr-FR"/>
        </w:rPr>
        <w:t>որի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համաձայն</w:t>
      </w:r>
      <w:proofErr w:type="spellEnd"/>
      <w:r>
        <w:rPr>
          <w:rFonts w:ascii="GHEA Grapalat" w:hAnsi="GHEA Grapalat" w:cs="GHEA Grapalat"/>
          <w:lang w:val="fr-FR"/>
        </w:rPr>
        <w:t xml:space="preserve">  ՀՀ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Երևան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քաղաքի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վարչության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Արաբկիրի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բաժնի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տարածքում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ներդրվել</w:t>
      </w:r>
      <w:proofErr w:type="spellEnd"/>
      <w:r>
        <w:rPr>
          <w:rFonts w:ascii="GHEA Grapalat" w:hAnsi="GHEA Grapalat" w:cs="GHEA Grapalat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lang w:val="fr-FR"/>
        </w:rPr>
        <w:t>համայնքային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մոդելը</w:t>
      </w:r>
      <w:proofErr w:type="spellEnd"/>
      <w:r>
        <w:rPr>
          <w:rFonts w:ascii="GHEA Grapalat" w:hAnsi="GHEA Grapalat" w:cs="Courier New"/>
          <w:lang w:val="fr-FR"/>
        </w:rPr>
        <w:t xml:space="preserve">: </w:t>
      </w:r>
      <w:proofErr w:type="spellStart"/>
      <w:r>
        <w:rPr>
          <w:rFonts w:ascii="GHEA Grapalat" w:hAnsi="GHEA Grapalat" w:cs="Courier New"/>
          <w:lang w:val="fr-FR"/>
        </w:rPr>
        <w:t>Ծրագրի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հաջող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իրականացման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արդյունքում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համայնքային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ոստիկանության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մոդելը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հետագա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տարիներին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ներդրվեց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նաև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Երևան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քաղաքի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մյուս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համայնքներում</w:t>
      </w:r>
      <w:proofErr w:type="spellEnd"/>
      <w:r>
        <w:rPr>
          <w:rFonts w:ascii="GHEA Grapalat" w:hAnsi="GHEA Grapalat" w:cs="Courier New"/>
          <w:lang w:val="fr-FR"/>
        </w:rPr>
        <w:t xml:space="preserve">: </w:t>
      </w:r>
      <w:proofErr w:type="spellStart"/>
      <w:r>
        <w:rPr>
          <w:rFonts w:ascii="GHEA Grapalat" w:hAnsi="GHEA Grapalat" w:cs="Courier New"/>
          <w:lang w:val="fr-FR"/>
        </w:rPr>
        <w:t>Ներկայումս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անհրաժեշտություն</w:t>
      </w:r>
      <w:proofErr w:type="spellEnd"/>
      <w:r>
        <w:rPr>
          <w:rFonts w:ascii="GHEA Grapalat" w:hAnsi="GHEA Grapalat" w:cs="Courier New"/>
          <w:lang w:val="fr-FR"/>
        </w:rPr>
        <w:t xml:space="preserve"> է </w:t>
      </w:r>
      <w:proofErr w:type="spellStart"/>
      <w:r>
        <w:rPr>
          <w:rFonts w:ascii="GHEA Grapalat" w:hAnsi="GHEA Grapalat" w:cs="Courier New"/>
          <w:lang w:val="fr-FR"/>
        </w:rPr>
        <w:t>առաջացել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այն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գործարկել</w:t>
      </w:r>
      <w:proofErr w:type="spellEnd"/>
      <w:r>
        <w:rPr>
          <w:rFonts w:ascii="GHEA Grapalat" w:hAnsi="GHEA Grapalat" w:cs="Courier New"/>
          <w:lang w:val="fr-FR"/>
        </w:rPr>
        <w:t xml:space="preserve"> ՀՀ </w:t>
      </w:r>
      <w:proofErr w:type="spellStart"/>
      <w:r>
        <w:rPr>
          <w:rFonts w:ascii="GHEA Grapalat" w:hAnsi="GHEA Grapalat" w:cs="Courier New"/>
          <w:lang w:val="fr-FR"/>
        </w:rPr>
        <w:t>ողջ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տարածքում</w:t>
      </w:r>
      <w:proofErr w:type="spellEnd"/>
      <w:r>
        <w:rPr>
          <w:rFonts w:ascii="Courier New" w:hAnsi="Courier New" w:cs="Courier New"/>
          <w:lang w:val="fr-FR"/>
        </w:rPr>
        <w:t>:</w:t>
      </w:r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Ներկայումս</w:t>
      </w:r>
      <w:proofErr w:type="spellEnd"/>
      <w:r>
        <w:rPr>
          <w:rFonts w:ascii="GHEA Grapalat" w:hAnsi="GHEA Grapalat" w:cs="GHEA Grapalat"/>
          <w:lang w:val="fr-FR"/>
        </w:rPr>
        <w:t xml:space="preserve"> ՀՀ </w:t>
      </w:r>
      <w:proofErr w:type="spellStart"/>
      <w:r>
        <w:rPr>
          <w:rFonts w:ascii="GHEA Grapalat" w:hAnsi="GHEA Grapalat" w:cs="GHEA Grapalat"/>
          <w:lang w:val="fr-FR"/>
        </w:rPr>
        <w:t>ոստիկանությունում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տեղամասային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տեսուչների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աշխատանքները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կազմակերպվում</w:t>
      </w:r>
      <w:proofErr w:type="spellEnd"/>
      <w:r>
        <w:rPr>
          <w:rFonts w:ascii="GHEA Grapalat" w:hAnsi="GHEA Grapalat" w:cs="GHEA Grapalat"/>
          <w:lang w:val="fr-FR"/>
        </w:rPr>
        <w:t xml:space="preserve"> է ՀՀ </w:t>
      </w:r>
      <w:proofErr w:type="spellStart"/>
      <w:r>
        <w:rPr>
          <w:rFonts w:ascii="GHEA Grapalat" w:hAnsi="GHEA Grapalat" w:cs="GHEA Grapalat"/>
          <w:lang w:val="fr-FR"/>
        </w:rPr>
        <w:t>կառավարության</w:t>
      </w:r>
      <w:proofErr w:type="spellEnd"/>
      <w:r>
        <w:rPr>
          <w:rFonts w:ascii="GHEA Grapalat" w:hAnsi="GHEA Grapalat" w:cs="GHEA Grapalat"/>
          <w:lang w:val="fr-FR"/>
        </w:rPr>
        <w:t xml:space="preserve"> 2006 </w:t>
      </w:r>
      <w:proofErr w:type="spellStart"/>
      <w:r>
        <w:rPr>
          <w:rFonts w:ascii="GHEA Grapalat" w:hAnsi="GHEA Grapalat" w:cs="GHEA Grapalat"/>
          <w:lang w:val="fr-FR"/>
        </w:rPr>
        <w:t>թվականի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օգոստոսի</w:t>
      </w:r>
      <w:proofErr w:type="spellEnd"/>
      <w:r>
        <w:rPr>
          <w:rFonts w:ascii="GHEA Grapalat" w:hAnsi="GHEA Grapalat" w:cs="GHEA Grapalat"/>
          <w:lang w:val="fr-FR"/>
        </w:rPr>
        <w:t xml:space="preserve"> 18-ի «</w:t>
      </w:r>
      <w:proofErr w:type="spellStart"/>
      <w:r>
        <w:rPr>
          <w:rFonts w:ascii="GHEA Grapalat" w:hAnsi="GHEA Grapalat" w:cs="GHEA Grapalat"/>
          <w:lang w:val="fr-FR"/>
        </w:rPr>
        <w:t>Հայաստանի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Հանրապետության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կառավարությանն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առընթեր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ոստիկանությունում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տեղամասային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տեսուչների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աշխատանքների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կազմակերպման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կարգը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հաստատելու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մասին</w:t>
      </w:r>
      <w:proofErr w:type="spellEnd"/>
      <w:r>
        <w:rPr>
          <w:rFonts w:ascii="GHEA Grapalat" w:hAnsi="GHEA Grapalat" w:cs="GHEA Grapalat"/>
          <w:lang w:val="fr-FR"/>
        </w:rPr>
        <w:t xml:space="preserve">» </w:t>
      </w:r>
      <w:proofErr w:type="spellStart"/>
      <w:r>
        <w:rPr>
          <w:rFonts w:ascii="GHEA Grapalat" w:hAnsi="GHEA Grapalat" w:cs="GHEA Grapalat"/>
          <w:lang w:val="fr-FR"/>
        </w:rPr>
        <w:t>թիվ</w:t>
      </w:r>
      <w:proofErr w:type="spellEnd"/>
      <w:r>
        <w:rPr>
          <w:rFonts w:ascii="GHEA Grapalat" w:hAnsi="GHEA Grapalat" w:cs="GHEA Grapalat"/>
          <w:lang w:val="fr-FR"/>
        </w:rPr>
        <w:t xml:space="preserve"> 1233-Ն </w:t>
      </w:r>
      <w:proofErr w:type="spellStart"/>
      <w:r>
        <w:rPr>
          <w:rFonts w:ascii="GHEA Grapalat" w:hAnsi="GHEA Grapalat" w:cs="GHEA Grapalat"/>
          <w:lang w:val="fr-FR"/>
        </w:rPr>
        <w:t>որոշմամբ</w:t>
      </w:r>
      <w:proofErr w:type="spellEnd"/>
      <w:r>
        <w:rPr>
          <w:rFonts w:ascii="GHEA Grapalat" w:hAnsi="GHEA Grapalat" w:cs="GHEA Grapalat"/>
          <w:lang w:val="fr-FR"/>
        </w:rPr>
        <w:t xml:space="preserve">: </w:t>
      </w:r>
      <w:proofErr w:type="spellStart"/>
      <w:r>
        <w:rPr>
          <w:rFonts w:ascii="GHEA Grapalat" w:hAnsi="GHEA Grapalat" w:cs="GHEA Grapalat"/>
          <w:lang w:val="fr-FR"/>
        </w:rPr>
        <w:t>Համայնքային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մոդելի</w:t>
      </w:r>
      <w:proofErr w:type="spellEnd"/>
      <w:r>
        <w:rPr>
          <w:rFonts w:ascii="GHEA Grapalat" w:hAnsi="GHEA Grapalat" w:cs="GHEA Grapalat"/>
          <w:lang w:val="fr-FR"/>
        </w:rPr>
        <w:t xml:space="preserve">  </w:t>
      </w:r>
      <w:proofErr w:type="spellStart"/>
      <w:r>
        <w:rPr>
          <w:rFonts w:ascii="GHEA Grapalat" w:hAnsi="GHEA Grapalat" w:cs="GHEA Grapalat"/>
          <w:lang w:val="fr-FR"/>
        </w:rPr>
        <w:t>ներդրմամբ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անհրաժեշտություն</w:t>
      </w:r>
      <w:proofErr w:type="spellEnd"/>
      <w:r>
        <w:rPr>
          <w:rFonts w:ascii="GHEA Grapalat" w:hAnsi="GHEA Grapalat" w:cs="GHEA Grapalat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lang w:val="fr-FR"/>
        </w:rPr>
        <w:t>առաջացել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ընդունել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համայնքային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գործունեությունը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կանոնակարգող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նոր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իրավական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ակտ</w:t>
      </w:r>
      <w:proofErr w:type="spellEnd"/>
      <w:r>
        <w:rPr>
          <w:rFonts w:ascii="GHEA Grapalat" w:hAnsi="GHEA Grapalat" w:cs="GHEA Grapalat"/>
          <w:lang w:val="fr-FR"/>
        </w:rPr>
        <w:t xml:space="preserve">: </w:t>
      </w:r>
      <w:r>
        <w:rPr>
          <w:rFonts w:ascii="GHEA Grapalat" w:hAnsi="GHEA Grapalat" w:cs="GHEA Grapalat"/>
          <w:bCs/>
          <w:iCs/>
          <w:lang w:val="fr-FR"/>
        </w:rPr>
        <w:t>«</w:t>
      </w:r>
      <w:proofErr w:type="spellStart"/>
      <w:r>
        <w:rPr>
          <w:rFonts w:ascii="GHEA Grapalat" w:hAnsi="GHEA Grapalat" w:cs="GHEA Grapalat"/>
          <w:bCs/>
          <w:iCs/>
          <w:lang w:val="fr-FR"/>
        </w:rPr>
        <w:t>Հայաստանի</w:t>
      </w:r>
      <w:proofErr w:type="spellEnd"/>
      <w:r>
        <w:rPr>
          <w:rFonts w:ascii="GHEA Grapalat" w:hAnsi="GHEA Grapalat" w:cs="GHEA Grapalat"/>
          <w:bCs/>
          <w:iCs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bCs/>
          <w:iCs/>
          <w:lang w:val="fr-FR"/>
        </w:rPr>
        <w:t>Հանրապետության</w:t>
      </w:r>
      <w:proofErr w:type="spellEnd"/>
      <w:r>
        <w:rPr>
          <w:rFonts w:ascii="GHEA Grapalat" w:hAnsi="GHEA Grapalat" w:cs="GHEA Grapalat"/>
          <w:bCs/>
          <w:iCs/>
          <w:lang w:val="fr-FR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կառավարությանն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առընթեր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Հայաստանի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Հանրապետության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ոստիկանության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համայնքային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ոստիկանության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գործունեության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կազմակերպման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կարգը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հաստատելու</w:t>
      </w:r>
      <w:r>
        <w:rPr>
          <w:rFonts w:ascii="GHEA Grapalat" w:hAnsi="GHEA Grapalat" w:cs="GHEA Grapalat"/>
          <w:bCs/>
          <w:iCs/>
          <w:lang w:val="af-ZA"/>
        </w:rPr>
        <w:t xml:space="preserve"> </w:t>
      </w:r>
      <w:r>
        <w:rPr>
          <w:rFonts w:ascii="GHEA Grapalat" w:hAnsi="GHEA Grapalat" w:cs="GHEA Grapalat"/>
          <w:bCs/>
          <w:iCs/>
          <w:lang w:val="hy-AM"/>
        </w:rPr>
        <w:t>մասին</w:t>
      </w:r>
      <w:r>
        <w:rPr>
          <w:rFonts w:ascii="GHEA Grapalat" w:hAnsi="GHEA Grapalat" w:cs="GHEA Grapalat"/>
          <w:bCs/>
          <w:iCs/>
          <w:lang w:val="fr-FR"/>
        </w:rPr>
        <w:t>»</w:t>
      </w:r>
      <w:r>
        <w:rPr>
          <w:rFonts w:ascii="GHEA Grapalat" w:hAnsi="GHEA Grapalat" w:cs="GHEA Grapalat"/>
          <w:lang w:val="fr-FR"/>
        </w:rPr>
        <w:t xml:space="preserve">  </w:t>
      </w:r>
      <w:r>
        <w:rPr>
          <w:rFonts w:ascii="GHEA Grapalat" w:hAnsi="GHEA Grapalat" w:cs="GHEA Grapalat"/>
          <w:lang w:val="hy-AM"/>
        </w:rPr>
        <w:t>ՀՀ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կառավարության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որոշման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նախագծի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ընդունումը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բխում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 w:cs="GHEA Grapalat"/>
          <w:lang w:val="fr-FR"/>
        </w:rPr>
        <w:t xml:space="preserve"> </w:t>
      </w:r>
      <w:r w:rsidR="00AC19A5">
        <w:rPr>
          <w:rFonts w:ascii="GHEA Grapalat" w:hAnsi="GHEA Grapalat" w:cs="GHEA Grapalat"/>
          <w:lang w:val="fr-FR"/>
        </w:rPr>
        <w:t>«</w:t>
      </w:r>
      <w:proofErr w:type="spellStart"/>
      <w:r w:rsidR="00AC19A5">
        <w:rPr>
          <w:rFonts w:ascii="GHEA Grapalat" w:hAnsi="GHEA Grapalat" w:cs="GHEA Grapalat"/>
          <w:lang w:val="fr-FR"/>
        </w:rPr>
        <w:t>Ոստիկանության</w:t>
      </w:r>
      <w:proofErr w:type="spellEnd"/>
      <w:r w:rsidR="00AC19A5">
        <w:rPr>
          <w:rFonts w:ascii="GHEA Grapalat" w:hAnsi="GHEA Grapalat" w:cs="GHEA Grapalat"/>
          <w:lang w:val="fr-FR"/>
        </w:rPr>
        <w:t xml:space="preserve"> </w:t>
      </w:r>
      <w:proofErr w:type="spellStart"/>
      <w:r w:rsidR="00AC19A5">
        <w:rPr>
          <w:rFonts w:ascii="GHEA Grapalat" w:hAnsi="GHEA Grapalat" w:cs="GHEA Grapalat"/>
          <w:lang w:val="fr-FR"/>
        </w:rPr>
        <w:t>մասին</w:t>
      </w:r>
      <w:proofErr w:type="spellEnd"/>
      <w:r w:rsidR="00AC19A5">
        <w:rPr>
          <w:rFonts w:ascii="GHEA Grapalat" w:hAnsi="GHEA Grapalat" w:cs="GHEA Grapalat"/>
          <w:lang w:val="fr-FR"/>
        </w:rPr>
        <w:t xml:space="preserve">» ՀՀ </w:t>
      </w:r>
      <w:proofErr w:type="spellStart"/>
      <w:r w:rsidR="00AC19A5">
        <w:rPr>
          <w:rFonts w:ascii="GHEA Grapalat" w:hAnsi="GHEA Grapalat" w:cs="GHEA Grapalat"/>
          <w:lang w:val="fr-FR"/>
        </w:rPr>
        <w:t>օրենքի</w:t>
      </w:r>
      <w:proofErr w:type="spellEnd"/>
      <w:r w:rsidR="00AC19A5">
        <w:rPr>
          <w:rFonts w:ascii="GHEA Grapalat" w:hAnsi="GHEA Grapalat" w:cs="GHEA Grapalat"/>
          <w:lang w:val="fr-FR"/>
        </w:rPr>
        <w:t xml:space="preserve"> 2-</w:t>
      </w:r>
      <w:proofErr w:type="spellStart"/>
      <w:r w:rsidR="00AC19A5">
        <w:rPr>
          <w:rFonts w:ascii="GHEA Grapalat" w:hAnsi="GHEA Grapalat" w:cs="GHEA Grapalat"/>
          <w:lang w:val="fr-FR"/>
        </w:rPr>
        <w:t>րդ</w:t>
      </w:r>
      <w:proofErr w:type="spellEnd"/>
      <w:r w:rsidR="00AC19A5">
        <w:rPr>
          <w:rFonts w:ascii="GHEA Grapalat" w:hAnsi="GHEA Grapalat" w:cs="GHEA Grapalat"/>
          <w:lang w:val="fr-FR"/>
        </w:rPr>
        <w:t>, 11-</w:t>
      </w:r>
      <w:proofErr w:type="spellStart"/>
      <w:r w:rsidR="00AC19A5">
        <w:rPr>
          <w:rFonts w:ascii="GHEA Grapalat" w:hAnsi="GHEA Grapalat" w:cs="GHEA Grapalat"/>
          <w:lang w:val="fr-FR"/>
        </w:rPr>
        <w:t>րդ</w:t>
      </w:r>
      <w:proofErr w:type="spellEnd"/>
      <w:r w:rsidR="00AC19A5">
        <w:rPr>
          <w:rFonts w:ascii="GHEA Grapalat" w:hAnsi="GHEA Grapalat" w:cs="GHEA Grapalat"/>
          <w:lang w:val="fr-FR"/>
        </w:rPr>
        <w:t>, 12-</w:t>
      </w:r>
      <w:proofErr w:type="spellStart"/>
      <w:r w:rsidR="00AC19A5">
        <w:rPr>
          <w:rFonts w:ascii="GHEA Grapalat" w:hAnsi="GHEA Grapalat" w:cs="GHEA Grapalat"/>
          <w:lang w:val="fr-FR"/>
        </w:rPr>
        <w:t>րդ</w:t>
      </w:r>
      <w:proofErr w:type="spellEnd"/>
      <w:r w:rsidR="00AC19A5">
        <w:rPr>
          <w:rFonts w:ascii="GHEA Grapalat" w:hAnsi="GHEA Grapalat" w:cs="GHEA Grapalat"/>
          <w:lang w:val="fr-FR"/>
        </w:rPr>
        <w:t xml:space="preserve"> 19-</w:t>
      </w:r>
      <w:proofErr w:type="spellStart"/>
      <w:r w:rsidR="00AC19A5">
        <w:rPr>
          <w:rFonts w:ascii="GHEA Grapalat" w:hAnsi="GHEA Grapalat" w:cs="GHEA Grapalat"/>
          <w:lang w:val="fr-FR"/>
        </w:rPr>
        <w:t>րդ</w:t>
      </w:r>
      <w:proofErr w:type="spellEnd"/>
      <w:r w:rsidR="00AC19A5">
        <w:rPr>
          <w:rFonts w:ascii="GHEA Grapalat" w:hAnsi="GHEA Grapalat" w:cs="GHEA Grapalat"/>
          <w:lang w:val="fr-FR"/>
        </w:rPr>
        <w:t>, 21-</w:t>
      </w:r>
      <w:proofErr w:type="spellStart"/>
      <w:r w:rsidR="00AC19A5">
        <w:rPr>
          <w:rFonts w:ascii="GHEA Grapalat" w:hAnsi="GHEA Grapalat" w:cs="GHEA Grapalat"/>
          <w:lang w:val="fr-FR"/>
        </w:rPr>
        <w:t>րդ</w:t>
      </w:r>
      <w:proofErr w:type="spellEnd"/>
      <w:r w:rsidR="00AC19A5">
        <w:rPr>
          <w:rFonts w:ascii="GHEA Grapalat" w:hAnsi="GHEA Grapalat" w:cs="GHEA Grapalat"/>
          <w:lang w:val="fr-FR"/>
        </w:rPr>
        <w:t xml:space="preserve"> </w:t>
      </w:r>
      <w:proofErr w:type="spellStart"/>
      <w:r w:rsidR="00AC19A5">
        <w:rPr>
          <w:rFonts w:ascii="GHEA Grapalat" w:hAnsi="GHEA Grapalat" w:cs="GHEA Grapalat"/>
          <w:lang w:val="fr-FR"/>
        </w:rPr>
        <w:t>հոդվածներից</w:t>
      </w:r>
      <w:proofErr w:type="spellEnd"/>
      <w:r w:rsidR="00AC19A5">
        <w:rPr>
          <w:rFonts w:ascii="GHEA Grapalat" w:hAnsi="GHEA Grapalat" w:cs="GHEA Grapalat"/>
          <w:lang w:val="fr-FR"/>
        </w:rPr>
        <w:t xml:space="preserve"> և </w:t>
      </w:r>
      <w:r>
        <w:rPr>
          <w:rFonts w:ascii="GHEA Grapalat" w:hAnsi="GHEA Grapalat" w:cs="GHEA Grapalat"/>
          <w:lang w:val="fr-FR"/>
        </w:rPr>
        <w:t xml:space="preserve">ՀՀ </w:t>
      </w:r>
      <w:proofErr w:type="spellStart"/>
      <w:r>
        <w:rPr>
          <w:rFonts w:ascii="GHEA Grapalat" w:hAnsi="GHEA Grapalat" w:cs="GHEA Grapalat"/>
          <w:lang w:val="fr-FR"/>
        </w:rPr>
        <w:t>կառավարության</w:t>
      </w:r>
      <w:proofErr w:type="spellEnd"/>
      <w:r>
        <w:rPr>
          <w:rFonts w:ascii="GHEA Grapalat" w:hAnsi="GHEA Grapalat" w:cs="GHEA Grapalat"/>
          <w:lang w:val="fr-FR"/>
        </w:rPr>
        <w:t xml:space="preserve"> 2013 </w:t>
      </w:r>
      <w:proofErr w:type="spellStart"/>
      <w:r>
        <w:rPr>
          <w:rFonts w:ascii="GHEA Grapalat" w:hAnsi="GHEA Grapalat" w:cs="GHEA Grapalat"/>
          <w:lang w:val="fr-FR"/>
        </w:rPr>
        <w:t>թվականի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փետրվարի</w:t>
      </w:r>
      <w:r>
        <w:rPr>
          <w:color w:val="000000"/>
          <w:sz w:val="21"/>
          <w:szCs w:val="21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>7</w:t>
      </w:r>
      <w:r>
        <w:rPr>
          <w:rFonts w:ascii="GHEA Grapalat" w:hAnsi="GHEA Grapalat" w:cs="GHEA Grapalat"/>
          <w:lang w:val="fr-FR"/>
        </w:rPr>
        <w:t>-ի «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կառավարությանն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առընթեր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ոստիկանության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ոլորտում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2013-2014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թվականների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բարեփոխումների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ծրագրին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հավանություն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տալու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ժամանակացույցը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lastRenderedPageBreak/>
        <w:t>հաստատելու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մասին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 w:cs="GHEA Grapalat"/>
          <w:lang w:val="fr-FR"/>
        </w:rPr>
        <w:t>թիվ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>109-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որոշմամբ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հաստատված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ժամանակացույցի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1-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ին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կետի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պահանջներից</w:t>
      </w:r>
      <w:proofErr w:type="spellEnd"/>
      <w:r>
        <w:rPr>
          <w:rFonts w:ascii="GHEA Grapalat" w:hAnsi="GHEA Grapalat" w:cs="GHEA Grapalat"/>
          <w:lang w:val="fr-FR"/>
        </w:rPr>
        <w:t>:</w:t>
      </w:r>
    </w:p>
    <w:p w:rsidR="00913334" w:rsidRDefault="00913334" w:rsidP="00D565D3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after="240" w:line="360" w:lineRule="auto"/>
        <w:jc w:val="both"/>
        <w:rPr>
          <w:rFonts w:ascii="GHEA Grapalat" w:hAnsi="GHEA Grapalat" w:cs="Sylfaen"/>
          <w:b/>
          <w:lang w:val="hy-AM"/>
        </w:rPr>
      </w:pPr>
      <w:r w:rsidRPr="00AC19A5">
        <w:rPr>
          <w:rFonts w:ascii="GHEA Grapalat" w:hAnsi="GHEA Grapalat" w:cs="Sylfaen"/>
          <w:b/>
          <w:lang w:val="fr-FR"/>
        </w:rPr>
        <w:t xml:space="preserve">     </w:t>
      </w:r>
      <w:r>
        <w:rPr>
          <w:rFonts w:ascii="GHEA Grapalat" w:hAnsi="GHEA Grapalat" w:cs="Sylfaen"/>
          <w:b/>
          <w:lang w:val="hy-AM"/>
        </w:rPr>
        <w:t>2. Առաջարկվող կարգավորման բնույթը</w:t>
      </w:r>
      <w:r w:rsidR="00D565D3">
        <w:rPr>
          <w:rFonts w:ascii="GHEA Grapalat" w:hAnsi="GHEA Grapalat" w:cs="Sylfaen"/>
          <w:b/>
          <w:lang w:val="hy-AM"/>
        </w:rPr>
        <w:tab/>
      </w:r>
    </w:p>
    <w:p w:rsidR="00913334" w:rsidRDefault="00913334" w:rsidP="00913334">
      <w:pPr>
        <w:spacing w:line="360" w:lineRule="auto"/>
        <w:ind w:left="-240" w:firstLine="480"/>
        <w:jc w:val="both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2013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թ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>. 2-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կիսամյակում</w:t>
      </w:r>
      <w:r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ՀՀ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մարզերում ևս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fr-FR"/>
        </w:rPr>
        <w:t>պետք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է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ներդրվի</w:t>
      </w:r>
      <w:r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համայնքային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ոստիկանության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մոդել</w:t>
      </w:r>
      <w:r>
        <w:rPr>
          <w:rFonts w:ascii="GHEA Grapalat" w:hAnsi="GHEA Grapalat" w:cs="Sylfaen"/>
          <w:color w:val="000000"/>
          <w:shd w:val="clear" w:color="auto" w:fill="FFFFFF"/>
          <w:lang w:val="fr-FR"/>
        </w:rPr>
        <w:t>,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նպատակն</w:t>
      </w:r>
      <w:proofErr w:type="spellEnd"/>
      <w:r>
        <w:rPr>
          <w:rFonts w:ascii="GHEA Grapalat" w:hAnsi="GHEA Grapalat" w:cs="GHEA Grapalat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lang w:val="fr-FR"/>
        </w:rPr>
        <w:t>համայնքային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գործունեության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ընդլայնում</w:t>
      </w:r>
      <w:proofErr w:type="spellEnd"/>
      <w:r>
        <w:rPr>
          <w:rFonts w:ascii="GHEA Grapalat" w:hAnsi="GHEA Grapalat" w:cs="GHEA Grapalat"/>
          <w:lang w:val="fr-FR"/>
        </w:rPr>
        <w:t xml:space="preserve"> ՀՀ </w:t>
      </w:r>
      <w:proofErr w:type="spellStart"/>
      <w:r>
        <w:rPr>
          <w:rFonts w:ascii="GHEA Grapalat" w:hAnsi="GHEA Grapalat" w:cs="GHEA Grapalat"/>
          <w:lang w:val="fr-FR"/>
        </w:rPr>
        <w:t>ողջ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տարածքում</w:t>
      </w:r>
      <w:proofErr w:type="spellEnd"/>
      <w:r>
        <w:rPr>
          <w:rFonts w:ascii="GHEA Grapalat" w:hAnsi="GHEA Grapalat" w:cs="GHEA Grapalat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lang w:val="fr-FR"/>
        </w:rPr>
        <w:t>որը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նպաստելու</w:t>
      </w:r>
      <w:proofErr w:type="spellEnd"/>
      <w:r>
        <w:rPr>
          <w:rFonts w:ascii="GHEA Grapalat" w:hAnsi="GHEA Grapalat" w:cs="GHEA Grapalat"/>
          <w:lang w:val="fr-FR"/>
        </w:rPr>
        <w:t xml:space="preserve"> է  </w:t>
      </w:r>
      <w:r>
        <w:rPr>
          <w:rFonts w:ascii="GHEA Grapalat" w:hAnsi="GHEA Grapalat" w:cs="GHEA Grapalat"/>
          <w:lang w:val="hy-AM"/>
        </w:rPr>
        <w:t>ոստիկանության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և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համայնքի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բնակչության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միջև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վստահության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ձևավորմանը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և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փոխհամագործակցությանը</w:t>
      </w:r>
      <w:r>
        <w:rPr>
          <w:rFonts w:ascii="GHEA Grapalat" w:hAnsi="GHEA Grapalat" w:cs="GHEA Grapalat"/>
          <w:lang w:val="fr-FR"/>
        </w:rPr>
        <w:t>:</w:t>
      </w:r>
    </w:p>
    <w:p w:rsidR="00913334" w:rsidRDefault="00913334" w:rsidP="00913334">
      <w:pPr>
        <w:pStyle w:val="NormalWeb"/>
        <w:spacing w:before="0" w:beforeAutospacing="0" w:after="240" w:afterAutospacing="0" w:line="360" w:lineRule="auto"/>
        <w:ind w:firstLine="567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913334" w:rsidRDefault="00913334" w:rsidP="00913334">
      <w:pPr>
        <w:spacing w:line="360" w:lineRule="auto"/>
        <w:ind w:left="-240" w:firstLine="480"/>
        <w:jc w:val="both"/>
        <w:rPr>
          <w:rFonts w:ascii="GHEA Grapalat" w:hAnsi="GHEA Grapalat" w:cs="GHEA Grapalat"/>
          <w:lang w:val="fr-FR"/>
        </w:rPr>
      </w:pPr>
      <w:proofErr w:type="spellStart"/>
      <w:r>
        <w:rPr>
          <w:rFonts w:ascii="GHEA Grapalat" w:hAnsi="GHEA Grapalat" w:cs="GHEA Grapalat"/>
          <w:lang w:val="fr-FR"/>
        </w:rPr>
        <w:t>Նախագիծը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մշակվել</w:t>
      </w:r>
      <w:proofErr w:type="spellEnd"/>
      <w:r>
        <w:rPr>
          <w:rFonts w:ascii="GHEA Grapalat" w:hAnsi="GHEA Grapalat" w:cs="GHEA Grapalat"/>
          <w:lang w:val="fr-FR"/>
        </w:rPr>
        <w:t xml:space="preserve"> է ՀՀ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հասարակական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կարգի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ապահովման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վարչության</w:t>
      </w:r>
      <w:proofErr w:type="spellEnd"/>
      <w:r>
        <w:rPr>
          <w:rFonts w:ascii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lang w:val="fr-FR"/>
        </w:rPr>
        <w:t>իրավաբանական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վարչության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կողմից</w:t>
      </w:r>
      <w:proofErr w:type="spellEnd"/>
      <w:r>
        <w:rPr>
          <w:rFonts w:ascii="GHEA Grapalat" w:hAnsi="GHEA Grapalat" w:cs="GHEA Grapalat"/>
          <w:lang w:val="fr-FR"/>
        </w:rPr>
        <w:t xml:space="preserve">:  </w:t>
      </w:r>
    </w:p>
    <w:p w:rsidR="00913334" w:rsidRDefault="00913334" w:rsidP="00913334">
      <w:pPr>
        <w:pStyle w:val="NormalWeb"/>
        <w:spacing w:before="0" w:beforeAutospacing="0" w:after="240" w:afterAutospacing="0" w:line="360" w:lineRule="auto"/>
        <w:ind w:firstLine="567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913334" w:rsidRDefault="00913334" w:rsidP="00913334">
      <w:pPr>
        <w:spacing w:line="360" w:lineRule="auto"/>
        <w:ind w:left="-240" w:firstLine="48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ՀՀ-</w:t>
      </w:r>
      <w:proofErr w:type="spellStart"/>
      <w:r>
        <w:rPr>
          <w:rFonts w:ascii="GHEA Grapalat" w:hAnsi="GHEA Grapalat" w:cs="GHEA Grapalat"/>
          <w:lang w:val="fr-FR"/>
        </w:rPr>
        <w:t>ում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համայնքային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ինստիտուտի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ներդրումն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էլ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ավելի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կնպաստի</w:t>
      </w:r>
      <w:proofErr w:type="spellEnd"/>
      <w:r>
        <w:rPr>
          <w:rFonts w:ascii="GHEA Grapalat" w:hAnsi="GHEA Grapalat" w:cs="GHEA Grapalat"/>
          <w:lang w:val="fr-FR"/>
        </w:rPr>
        <w:t xml:space="preserve">   ՀՀ-</w:t>
      </w:r>
      <w:proofErr w:type="spellStart"/>
      <w:r>
        <w:rPr>
          <w:rFonts w:ascii="GHEA Grapalat" w:hAnsi="GHEA Grapalat" w:cs="GHEA Grapalat"/>
          <w:lang w:val="fr-FR"/>
        </w:rPr>
        <w:t>ում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հանցավորության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դեմ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պայքարին</w:t>
      </w:r>
      <w:proofErr w:type="spellEnd"/>
      <w:r>
        <w:rPr>
          <w:rFonts w:ascii="GHEA Grapalat" w:hAnsi="GHEA Grapalat" w:cs="GHEA Grapalat"/>
          <w:lang w:val="fr-FR"/>
        </w:rPr>
        <w:t xml:space="preserve">, </w:t>
      </w:r>
      <w:r>
        <w:rPr>
          <w:rFonts w:ascii="GHEA Grapalat" w:hAnsi="GHEA Grapalat" w:cs="GHEA Grapalat"/>
          <w:lang w:val="hy-AM"/>
        </w:rPr>
        <w:t>իրավախախտումներ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ծնող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պատճառների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և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պայմանների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վերհանմանը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և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դրանց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վերացման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ուղղությամբ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միջոցառումների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իրականացմանը</w:t>
      </w:r>
      <w:r>
        <w:rPr>
          <w:rFonts w:ascii="GHEA Grapalat" w:hAnsi="GHEA Grapalat" w:cs="GHEA Grapalat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lang w:val="fr-FR"/>
        </w:rPr>
        <w:t>ոստիկանության</w:t>
      </w:r>
      <w:proofErr w:type="spellEnd"/>
      <w:r>
        <w:rPr>
          <w:rFonts w:ascii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lang w:val="fr-FR"/>
        </w:rPr>
        <w:t>համայնքի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բնակչության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միջև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վստահության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ձևավորմանն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ու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փոխհամագործակցության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հաստատմանը</w:t>
      </w:r>
      <w:proofErr w:type="spellEnd"/>
      <w:r>
        <w:rPr>
          <w:rFonts w:ascii="GHEA Grapalat" w:hAnsi="GHEA Grapalat" w:cs="GHEA Grapalat"/>
          <w:lang w:val="fr-FR"/>
        </w:rPr>
        <w:t>:</w:t>
      </w:r>
    </w:p>
    <w:p w:rsidR="00913334" w:rsidRDefault="00913334" w:rsidP="00913334">
      <w:pPr>
        <w:spacing w:line="360" w:lineRule="auto"/>
        <w:ind w:left="-240" w:firstLine="480"/>
        <w:jc w:val="center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913334" w:rsidRDefault="00913334" w:rsidP="00913334">
      <w:pPr>
        <w:spacing w:line="360" w:lineRule="auto"/>
        <w:ind w:left="-240" w:firstLine="480"/>
        <w:jc w:val="center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913334" w:rsidRDefault="00913334" w:rsidP="00913334">
      <w:pPr>
        <w:spacing w:line="360" w:lineRule="auto"/>
        <w:ind w:left="-240" w:firstLine="480"/>
        <w:jc w:val="center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>
        <w:rPr>
          <w:rFonts w:ascii="GHEA Grapalat" w:hAnsi="GHEA Grapalat" w:cs="GHEA Grapalat"/>
          <w:b/>
          <w:bCs/>
          <w:i/>
          <w:iCs/>
          <w:sz w:val="22"/>
          <w:szCs w:val="22"/>
        </w:rPr>
        <w:t>ՀՀ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sz w:val="22"/>
          <w:szCs w:val="22"/>
        </w:rPr>
        <w:t>ՈՍՏԻԿԱՆՈՒԹՅՈՒՆ</w:t>
      </w: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rPr>
          <w:lang w:val="fr-FR"/>
        </w:rPr>
      </w:pPr>
    </w:p>
    <w:p w:rsidR="00913334" w:rsidRDefault="00913334" w:rsidP="00913334">
      <w:pPr>
        <w:ind w:left="-539" w:right="-210" w:firstLine="357"/>
        <w:jc w:val="center"/>
        <w:rPr>
          <w:rFonts w:ascii="GHEA Grapalat" w:hAnsi="GHEA Grapalat" w:cs="Sylfaen"/>
          <w:b/>
          <w:i/>
          <w:noProof/>
          <w:sz w:val="26"/>
          <w:szCs w:val="26"/>
          <w:lang w:val="af-ZA"/>
        </w:rPr>
      </w:pPr>
    </w:p>
    <w:p w:rsidR="00913334" w:rsidRDefault="00913334" w:rsidP="00913334">
      <w:pPr>
        <w:ind w:left="-539" w:right="-210" w:firstLine="357"/>
        <w:jc w:val="center"/>
        <w:rPr>
          <w:rFonts w:ascii="GHEA Grapalat" w:hAnsi="GHEA Grapalat" w:cs="Sylfaen"/>
          <w:b/>
          <w:i/>
          <w:noProof/>
          <w:sz w:val="26"/>
          <w:szCs w:val="26"/>
          <w:lang w:val="af-ZA"/>
        </w:rPr>
      </w:pPr>
    </w:p>
    <w:p w:rsidR="00913334" w:rsidRDefault="00913334" w:rsidP="00913334">
      <w:pPr>
        <w:ind w:left="-539" w:right="-210" w:firstLine="357"/>
        <w:jc w:val="center"/>
        <w:rPr>
          <w:rFonts w:ascii="GHEA Grapalat" w:hAnsi="GHEA Grapalat" w:cs="Sylfaen"/>
          <w:b/>
          <w:i/>
          <w:noProof/>
          <w:sz w:val="26"/>
          <w:szCs w:val="26"/>
          <w:lang w:val="af-ZA"/>
        </w:rPr>
      </w:pPr>
    </w:p>
    <w:p w:rsidR="00913334" w:rsidRDefault="00913334" w:rsidP="00913334">
      <w:pPr>
        <w:ind w:left="-539" w:right="-210" w:firstLine="357"/>
        <w:jc w:val="center"/>
        <w:rPr>
          <w:rFonts w:ascii="GHEA Grapalat" w:hAnsi="GHEA Grapalat" w:cs="Sylfaen"/>
          <w:b/>
          <w:i/>
          <w:noProof/>
          <w:sz w:val="26"/>
          <w:szCs w:val="26"/>
          <w:lang w:val="af-ZA"/>
        </w:rPr>
      </w:pPr>
    </w:p>
    <w:p w:rsidR="00913334" w:rsidRDefault="00913334" w:rsidP="00913334">
      <w:pPr>
        <w:ind w:left="-539" w:right="-210" w:firstLine="357"/>
        <w:jc w:val="center"/>
        <w:rPr>
          <w:rFonts w:ascii="GHEA Grapalat" w:hAnsi="GHEA Grapalat"/>
          <w:b/>
          <w:i/>
          <w:noProof/>
          <w:sz w:val="26"/>
          <w:szCs w:val="26"/>
          <w:lang w:val="af-ZA"/>
        </w:rPr>
      </w:pP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lastRenderedPageBreak/>
        <w:t>Տ</w:t>
      </w:r>
      <w:r>
        <w:rPr>
          <w:rFonts w:ascii="GHEA Grapalat" w:hAnsi="GHEA Grapalat" w:cs="Times Armenian"/>
          <w:b/>
          <w:i/>
          <w:noProof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t>Ե</w:t>
      </w:r>
      <w:r>
        <w:rPr>
          <w:rFonts w:ascii="GHEA Grapalat" w:hAnsi="GHEA Grapalat" w:cs="Times Armenian"/>
          <w:b/>
          <w:i/>
          <w:noProof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t>Ղ</w:t>
      </w:r>
      <w:r>
        <w:rPr>
          <w:rFonts w:ascii="GHEA Grapalat" w:hAnsi="GHEA Grapalat" w:cs="Times Armenian"/>
          <w:b/>
          <w:i/>
          <w:noProof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t>Ե</w:t>
      </w:r>
      <w:r>
        <w:rPr>
          <w:rFonts w:ascii="GHEA Grapalat" w:hAnsi="GHEA Grapalat" w:cs="Times Armenian"/>
          <w:b/>
          <w:i/>
          <w:noProof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t>Կ</w:t>
      </w:r>
      <w:r>
        <w:rPr>
          <w:rFonts w:ascii="GHEA Grapalat" w:hAnsi="GHEA Grapalat" w:cs="Times Armenian"/>
          <w:b/>
          <w:i/>
          <w:noProof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t>Ա</w:t>
      </w:r>
      <w:r>
        <w:rPr>
          <w:rFonts w:ascii="GHEA Grapalat" w:hAnsi="GHEA Grapalat" w:cs="Times Armenian"/>
          <w:b/>
          <w:i/>
          <w:noProof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t>Ն</w:t>
      </w:r>
      <w:r>
        <w:rPr>
          <w:rFonts w:ascii="GHEA Grapalat" w:hAnsi="GHEA Grapalat" w:cs="Times Armenian"/>
          <w:b/>
          <w:i/>
          <w:noProof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i/>
          <w:noProof/>
          <w:sz w:val="26"/>
          <w:szCs w:val="26"/>
          <w:lang w:val="af-ZA"/>
        </w:rPr>
        <w:t>Ք</w:t>
      </w:r>
      <w:r>
        <w:rPr>
          <w:rFonts w:ascii="GHEA Grapalat" w:hAnsi="GHEA Grapalat"/>
          <w:b/>
          <w:i/>
          <w:noProof/>
          <w:sz w:val="26"/>
          <w:szCs w:val="26"/>
          <w:lang w:val="af-ZA"/>
        </w:rPr>
        <w:t xml:space="preserve"> </w:t>
      </w:r>
    </w:p>
    <w:p w:rsidR="00913334" w:rsidRDefault="00913334" w:rsidP="00913334">
      <w:pPr>
        <w:ind w:left="-539" w:right="-210" w:firstLine="357"/>
        <w:jc w:val="center"/>
        <w:rPr>
          <w:rFonts w:ascii="GHEA Grapalat" w:hAnsi="GHEA Grapalat"/>
          <w:b/>
          <w:i/>
          <w:noProof/>
          <w:sz w:val="18"/>
          <w:szCs w:val="26"/>
          <w:lang w:val="af-ZA"/>
        </w:rPr>
      </w:pPr>
    </w:p>
    <w:p w:rsidR="00913334" w:rsidRDefault="00913334" w:rsidP="00913334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b/>
          <w:i/>
          <w:noProof/>
          <w:sz w:val="22"/>
          <w:szCs w:val="22"/>
          <w:lang w:val="af-ZA"/>
        </w:rPr>
      </w:pP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«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ԿԱՌԱՎԱՐՈՒԹՅԱՆՆ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ԱՌԸՆԹԵՐ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ՈՍՏԻԿԱՆՈՒԹՅԱՆ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ՀԱՄԱՅՆՔԱՅԻՆ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ՈՍՏԻԿԱՆՈՒԹՅԱՆ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ԳՈՐԾՈՒՆԵՈՒԹՅԱՆ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ԿԱԶՄԱԿԵՐՊՄԱՆ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ԿԱՐԳԸ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ՀԱՍՏԱՏԵԼՈՒ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ԵՎ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ԿԱՌԱՎԱՐՈՒԹՅԱՆ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2006 </w:t>
      </w:r>
      <w:r>
        <w:rPr>
          <w:rFonts w:ascii="GHEA Grapalat" w:hAnsi="GHEA Grapalat"/>
          <w:b/>
          <w:i/>
          <w:sz w:val="22"/>
          <w:szCs w:val="22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ՕԳՈՍՏՈՍԻ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18-</w:t>
      </w:r>
      <w:r>
        <w:rPr>
          <w:rFonts w:ascii="GHEA Grapalat" w:hAnsi="GHEA Grapalat"/>
          <w:b/>
          <w:i/>
          <w:sz w:val="22"/>
          <w:szCs w:val="22"/>
        </w:rPr>
        <w:t>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ԹԻՎ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1233-</w:t>
      </w:r>
      <w:r>
        <w:rPr>
          <w:rFonts w:ascii="GHEA Grapalat" w:hAnsi="GHEA Grapalat"/>
          <w:b/>
          <w:i/>
          <w:sz w:val="22"/>
          <w:szCs w:val="22"/>
        </w:rPr>
        <w:t>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ՈՐՈՇՈՒՄՆ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ՈՒԺԸ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ԿՈՐՑՐԱԾ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ՃԱՆԱՉԵԼՈՒ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ՄԱՍԻՆ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» 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ՀՀ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ԿԱՌԱՎԱՐՈՒԹՅԱՆ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ՈՐՈՇ</w:t>
      </w:r>
      <w:r>
        <w:rPr>
          <w:rFonts w:ascii="GHEA Grapalat" w:hAnsi="GHEA Grapalat" w:cs="Sylfaen"/>
          <w:b/>
          <w:i/>
          <w:sz w:val="22"/>
          <w:szCs w:val="22"/>
          <w:lang w:val="en-US"/>
        </w:rPr>
        <w:t>ՄԱՆ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ԸՆԴՈՒՆՄԱՆ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ԿԱՊԱԿՑՈՒԹՅԱՄԲ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ՊԵՏԱԿԱՆ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i/>
          <w:sz w:val="22"/>
          <w:szCs w:val="22"/>
          <w:lang w:val="en-US"/>
        </w:rPr>
        <w:t>ԿԱՄ</w:t>
      </w:r>
      <w:r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2"/>
          <w:szCs w:val="22"/>
          <w:lang w:val="en-US"/>
        </w:rPr>
        <w:t>ՏԵՂԱԿԱՆ</w:t>
      </w:r>
      <w:r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2"/>
          <w:szCs w:val="22"/>
          <w:lang w:val="en-US"/>
        </w:rPr>
        <w:t>ԻՆՔՆԱԿԱՌԱՎԱՐՄԱՆ</w:t>
      </w:r>
      <w:r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2"/>
          <w:szCs w:val="22"/>
          <w:lang w:val="en-US"/>
        </w:rPr>
        <w:t>ՄԱՐՄՆԻ</w:t>
      </w:r>
      <w:r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ԲՅՈՒՋԵՈՒՄ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ԵԿԱՄՈՒՏՆԵՐԻ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i/>
          <w:sz w:val="22"/>
          <w:szCs w:val="22"/>
          <w:lang w:val="en-US"/>
        </w:rPr>
        <w:t>ԵՎ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ԾԱԽՍԵՐԻ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ԱՎԵԼԱՑՄԱՆ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ԿԱՄ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ՆՎԱԶԵՑՄԱՆ</w:t>
      </w:r>
      <w:r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ՄԱՍԻՆ</w:t>
      </w:r>
    </w:p>
    <w:p w:rsidR="00913334" w:rsidRDefault="00913334" w:rsidP="00913334">
      <w:pPr>
        <w:ind w:left="-539" w:right="-210" w:firstLine="357"/>
        <w:jc w:val="center"/>
        <w:rPr>
          <w:rFonts w:ascii="GHEA Grapalat" w:hAnsi="GHEA Grapalat"/>
          <w:b/>
          <w:i/>
          <w:noProof/>
          <w:lang w:val="af-ZA"/>
        </w:rPr>
      </w:pPr>
    </w:p>
    <w:tbl>
      <w:tblPr>
        <w:tblW w:w="5200" w:type="pct"/>
        <w:tblInd w:w="-2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30"/>
        <w:gridCol w:w="1456"/>
        <w:gridCol w:w="1379"/>
        <w:gridCol w:w="1379"/>
        <w:gridCol w:w="1379"/>
        <w:gridCol w:w="1274"/>
      </w:tblGrid>
      <w:tr w:rsidR="00913334" w:rsidRPr="00D565D3" w:rsidTr="00913334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>
              <w:rPr>
                <w:rFonts w:ascii="GHEA Grapalat" w:hAnsi="GHEA Grapalat"/>
                <w:b/>
              </w:rPr>
              <w:t>Պետական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բյուջեի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կամ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տեղական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ինքնակառավարման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մարմինների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բյուջեների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վրա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913334" w:rsidTr="00913334">
        <w:tc>
          <w:tcPr>
            <w:tcW w:w="149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Ցուցանիշները </w:t>
            </w:r>
          </w:p>
        </w:tc>
        <w:tc>
          <w:tcPr>
            <w:tcW w:w="144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ընթացիկ տարի </w:t>
            </w:r>
          </w:p>
          <w:p w:rsidR="00913334" w:rsidRDefault="0091333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2013թ. </w:t>
            </w:r>
          </w:p>
        </w:tc>
        <w:tc>
          <w:tcPr>
            <w:tcW w:w="205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913334" w:rsidTr="00913334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2014թ.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2015թ. 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2016թ. </w:t>
            </w:r>
          </w:p>
        </w:tc>
      </w:tr>
      <w:tr w:rsidR="00913334" w:rsidTr="00913334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2013թ. պետական բյուջեի  </w:t>
            </w:r>
          </w:p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Փոփոխութ. 2013թ. պետական բյուջեի  համեմատ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Փոփոխութ. ընթացիկ տարվա համեմատ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Փոփոխութ. ընթացիկ տարվա համեմատ 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Փոփոխութ. ընթացիկ տարվա համեմատ </w:t>
            </w: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913334" w:rsidTr="00913334">
        <w:trPr>
          <w:trHeight w:val="409"/>
        </w:trPr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եկամուտներ 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2. Ծախսեր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2.1. պետական բյուջեի ծախսեր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2.2. ՏԻՄ բյուջեի ծախսեր 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3. Ֆիսկալ ազդեցության գնահատական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պետական բյուջե 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913334" w:rsidTr="00913334"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3.3. ՏԻՄ բյուջե 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51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913334" w:rsidTr="00913334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34" w:rsidRPr="00AC19A5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Եկամուտների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և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ծախսերի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հաշվարկների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մանրամասն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ներկայացում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անհրաժեշտության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դեպքում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կարող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է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ներկայացվել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հավելվածի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տեսքով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Pr="00AC19A5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Pr="00AC19A5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Pr="00AC19A5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Pr="00AC19A5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Pr="00AC19A5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913334" w:rsidTr="00913334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>4.1. Եկամուտների գնահատում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913334" w:rsidTr="00913334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34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Ծախսերի գնահատում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34" w:rsidRDefault="00913334">
            <w:pPr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913334" w:rsidTr="00913334">
        <w:tc>
          <w:tcPr>
            <w:tcW w:w="149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334" w:rsidRPr="00AC19A5" w:rsidRDefault="00913334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Այլ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lv-LV"/>
              </w:rPr>
              <w:t>տեղեկություններ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AC19A5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եթե</w:t>
            </w:r>
            <w:r w:rsidRPr="00AC19A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այդպիսիք</w:t>
            </w:r>
            <w:r w:rsidRPr="00AC19A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առկա</w:t>
            </w:r>
            <w:r w:rsidRPr="00AC19A5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r w:rsidRPr="00AC19A5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  <w:r w:rsidRPr="00AC19A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13334" w:rsidRPr="00AC19A5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13334" w:rsidRPr="00AC19A5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13334" w:rsidRPr="00AC19A5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913334" w:rsidRPr="00AC19A5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13334" w:rsidRPr="00AC19A5" w:rsidRDefault="00913334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</w:tbl>
    <w:p w:rsidR="00913334" w:rsidRDefault="00913334" w:rsidP="00913334">
      <w:pPr>
        <w:rPr>
          <w:rFonts w:ascii="GHEA Grapalat" w:hAnsi="GHEA Grapalat"/>
          <w:b/>
          <w:bCs/>
          <w:i/>
          <w:iCs/>
          <w:noProof/>
          <w:sz w:val="20"/>
          <w:szCs w:val="20"/>
          <w:lang w:val="af-ZA"/>
        </w:rPr>
      </w:pPr>
      <w:r>
        <w:rPr>
          <w:rFonts w:ascii="GHEA Grapalat" w:hAnsi="GHEA Grapalat"/>
          <w:b/>
          <w:bCs/>
          <w:i/>
          <w:iCs/>
          <w:noProof/>
          <w:sz w:val="20"/>
          <w:szCs w:val="20"/>
          <w:lang w:val="af-ZA"/>
        </w:rPr>
        <w:t xml:space="preserve">                                    </w:t>
      </w:r>
    </w:p>
    <w:p w:rsidR="00913334" w:rsidRDefault="00913334" w:rsidP="00913334">
      <w:pPr>
        <w:rPr>
          <w:rFonts w:ascii="GHEA Grapalat" w:hAnsi="GHEA Grapalat"/>
          <w:b/>
          <w:bCs/>
          <w:i/>
          <w:iCs/>
          <w:noProof/>
          <w:lang w:val="af-ZA"/>
        </w:rPr>
      </w:pPr>
      <w:r>
        <w:rPr>
          <w:rFonts w:ascii="GHEA Grapalat" w:hAnsi="GHEA Grapalat"/>
          <w:b/>
          <w:bCs/>
          <w:i/>
          <w:iCs/>
          <w:noProof/>
          <w:lang w:val="af-ZA"/>
        </w:rPr>
        <w:t xml:space="preserve">                                                  </w:t>
      </w:r>
    </w:p>
    <w:p w:rsidR="00913334" w:rsidRDefault="00913334" w:rsidP="00913334">
      <w:pPr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913334" w:rsidRDefault="00913334" w:rsidP="00913334">
      <w:pPr>
        <w:jc w:val="center"/>
        <w:rPr>
          <w:rFonts w:ascii="GHEA Grapalat" w:hAnsi="GHEA Grapalat"/>
          <w:noProof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sz w:val="22"/>
          <w:szCs w:val="22"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sz w:val="22"/>
          <w:szCs w:val="22"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sz w:val="22"/>
          <w:szCs w:val="22"/>
          <w:lang w:val="af-ZA"/>
        </w:rPr>
        <w:t>ՈՍՏԻԿԱՆՈՒԹՅՈՒՆ</w:t>
      </w:r>
    </w:p>
    <w:p w:rsidR="00913334" w:rsidRDefault="00913334" w:rsidP="00913334">
      <w:pPr>
        <w:spacing w:line="360" w:lineRule="auto"/>
        <w:jc w:val="center"/>
        <w:rPr>
          <w:rFonts w:ascii="GHEA Grapalat" w:hAnsi="GHEA Grapalat" w:cs="Sylfaen"/>
          <w:b/>
          <w:i/>
          <w:sz w:val="26"/>
          <w:szCs w:val="26"/>
          <w:lang w:val="af-ZA"/>
        </w:rPr>
      </w:pPr>
      <w:r>
        <w:rPr>
          <w:rFonts w:ascii="GHEA Grapalat" w:hAnsi="GHEA Grapalat" w:cs="IRTEK Courier"/>
          <w:lang w:val="af-ZA"/>
        </w:rPr>
        <w:br w:type="page"/>
      </w:r>
      <w:r>
        <w:rPr>
          <w:rFonts w:ascii="GHEA Grapalat" w:hAnsi="GHEA Grapalat" w:cs="Sylfaen"/>
          <w:b/>
          <w:i/>
          <w:sz w:val="26"/>
          <w:szCs w:val="26"/>
        </w:rPr>
        <w:lastRenderedPageBreak/>
        <w:t>ՏԵՂԵԿԱՆՔ</w:t>
      </w:r>
    </w:p>
    <w:p w:rsidR="00913334" w:rsidRDefault="00913334" w:rsidP="00913334">
      <w:pPr>
        <w:jc w:val="center"/>
        <w:rPr>
          <w:rFonts w:ascii="GHEA Grapalat" w:hAnsi="GHEA Grapalat" w:cs="Sylfaen"/>
          <w:b/>
          <w:i/>
          <w:sz w:val="26"/>
          <w:szCs w:val="26"/>
          <w:lang w:val="af-ZA"/>
        </w:rPr>
      </w:pPr>
    </w:p>
    <w:p w:rsidR="00913334" w:rsidRDefault="00913334" w:rsidP="00913334">
      <w:pPr>
        <w:ind w:firstLine="567"/>
        <w:jc w:val="both"/>
        <w:rPr>
          <w:rFonts w:ascii="GHEA Grapalat" w:hAnsi="GHEA Grapalat" w:cs="Sylfaen"/>
          <w:b/>
          <w:bCs/>
          <w:i/>
          <w:sz w:val="22"/>
          <w:szCs w:val="22"/>
          <w:lang w:val="fr-FR"/>
        </w:rPr>
      </w:pP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«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ԿԱՌԱՎԱՐՈՒԹՅԱՆՆ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ԱՌԸՆԹԵՐ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ՈՍՏԻԿԱՆՈՒԹՅԱՆ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ՀԱՄԱՅՆՔԱՅԻՆ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ՈՍՏԻԿԱՆՈՒԹՅԱՆ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ԳՈՐԾՈՒՆԵՈՒԹՅԱՆ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ԿԱԶՄԱԿԵՐՊՄԱՆ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ԿԱՐԳԸ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ՀԱՍՏԱՏԵԼՈՒ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ԵՎ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ՀԱՅԱՍՏԱՆԻ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ՀԱՆՐԱՊԵՏՈՒԹՅԱՆ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ԿԱՌԱՎԱՐՈՒԹՅԱՆ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2006 </w:t>
      </w:r>
      <w:r>
        <w:rPr>
          <w:rFonts w:ascii="GHEA Grapalat" w:hAnsi="GHEA Grapalat"/>
          <w:b/>
          <w:i/>
          <w:sz w:val="22"/>
          <w:szCs w:val="22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ՕԳՈՍՏՈՍԻ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18-</w:t>
      </w:r>
      <w:r>
        <w:rPr>
          <w:rFonts w:ascii="GHEA Grapalat" w:hAnsi="GHEA Grapalat"/>
          <w:b/>
          <w:i/>
          <w:sz w:val="22"/>
          <w:szCs w:val="22"/>
        </w:rPr>
        <w:t>Ի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ԹԻՎ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1233-</w:t>
      </w:r>
      <w:r>
        <w:rPr>
          <w:rFonts w:ascii="GHEA Grapalat" w:hAnsi="GHEA Grapalat"/>
          <w:b/>
          <w:i/>
          <w:sz w:val="22"/>
          <w:szCs w:val="22"/>
        </w:rPr>
        <w:t>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ՈՐՈՇՈՒՄՆ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ՈՒԺԸ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ԿՈՐՑՐԱԾ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ՃԱՆԱՉԵԼՈՒ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ՄԱՍԻՆ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» </w:t>
      </w:r>
      <w:r>
        <w:rPr>
          <w:rFonts w:ascii="GHEA Grapalat" w:hAnsi="GHEA Grapalat" w:cs="GHEA Grapalat"/>
          <w:b/>
          <w:bCs/>
          <w:i/>
          <w:iCs/>
          <w:sz w:val="22"/>
          <w:szCs w:val="22"/>
        </w:rPr>
        <w:t>ՀՀ</w:t>
      </w:r>
      <w:r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ԿԱՌԱՎԱՐՈՒԹՅԱՆ ՈՐՈՇՄԱՆ ՆԱԽԱԳԾԻ ԸՆԴՈՒՆՄԱՆ</w:t>
      </w:r>
      <w:r>
        <w:rPr>
          <w:rFonts w:ascii="GHEA Grapalat" w:hAnsi="GHEA Grapalat" w:cs="Sylfaen"/>
          <w:b/>
          <w:bCs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ԿԱՊԱԿՑՈՒԹՅԱՄԲ</w:t>
      </w:r>
      <w:r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ԱՅԼ</w:t>
      </w:r>
      <w:r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ՆՈՐՄԱՏԻՎ</w:t>
      </w:r>
      <w:r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ԻՐԱՎԱԿԱՆ</w:t>
      </w:r>
      <w:r>
        <w:rPr>
          <w:rFonts w:ascii="GHEA Grapalat" w:hAnsi="GHEA Grapalat" w:cs="Sylfaen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ԱԿՏԵՐԻ</w:t>
      </w:r>
      <w:r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ԸՆԴՈՒՆՄԱՆ</w:t>
      </w:r>
      <w:r>
        <w:rPr>
          <w:rFonts w:ascii="GHEA Grapalat" w:hAnsi="GHEA Grapalat" w:cs="Sylfaen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ԱՆՀՐԱԺԵՇՏՈՒԹՅԱՆ</w:t>
      </w:r>
      <w:r>
        <w:rPr>
          <w:rFonts w:ascii="GHEA Grapalat" w:hAnsi="GHEA Grapalat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bCs/>
          <w:i/>
          <w:sz w:val="22"/>
          <w:szCs w:val="22"/>
        </w:rPr>
        <w:t>ՄԱՍԻՆ</w:t>
      </w:r>
    </w:p>
    <w:p w:rsidR="00913334" w:rsidRDefault="00913334" w:rsidP="00913334">
      <w:pPr>
        <w:pStyle w:val="NormalWeb"/>
        <w:shd w:val="clear" w:color="auto" w:fill="FFFFFF"/>
        <w:spacing w:before="0" w:beforeAutospacing="0" w:after="0" w:afterAutospacing="0"/>
        <w:ind w:right="-45" w:firstLine="601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</w:p>
    <w:p w:rsidR="00913334" w:rsidRDefault="00913334" w:rsidP="00913334">
      <w:pPr>
        <w:jc w:val="both"/>
        <w:rPr>
          <w:rFonts w:ascii="GHEA Grapalat" w:hAnsi="GHEA Grapalat" w:cs="Sylfaen"/>
          <w:i/>
          <w:lang w:val="af-ZA"/>
        </w:rPr>
      </w:pPr>
    </w:p>
    <w:p w:rsidR="00913334" w:rsidRDefault="00913334" w:rsidP="00913334">
      <w:pPr>
        <w:jc w:val="both"/>
        <w:rPr>
          <w:rFonts w:ascii="GHEA Grapalat" w:hAnsi="GHEA Grapalat" w:cs="Sylfaen"/>
          <w:lang w:val="af-ZA"/>
        </w:rPr>
      </w:pPr>
    </w:p>
    <w:p w:rsidR="00913334" w:rsidRDefault="00913334" w:rsidP="00913334">
      <w:pPr>
        <w:spacing w:line="360" w:lineRule="auto"/>
        <w:ind w:right="-2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Cs/>
          <w:lang w:val="hy-AM"/>
        </w:rPr>
        <w:t>ՀՀ կառավարության որոշ</w:t>
      </w:r>
      <w:r>
        <w:rPr>
          <w:rFonts w:ascii="GHEA Grapalat" w:hAnsi="GHEA Grapalat" w:cs="Sylfaen"/>
          <w:bCs/>
        </w:rPr>
        <w:t>ման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ընդունման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կապակցությամբ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անհրաժեշտ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է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ընդունե</w:t>
      </w:r>
      <w:r>
        <w:rPr>
          <w:rFonts w:ascii="GHEA Grapalat" w:hAnsi="GHEA Grapalat" w:cs="Sylfaen"/>
          <w:bCs/>
          <w:lang w:val="en-US"/>
        </w:rPr>
        <w:t>լ</w:t>
      </w:r>
      <w:r>
        <w:rPr>
          <w:rFonts w:ascii="GHEA Grapalat" w:hAnsi="GHEA Grapalat" w:cs="Sylfaen"/>
          <w:bCs/>
          <w:lang w:val="af-ZA"/>
        </w:rPr>
        <w:t xml:space="preserve"> «Հ</w:t>
      </w:r>
      <w:r>
        <w:rPr>
          <w:rFonts w:ascii="GHEA Grapalat" w:hAnsi="GHEA Grapalat" w:cs="GHEA Grapalat"/>
        </w:rPr>
        <w:t>ամայնքային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ոստիկանության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հենակետին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ներկայացվող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պահանջներ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հենակետում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աշխատանքի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կազմակերպման</w:t>
      </w:r>
      <w:r>
        <w:rPr>
          <w:rFonts w:ascii="GHEA Grapalat" w:hAnsi="GHEA Grapalat" w:cs="GHEA Grapalat"/>
          <w:lang w:val="af-ZA"/>
        </w:rPr>
        <w:t>, հ</w:t>
      </w:r>
      <w:r>
        <w:rPr>
          <w:rFonts w:ascii="GHEA Grapalat" w:hAnsi="GHEA Grapalat" w:cs="GHEA Grapalat"/>
        </w:rPr>
        <w:t>ամայնքային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ոստիկանության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ծառայողների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կողմից</w:t>
      </w:r>
      <w:r>
        <w:rPr>
          <w:rFonts w:ascii="GHEA Grapalat" w:hAnsi="GHEA Grapalat" w:cs="GHEA Grapalat"/>
          <w:lang w:val="af-ZA"/>
        </w:rPr>
        <w:t xml:space="preserve"> անձանց հաշվառման փաստաթղթերի ձևերի և դրանց </w:t>
      </w:r>
      <w:r>
        <w:rPr>
          <w:rFonts w:ascii="GHEA Grapalat" w:hAnsi="GHEA Grapalat" w:cs="GHEA Grapalat"/>
        </w:rPr>
        <w:t>վարման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կարգ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վերաբերյալ</w:t>
      </w:r>
      <w:proofErr w:type="spellEnd"/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Sylfaen"/>
          <w:bCs/>
        </w:rPr>
        <w:t>ՀՀ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ոստիկանության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պետի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հրաման</w:t>
      </w:r>
      <w:r>
        <w:rPr>
          <w:rFonts w:ascii="GHEA Grapalat" w:hAnsi="GHEA Grapalat" w:cs="Sylfaen"/>
          <w:bCs/>
          <w:lang w:val="af-ZA"/>
        </w:rPr>
        <w:t>:</w:t>
      </w:r>
    </w:p>
    <w:p w:rsidR="00913334" w:rsidRDefault="00913334" w:rsidP="00913334">
      <w:pPr>
        <w:spacing w:line="360" w:lineRule="auto"/>
        <w:ind w:right="-23" w:firstLine="567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913334" w:rsidRDefault="00913334" w:rsidP="00F47540">
      <w:pPr>
        <w:spacing w:line="360" w:lineRule="auto"/>
        <w:ind w:right="-23" w:firstLine="567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b/>
          <w:i/>
          <w:sz w:val="22"/>
          <w:szCs w:val="22"/>
          <w:lang w:val="af-ZA"/>
        </w:rPr>
        <w:t>ՀՀ   ՈՍՏԻԿԱՆՈՒԹՅՈՒՆ</w:t>
      </w:r>
    </w:p>
    <w:p w:rsidR="00913334" w:rsidRDefault="00913334" w:rsidP="00913334">
      <w:pPr>
        <w:ind w:right="-120"/>
        <w:rPr>
          <w:rFonts w:ascii="GHEA Grapalat" w:hAnsi="GHEA Grapalat"/>
          <w:lang w:val="en-US"/>
        </w:rPr>
      </w:pPr>
    </w:p>
    <w:p w:rsidR="00913334" w:rsidRDefault="00913334" w:rsidP="00913334">
      <w:pPr>
        <w:ind w:right="-120"/>
        <w:rPr>
          <w:rFonts w:ascii="GHEA Grapalat" w:hAnsi="GHEA Grapalat"/>
          <w:lang w:val="en-US"/>
        </w:rPr>
      </w:pPr>
    </w:p>
    <w:p w:rsidR="00913334" w:rsidRDefault="00913334" w:rsidP="00913334">
      <w:pPr>
        <w:ind w:right="-120"/>
        <w:rPr>
          <w:rFonts w:ascii="GHEA Grapalat" w:hAnsi="GHEA Grapalat"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913334" w:rsidRDefault="00913334" w:rsidP="00913334">
      <w:pPr>
        <w:ind w:left="4920" w:right="-120"/>
        <w:rPr>
          <w:rFonts w:ascii="GHEA Grapalat" w:hAnsi="GHEA Grapalat"/>
          <w:b/>
          <w:i/>
          <w:lang w:val="en-US"/>
        </w:rPr>
      </w:pPr>
    </w:p>
    <w:p w:rsidR="002366A7" w:rsidRDefault="002366A7"/>
    <w:sectPr w:rsidR="002366A7" w:rsidSect="00913334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3334"/>
    <w:rsid w:val="002366A7"/>
    <w:rsid w:val="00321616"/>
    <w:rsid w:val="00913334"/>
    <w:rsid w:val="00925F2C"/>
    <w:rsid w:val="00AC19A5"/>
    <w:rsid w:val="00D565D3"/>
    <w:rsid w:val="00F4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133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2014-04-16T05:45:00Z</dcterms:created>
  <dcterms:modified xsi:type="dcterms:W3CDTF">2014-05-16T13:08:00Z</dcterms:modified>
</cp:coreProperties>
</file>