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252B91" w:rsidRDefault="009B258F" w:rsidP="00F63782">
      <w:pPr>
        <w:spacing w:after="120"/>
        <w:jc w:val="center"/>
        <w:rPr>
          <w:rFonts w:ascii="GHEA Grapalat" w:hAnsi="GHEA Grapalat"/>
          <w:b/>
          <w:lang w:val="en-US"/>
        </w:rPr>
      </w:pPr>
      <w:r w:rsidRPr="00252B91">
        <w:rPr>
          <w:rFonts w:ascii="GHEA Grapalat" w:hAnsi="GHEA Grapalat"/>
          <w:b/>
        </w:rPr>
        <w:t>ԱՄՓՈՓԱԹԵՐԹ</w:t>
      </w:r>
    </w:p>
    <w:p w:rsidR="007D767A" w:rsidRPr="0081085D" w:rsidRDefault="00F63782" w:rsidP="00F63782">
      <w:pPr>
        <w:spacing w:line="276" w:lineRule="auto"/>
        <w:jc w:val="center"/>
        <w:rPr>
          <w:rFonts w:ascii="GHEA Grapalat" w:hAnsi="GHEA Grapalat" w:cs="Sylfaen"/>
          <w:b/>
          <w:lang w:val="fr-FR"/>
        </w:rPr>
      </w:pPr>
      <w:r w:rsidRPr="00F63782">
        <w:rPr>
          <w:rFonts w:ascii="GHEA Grapalat" w:hAnsi="GHEA Grapalat" w:cs="Sylfaen"/>
          <w:b/>
          <w:lang w:val="fr-FR"/>
        </w:rPr>
        <w:t>«ՀԱՅԱՍՏԱՆԻ ՀԱՆՐԱՊԵՏՈՒԹՅԱՆ ԿԱՌԱՎԱՐՈՒԹՅԱՆ 2003 ԹՎԱԿԱՆԻ ԱՊՐԻԼԻ 10-Ի N 384-Ն ՈՐՈՇՄԱՆ ՄԵՋ ՓՈՓՈԽՈՒԹՅՈՒՆՆԵՐ ԵՎ ԼՐԱՑՈՒՄՆԵՐ ԿԱՏԱՐԵԼՈՒ ՄԱՍԻՆ» ՀԱՅԱՍՏԱՆԻ ՀԱՆՐԱՊԵՏՈՒԹՅԱՆ ԿԱՌԱՎԱՐՈՒԹՅԱՆ ՈՐՈՇՄԱՆ</w:t>
      </w:r>
      <w:r w:rsidR="0081085D" w:rsidRPr="0081085D">
        <w:rPr>
          <w:rFonts w:ascii="GHEA Grapalat" w:hAnsi="GHEA Grapalat" w:cs="Sylfaen"/>
          <w:b/>
          <w:lang w:val="fr-FR"/>
        </w:rPr>
        <w:t xml:space="preserve"> </w:t>
      </w:r>
      <w:r w:rsidR="00530A31" w:rsidRPr="0081085D">
        <w:rPr>
          <w:rFonts w:ascii="GHEA Grapalat" w:hAnsi="GHEA Grapalat" w:cs="Sylfaen"/>
          <w:b/>
          <w:lang w:val="fr-FR"/>
        </w:rPr>
        <w:t>ՆԱԽԱԳԾԻ</w:t>
      </w:r>
      <w:r w:rsidR="00B75B6D" w:rsidRPr="0081085D">
        <w:rPr>
          <w:rFonts w:ascii="GHEA Grapalat" w:hAnsi="GHEA Grapalat" w:cs="Sylfaen"/>
          <w:b/>
          <w:lang w:val="fr-FR"/>
        </w:rPr>
        <w:t xml:space="preserve"> </w:t>
      </w:r>
    </w:p>
    <w:p w:rsidR="003C3456" w:rsidRPr="00252B91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6492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2956"/>
        <w:gridCol w:w="5103"/>
        <w:gridCol w:w="2268"/>
        <w:gridCol w:w="5489"/>
      </w:tblGrid>
      <w:tr w:rsidR="009B258F" w:rsidRPr="00252B91" w:rsidTr="00B312E1">
        <w:trPr>
          <w:trHeight w:val="57"/>
        </w:trPr>
        <w:tc>
          <w:tcPr>
            <w:tcW w:w="676" w:type="dxa"/>
            <w:vAlign w:val="center"/>
          </w:tcPr>
          <w:p w:rsidR="009B258F" w:rsidRPr="00252B91" w:rsidRDefault="009B258F" w:rsidP="00024530">
            <w:pPr>
              <w:tabs>
                <w:tab w:val="left" w:pos="275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956" w:type="dxa"/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268" w:type="dxa"/>
          </w:tcPr>
          <w:p w:rsidR="009B258F" w:rsidRPr="00252B91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5489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7253C5" w:rsidRPr="00252B91" w:rsidTr="00B312E1">
        <w:trPr>
          <w:trHeight w:val="57"/>
        </w:trPr>
        <w:tc>
          <w:tcPr>
            <w:tcW w:w="676" w:type="dxa"/>
            <w:vAlign w:val="center"/>
          </w:tcPr>
          <w:p w:rsidR="007253C5" w:rsidRPr="00252B91" w:rsidRDefault="007253C5" w:rsidP="00024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956" w:type="dxa"/>
          </w:tcPr>
          <w:p w:rsidR="007253C5" w:rsidRPr="007253C5" w:rsidRDefault="007253C5" w:rsidP="00DC059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253C5" w:rsidRPr="007253C5" w:rsidRDefault="007253C5" w:rsidP="00DC059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</w:tcPr>
          <w:p w:rsidR="007253C5" w:rsidRPr="007253C5" w:rsidRDefault="007253C5" w:rsidP="00DC059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489" w:type="dxa"/>
          </w:tcPr>
          <w:p w:rsidR="007253C5" w:rsidRPr="007253C5" w:rsidRDefault="007253C5" w:rsidP="00DC059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B75B6D" w:rsidRPr="00F63782" w:rsidTr="00B312E1">
        <w:trPr>
          <w:trHeight w:val="435"/>
        </w:trPr>
        <w:tc>
          <w:tcPr>
            <w:tcW w:w="676" w:type="dxa"/>
            <w:vAlign w:val="center"/>
          </w:tcPr>
          <w:p w:rsidR="00B75B6D" w:rsidRPr="007253C5" w:rsidRDefault="00B75B6D" w:rsidP="00DC059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956" w:type="dxa"/>
            <w:vAlign w:val="center"/>
          </w:tcPr>
          <w:p w:rsidR="00B75B6D" w:rsidRPr="00F07971" w:rsidRDefault="00F63782" w:rsidP="0027643E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Կառավարություն</w:t>
            </w:r>
            <w:proofErr w:type="spellEnd"/>
          </w:p>
        </w:tc>
        <w:tc>
          <w:tcPr>
            <w:tcW w:w="5103" w:type="dxa"/>
            <w:vAlign w:val="center"/>
          </w:tcPr>
          <w:p w:rsidR="00F63782" w:rsidRP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  <w:r w:rsidRPr="00F63782">
              <w:rPr>
                <w:rFonts w:ascii="GHEA Grapalat" w:hAnsi="GHEA Grapalat" w:cs="Sylfaen"/>
                <w:b/>
                <w:color w:val="000000"/>
                <w:szCs w:val="21"/>
                <w:shd w:val="clear" w:color="auto" w:fill="FFFFFF"/>
                <w:lang w:val="en-US"/>
              </w:rPr>
              <w:t>1.</w:t>
            </w:r>
            <w:r>
              <w:rPr>
                <w:rFonts w:ascii="GHEA Grapalat" w:hAnsi="GHEA Grapalat" w:cs="Sylfaen"/>
                <w:color w:val="000000"/>
                <w:szCs w:val="21"/>
                <w:shd w:val="clear" w:color="auto" w:fill="FFFFFF"/>
                <w:lang w:val="en-US"/>
              </w:rPr>
              <w:t xml:space="preserve"> 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Նախագծի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նախաբանում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Նորմատիվ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իրավական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ակտերի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մասին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ՀՀ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օրենքին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արված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հղումը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անհրաժեշտ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հիմնավորել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հիմավորման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կարիք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ունի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նաև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որոշման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նոր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խմբագրությամբ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շարադրվող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2-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նշված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մարմինների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շրջանակի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ընտրությունը։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F63782" w:rsidRP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2.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Որոշման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մեջ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լրացվող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3-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իրավական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տեխնիկայի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տեսանկյունից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չի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համապատասխանում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«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Նորմատիվ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իրավական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ակտերի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մասին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ՀՀ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օրենքի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պահանջներին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(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առաջարկել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Երևանի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քաղաքապետին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),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բացի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այդ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որոշման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հավելվածի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4-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նոր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խմբագրությամբ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շարադրվող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վերջին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պարբերության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մեջ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օգտագործվող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«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նշված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ծառայությունների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դրույթը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ևս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չի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բխում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«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Նորմատիվ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իրավական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ակտերի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մասին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ՀՀ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օրենքից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(17-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հոդվածի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5-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մասի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1-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lastRenderedPageBreak/>
              <w:t>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>)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։</w:t>
            </w:r>
          </w:p>
          <w:p w:rsidR="00F63782" w:rsidRP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  <w:r w:rsidRPr="00F63782">
              <w:rPr>
                <w:rFonts w:ascii="GHEA Grapalat" w:hAnsi="GHEA Grapalat"/>
                <w:b/>
                <w:color w:val="000000"/>
                <w:szCs w:val="21"/>
                <w:shd w:val="clear" w:color="auto" w:fill="FFFFFF"/>
                <w:lang w:val="en-US"/>
              </w:rPr>
              <w:t>3.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Որոշման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հավելվածի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2-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կատարվող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լրացումը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ըստ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որի՝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պետական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տեղական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ինքնակառավարման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մարմիններում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և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կազմակերպություններում՝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քաղաքացիական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պաշտպանության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ծառայությունները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ստեղծվում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համապատասխան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բազայի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առկայության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դեպքում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ձևակերպում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իրավակիրառ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պրակտիկայում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կարող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խնդիրներ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առաջացնել։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Մասնավորապես՝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պարզ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չէ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թե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համապատասխան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բազան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իրենից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ի՞նչ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ենթադրում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բացի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այդ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ո՞վ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որոշում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բազայի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առկայության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հանգամանքը։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  <w:r w:rsidRPr="00F63782">
              <w:rPr>
                <w:rFonts w:ascii="GHEA Grapalat" w:hAnsi="GHEA Grapalat"/>
                <w:b/>
                <w:color w:val="000000"/>
                <w:szCs w:val="21"/>
                <w:shd w:val="clear" w:color="auto" w:fill="FFFFFF"/>
                <w:lang w:val="en-US"/>
              </w:rPr>
              <w:t>4.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Որոշման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հավելվածի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նոր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խմբագրությամբ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շարադրովող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5-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վերջին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պարբերությունում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անհասկանալի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թե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ի՞նչով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պայմանավորված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այն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մոտեցումը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ըստ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քաղաքացիական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պաշտպանության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համայնքային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ծառայությունները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կարող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ստեղծվել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նաև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պետական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մարմինների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ստորաբաժանումներում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ինչպես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նաև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այլ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կազմակերպություններում։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Ըստ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հավելվածի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քննարկվող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կազմակերպություններում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կարող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ստեղծվել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օբյեկտային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28471B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ծառայություններ</w:t>
            </w:r>
            <w:r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>:</w:t>
            </w:r>
          </w:p>
          <w:p w:rsidR="00F63782" w:rsidRP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Pr="00F63782" w:rsidRDefault="00F63782" w:rsidP="00F63782">
            <w:pPr>
              <w:ind w:left="33" w:firstLine="284"/>
              <w:jc w:val="both"/>
              <w:rPr>
                <w:rFonts w:ascii="GHEA Grapalat" w:hAnsi="GHEA Grapalat"/>
                <w:sz w:val="28"/>
                <w:lang w:val="en-US"/>
              </w:rPr>
            </w:pPr>
            <w:r w:rsidRPr="00F63782">
              <w:rPr>
                <w:rFonts w:ascii="GHEA Grapalat" w:hAnsi="GHEA Grapalat"/>
                <w:b/>
                <w:color w:val="000000"/>
                <w:szCs w:val="21"/>
                <w:shd w:val="clear" w:color="auto" w:fill="FFFFFF"/>
                <w:lang w:val="en-US"/>
              </w:rPr>
              <w:t>5.</w:t>
            </w:r>
            <w:r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Նախագծի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հիմնավորումը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անհրաժեշտ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է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համապատասխանեցնել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ՀՀ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lastRenderedPageBreak/>
              <w:t>կառավարության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2018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թվականի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հունիսի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8-</w:t>
            </w:r>
            <w:r w:rsidRPr="00F63782">
              <w:rPr>
                <w:rFonts w:ascii="GHEA Grapalat" w:hAnsi="GHEA Grapalat" w:cs="Sylfaen"/>
                <w:color w:val="000000"/>
                <w:szCs w:val="21"/>
                <w:shd w:val="clear" w:color="auto" w:fill="FFFFFF"/>
              </w:rPr>
              <w:t>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N 667-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որոշման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16-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կետի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2-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րդ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ենթակետի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պահանջներին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բացի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այդ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առաջարկում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ենք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լրացուցիչ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պարզաբանել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այն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հարցը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,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թե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քաղաքացիական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պաշտպանության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ծառայությունների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առջև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դրված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ըստ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նշանակության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խնդիրները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ի՞նչ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ձևաչափով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են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  <w:t xml:space="preserve"> 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իրականացվելու։</w:t>
            </w:r>
            <w:r w:rsidRPr="00F63782">
              <w:rPr>
                <w:rFonts w:ascii="Sylfaen" w:hAnsi="Sylfaen"/>
                <w:color w:val="000000"/>
                <w:szCs w:val="21"/>
                <w:shd w:val="clear" w:color="auto" w:fill="FFFFFF"/>
                <w:lang w:val="en-US"/>
              </w:rPr>
              <w:t> </w:t>
            </w:r>
          </w:p>
          <w:p w:rsidR="00B75B6D" w:rsidRPr="007F789A" w:rsidRDefault="00B75B6D" w:rsidP="00F63782">
            <w:pPr>
              <w:spacing w:line="360" w:lineRule="auto"/>
              <w:ind w:left="33" w:firstLine="284"/>
              <w:jc w:val="both"/>
              <w:rPr>
                <w:rFonts w:ascii="GHEA Grapalat" w:hAnsi="GHEA Grapalat" w:cs="Sylfaen"/>
                <w:bCs/>
                <w:iCs/>
                <w:noProof/>
                <w:lang w:val="hy-AM"/>
              </w:rPr>
            </w:pPr>
          </w:p>
        </w:tc>
        <w:tc>
          <w:tcPr>
            <w:tcW w:w="2268" w:type="dxa"/>
          </w:tcPr>
          <w:p w:rsidR="00530A31" w:rsidRPr="00F63782" w:rsidRDefault="00F63782" w:rsidP="00F63782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</w:t>
            </w: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</w:t>
            </w: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</w:t>
            </w: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ind w:left="459"/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rPr>
                <w:rFonts w:ascii="GHEA Grapalat" w:hAnsi="GHEA Grapalat" w:cs="Sylfaen"/>
                <w:lang w:val="en-US"/>
              </w:rPr>
            </w:pP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9"/>
              </w:numPr>
              <w:ind w:left="459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</w:t>
            </w:r>
          </w:p>
          <w:p w:rsidR="00F63782" w:rsidRPr="00F63782" w:rsidRDefault="00F63782" w:rsidP="00F63782">
            <w:pPr>
              <w:pStyle w:val="ListParagraph"/>
              <w:ind w:left="459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489" w:type="dxa"/>
          </w:tcPr>
          <w:p w:rsidR="007742AB" w:rsidRPr="00F63782" w:rsidRDefault="00F63782" w:rsidP="00F63782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</w:pP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lastRenderedPageBreak/>
              <w:t>Նախագծի նախաբանում կատարվել են համապատասխան փոփոխություններ:</w:t>
            </w:r>
          </w:p>
          <w:p w:rsid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P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-</w:t>
            </w: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Նախագիծը դրույթները խմբագրվել են և համապատասխանեցվել են  «Նորմատիվ իրավական ակտերի մասին օրենքի պահանջներին:</w:t>
            </w:r>
          </w:p>
          <w:p w:rsid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P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en-US"/>
              </w:rPr>
            </w:pP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</w:pP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Նախագծի նշված կետը խմբագրվել է: Միաժամանակ, &lt;&lt;համապատասխան բազաի առկայություն&gt;&gt; հասկացությունն իրենից ներկայացնում է ՀՀ կառավարության 2003 թվականի ապրիլի 10-ի թիվ 384-Ն որոշման համապատասխան ծառայության ոլորտային ծառայություններ մատուցող կառույցների, ստորաբաժանումների, կազմակերպությունների, ֆիզիկական անձանց առկայությունը:</w:t>
            </w:r>
          </w:p>
          <w:p w:rsidR="00F63782" w:rsidRPr="00F63782" w:rsidRDefault="00F63782" w:rsidP="00F63782">
            <w:p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 w:eastAsia="en-US"/>
              </w:rPr>
            </w:pP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</w:pPr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Նախագծի հիմնավորումը լրամշակվել է (5-րդ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կետի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փոփոխության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հիմնավորում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)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Հաշվի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առնելով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այն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հանգամանքը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,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որ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համայնքներում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պետական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կառավարաման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մարմինների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ոլորտային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մասնագիտացված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ստորաբաժանքումներ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lastRenderedPageBreak/>
              <w:t>քաղաքացիական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պաշտպանության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կազմավորումներ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անհրաժեշտություն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է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առաջացել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վերջիններիս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համատեղ գործունեությունը իրականացնելու համար: Օրինակ՝ Ոստիկանության բաժինների հասարակական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կարգի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պահպանության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ստորաբաժանումներ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քաղաքացիական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պաշտպանության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հասարակական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կարգի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պահպանության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կազմավորումներ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կամ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պետական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մարմնի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առողջապահական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>ստորաբաժանումներ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  <w:t xml:space="preserve"> և մասնավոր առողջապահական կազմավորումներ:</w:t>
            </w:r>
          </w:p>
          <w:p w:rsidR="00F63782" w:rsidRPr="00F63782" w:rsidRDefault="00F63782" w:rsidP="00F63782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</w:pP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Նախագծի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հիմնավորումը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>խմբագրվել</w:t>
            </w:r>
            <w:proofErr w:type="spellEnd"/>
            <w:r w:rsidRPr="00F63782">
              <w:rPr>
                <w:rFonts w:ascii="GHEA Grapalat" w:hAnsi="GHEA Grapalat"/>
                <w:color w:val="000000"/>
                <w:szCs w:val="21"/>
                <w:shd w:val="clear" w:color="auto" w:fill="FFFFFF"/>
              </w:rPr>
              <w:t xml:space="preserve"> է:</w:t>
            </w:r>
          </w:p>
          <w:p w:rsidR="00F63782" w:rsidRPr="00F63782" w:rsidRDefault="00F63782" w:rsidP="00F63782">
            <w:pPr>
              <w:pStyle w:val="ListParagraph"/>
              <w:spacing w:line="360" w:lineRule="auto"/>
              <w:jc w:val="both"/>
              <w:rPr>
                <w:rFonts w:ascii="GHEA Grapalat" w:hAnsi="GHEA Grapalat"/>
                <w:color w:val="000000"/>
                <w:szCs w:val="21"/>
                <w:shd w:val="clear" w:color="auto" w:fill="FFFFFF"/>
                <w:lang w:val="hy-AM"/>
              </w:rPr>
            </w:pPr>
          </w:p>
        </w:tc>
      </w:tr>
    </w:tbl>
    <w:p w:rsidR="003417D5" w:rsidRPr="00F63782" w:rsidRDefault="003417D5" w:rsidP="007F789A">
      <w:pPr>
        <w:spacing w:line="276" w:lineRule="auto"/>
        <w:rPr>
          <w:rFonts w:ascii="GHEA Grapalat" w:hAnsi="GHEA Grapalat"/>
          <w:lang w:val="hy-AM"/>
        </w:rPr>
      </w:pPr>
    </w:p>
    <w:sectPr w:rsidR="003417D5" w:rsidRPr="00F63782" w:rsidSect="007A070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621" w:rsidRDefault="00DA4621" w:rsidP="00947159">
      <w:r>
        <w:separator/>
      </w:r>
    </w:p>
  </w:endnote>
  <w:endnote w:type="continuationSeparator" w:id="1">
    <w:p w:rsidR="00DA4621" w:rsidRDefault="00DA4621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621" w:rsidRDefault="00DA4621" w:rsidP="00947159">
      <w:r>
        <w:separator/>
      </w:r>
    </w:p>
  </w:footnote>
  <w:footnote w:type="continuationSeparator" w:id="1">
    <w:p w:rsidR="00DA4621" w:rsidRDefault="00DA4621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21"/>
    <w:multiLevelType w:val="hybridMultilevel"/>
    <w:tmpl w:val="C486C750"/>
    <w:lvl w:ilvl="0" w:tplc="84CA9906">
      <w:start w:val="1"/>
      <w:numFmt w:val="decimal"/>
      <w:lvlText w:val="%1."/>
      <w:lvlJc w:val="left"/>
      <w:pPr>
        <w:ind w:left="4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10F83E44"/>
    <w:multiLevelType w:val="hybridMultilevel"/>
    <w:tmpl w:val="FC1C4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B4511"/>
    <w:multiLevelType w:val="hybridMultilevel"/>
    <w:tmpl w:val="43DE1B0C"/>
    <w:lvl w:ilvl="0" w:tplc="E9D2B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21FBB"/>
    <w:multiLevelType w:val="hybridMultilevel"/>
    <w:tmpl w:val="C486C750"/>
    <w:lvl w:ilvl="0" w:tplc="84CA9906">
      <w:start w:val="1"/>
      <w:numFmt w:val="decimal"/>
      <w:lvlText w:val="%1."/>
      <w:lvlJc w:val="left"/>
      <w:pPr>
        <w:ind w:left="4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543F3E70"/>
    <w:multiLevelType w:val="hybridMultilevel"/>
    <w:tmpl w:val="CC88111C"/>
    <w:lvl w:ilvl="0" w:tplc="D5A0D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75E68"/>
    <w:multiLevelType w:val="hybridMultilevel"/>
    <w:tmpl w:val="92D2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11DDA"/>
    <w:multiLevelType w:val="hybridMultilevel"/>
    <w:tmpl w:val="E52C88C4"/>
    <w:lvl w:ilvl="0" w:tplc="84CA9906">
      <w:start w:val="1"/>
      <w:numFmt w:val="decimal"/>
      <w:lvlText w:val="%1."/>
      <w:lvlJc w:val="left"/>
      <w:pPr>
        <w:ind w:left="75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>
    <w:nsid w:val="7ADA48FB"/>
    <w:multiLevelType w:val="hybridMultilevel"/>
    <w:tmpl w:val="F1F4AF90"/>
    <w:lvl w:ilvl="0" w:tplc="A23666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E33F0"/>
    <w:multiLevelType w:val="hybridMultilevel"/>
    <w:tmpl w:val="47E4759E"/>
    <w:lvl w:ilvl="0" w:tplc="84CA9906">
      <w:start w:val="1"/>
      <w:numFmt w:val="decimal"/>
      <w:lvlText w:val="%1."/>
      <w:lvlJc w:val="left"/>
      <w:pPr>
        <w:ind w:left="4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E144A"/>
    <w:multiLevelType w:val="hybridMultilevel"/>
    <w:tmpl w:val="C486C750"/>
    <w:lvl w:ilvl="0" w:tplc="84CA9906">
      <w:start w:val="1"/>
      <w:numFmt w:val="decimal"/>
      <w:lvlText w:val="%1."/>
      <w:lvlJc w:val="left"/>
      <w:pPr>
        <w:ind w:left="4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>
    <w:nsid w:val="7E6A701B"/>
    <w:multiLevelType w:val="hybridMultilevel"/>
    <w:tmpl w:val="15D009A6"/>
    <w:lvl w:ilvl="0" w:tplc="626E8C0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hideSpellingErrors/>
  <w:hideGrammaticalErrors/>
  <w:proofState w:spelling="clean" w:grammar="clean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8F"/>
    <w:rsid w:val="000009AC"/>
    <w:rsid w:val="00005B4B"/>
    <w:rsid w:val="00015F3E"/>
    <w:rsid w:val="00017A64"/>
    <w:rsid w:val="0002113F"/>
    <w:rsid w:val="00022966"/>
    <w:rsid w:val="00024530"/>
    <w:rsid w:val="00026846"/>
    <w:rsid w:val="000323B5"/>
    <w:rsid w:val="0003247E"/>
    <w:rsid w:val="0003292D"/>
    <w:rsid w:val="00032CF4"/>
    <w:rsid w:val="00035D7A"/>
    <w:rsid w:val="00037FAC"/>
    <w:rsid w:val="00040731"/>
    <w:rsid w:val="00045DE6"/>
    <w:rsid w:val="00047EAA"/>
    <w:rsid w:val="000517E7"/>
    <w:rsid w:val="000520ED"/>
    <w:rsid w:val="00052F2E"/>
    <w:rsid w:val="00057391"/>
    <w:rsid w:val="00057D35"/>
    <w:rsid w:val="00060F1A"/>
    <w:rsid w:val="00062BA1"/>
    <w:rsid w:val="000634A3"/>
    <w:rsid w:val="00065A16"/>
    <w:rsid w:val="00067961"/>
    <w:rsid w:val="00067E63"/>
    <w:rsid w:val="00072537"/>
    <w:rsid w:val="00073CD7"/>
    <w:rsid w:val="000830DE"/>
    <w:rsid w:val="0009537C"/>
    <w:rsid w:val="00096594"/>
    <w:rsid w:val="00097F1A"/>
    <w:rsid w:val="000A00C0"/>
    <w:rsid w:val="000A2169"/>
    <w:rsid w:val="000A2491"/>
    <w:rsid w:val="000B250D"/>
    <w:rsid w:val="000B28FB"/>
    <w:rsid w:val="000B4667"/>
    <w:rsid w:val="000C3E6F"/>
    <w:rsid w:val="000C4B4C"/>
    <w:rsid w:val="000D24B6"/>
    <w:rsid w:val="000D2A1E"/>
    <w:rsid w:val="000E0FB8"/>
    <w:rsid w:val="000E32B2"/>
    <w:rsid w:val="000F5680"/>
    <w:rsid w:val="000F6AAE"/>
    <w:rsid w:val="00102C40"/>
    <w:rsid w:val="00102F8B"/>
    <w:rsid w:val="00104160"/>
    <w:rsid w:val="00111963"/>
    <w:rsid w:val="001137E0"/>
    <w:rsid w:val="00120006"/>
    <w:rsid w:val="0012139B"/>
    <w:rsid w:val="001213BB"/>
    <w:rsid w:val="001228A4"/>
    <w:rsid w:val="00124572"/>
    <w:rsid w:val="00125EDC"/>
    <w:rsid w:val="00127F8A"/>
    <w:rsid w:val="00136669"/>
    <w:rsid w:val="0014127C"/>
    <w:rsid w:val="0014143B"/>
    <w:rsid w:val="00146EEF"/>
    <w:rsid w:val="001519AB"/>
    <w:rsid w:val="00152679"/>
    <w:rsid w:val="00155AF9"/>
    <w:rsid w:val="0015679A"/>
    <w:rsid w:val="00161948"/>
    <w:rsid w:val="001718D8"/>
    <w:rsid w:val="001722C2"/>
    <w:rsid w:val="001735DA"/>
    <w:rsid w:val="00175EBA"/>
    <w:rsid w:val="001762F7"/>
    <w:rsid w:val="001773B1"/>
    <w:rsid w:val="00182FCE"/>
    <w:rsid w:val="00191D18"/>
    <w:rsid w:val="00192ECC"/>
    <w:rsid w:val="00197BDA"/>
    <w:rsid w:val="001A1664"/>
    <w:rsid w:val="001A30CB"/>
    <w:rsid w:val="001A722E"/>
    <w:rsid w:val="001A7878"/>
    <w:rsid w:val="001A7CD8"/>
    <w:rsid w:val="001C1418"/>
    <w:rsid w:val="001C198A"/>
    <w:rsid w:val="001C1B68"/>
    <w:rsid w:val="001C27D7"/>
    <w:rsid w:val="001C5561"/>
    <w:rsid w:val="001D1912"/>
    <w:rsid w:val="001E7E56"/>
    <w:rsid w:val="001F0E4F"/>
    <w:rsid w:val="001F7B15"/>
    <w:rsid w:val="002037B0"/>
    <w:rsid w:val="002057BF"/>
    <w:rsid w:val="00206E29"/>
    <w:rsid w:val="00215843"/>
    <w:rsid w:val="002164D9"/>
    <w:rsid w:val="00217233"/>
    <w:rsid w:val="002275D6"/>
    <w:rsid w:val="00241275"/>
    <w:rsid w:val="0024309D"/>
    <w:rsid w:val="002514E2"/>
    <w:rsid w:val="00251DB3"/>
    <w:rsid w:val="00252B91"/>
    <w:rsid w:val="0025386D"/>
    <w:rsid w:val="002569BE"/>
    <w:rsid w:val="00261E71"/>
    <w:rsid w:val="00261F59"/>
    <w:rsid w:val="002700F4"/>
    <w:rsid w:val="002746E7"/>
    <w:rsid w:val="00275218"/>
    <w:rsid w:val="0028094D"/>
    <w:rsid w:val="00294DAE"/>
    <w:rsid w:val="002960BB"/>
    <w:rsid w:val="002965DE"/>
    <w:rsid w:val="002A4D17"/>
    <w:rsid w:val="002A5209"/>
    <w:rsid w:val="002A5CDE"/>
    <w:rsid w:val="002A6051"/>
    <w:rsid w:val="002A62A6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30005A"/>
    <w:rsid w:val="00300277"/>
    <w:rsid w:val="003077CE"/>
    <w:rsid w:val="00310E2A"/>
    <w:rsid w:val="00311D5C"/>
    <w:rsid w:val="00314901"/>
    <w:rsid w:val="00321E72"/>
    <w:rsid w:val="003220BA"/>
    <w:rsid w:val="00330F2C"/>
    <w:rsid w:val="003314F4"/>
    <w:rsid w:val="00332B36"/>
    <w:rsid w:val="003417D5"/>
    <w:rsid w:val="00341C4D"/>
    <w:rsid w:val="003422BE"/>
    <w:rsid w:val="00350D4F"/>
    <w:rsid w:val="00351E9C"/>
    <w:rsid w:val="00355660"/>
    <w:rsid w:val="00355737"/>
    <w:rsid w:val="00363EB0"/>
    <w:rsid w:val="0036518E"/>
    <w:rsid w:val="00365FE2"/>
    <w:rsid w:val="00370F28"/>
    <w:rsid w:val="00374DA6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3FCB"/>
    <w:rsid w:val="003B7206"/>
    <w:rsid w:val="003C2AD2"/>
    <w:rsid w:val="003C3456"/>
    <w:rsid w:val="003C4404"/>
    <w:rsid w:val="003C62C1"/>
    <w:rsid w:val="003C7F34"/>
    <w:rsid w:val="003D3FC8"/>
    <w:rsid w:val="003D4FAF"/>
    <w:rsid w:val="003D61E8"/>
    <w:rsid w:val="003E02C3"/>
    <w:rsid w:val="003E0D0E"/>
    <w:rsid w:val="003E1A8A"/>
    <w:rsid w:val="003E5C78"/>
    <w:rsid w:val="003F223D"/>
    <w:rsid w:val="003F533E"/>
    <w:rsid w:val="003F5EA8"/>
    <w:rsid w:val="003F65BB"/>
    <w:rsid w:val="00401179"/>
    <w:rsid w:val="004132B2"/>
    <w:rsid w:val="00420487"/>
    <w:rsid w:val="0042187E"/>
    <w:rsid w:val="004267F0"/>
    <w:rsid w:val="00426CD8"/>
    <w:rsid w:val="0043177D"/>
    <w:rsid w:val="0043258D"/>
    <w:rsid w:val="0044240A"/>
    <w:rsid w:val="004426B7"/>
    <w:rsid w:val="00446CBD"/>
    <w:rsid w:val="00451A78"/>
    <w:rsid w:val="00454164"/>
    <w:rsid w:val="00457237"/>
    <w:rsid w:val="004600C0"/>
    <w:rsid w:val="00461EF5"/>
    <w:rsid w:val="0046228C"/>
    <w:rsid w:val="00463B69"/>
    <w:rsid w:val="0046412C"/>
    <w:rsid w:val="004648BA"/>
    <w:rsid w:val="004701F0"/>
    <w:rsid w:val="00473CA6"/>
    <w:rsid w:val="004750D0"/>
    <w:rsid w:val="004810E0"/>
    <w:rsid w:val="00482203"/>
    <w:rsid w:val="00483C76"/>
    <w:rsid w:val="00485672"/>
    <w:rsid w:val="00486742"/>
    <w:rsid w:val="00487C63"/>
    <w:rsid w:val="00496363"/>
    <w:rsid w:val="004A1A62"/>
    <w:rsid w:val="004A34E3"/>
    <w:rsid w:val="004A424C"/>
    <w:rsid w:val="004B0689"/>
    <w:rsid w:val="004B134A"/>
    <w:rsid w:val="004B3FA9"/>
    <w:rsid w:val="004B445C"/>
    <w:rsid w:val="004B50B4"/>
    <w:rsid w:val="004B5C0D"/>
    <w:rsid w:val="004B5E44"/>
    <w:rsid w:val="004C5961"/>
    <w:rsid w:val="004D2BA6"/>
    <w:rsid w:val="004D30B9"/>
    <w:rsid w:val="004D3A6E"/>
    <w:rsid w:val="004D3FED"/>
    <w:rsid w:val="004D69F5"/>
    <w:rsid w:val="004E39D6"/>
    <w:rsid w:val="004F34CC"/>
    <w:rsid w:val="004F7A14"/>
    <w:rsid w:val="005015FB"/>
    <w:rsid w:val="00506193"/>
    <w:rsid w:val="00510B27"/>
    <w:rsid w:val="00514CC5"/>
    <w:rsid w:val="00515215"/>
    <w:rsid w:val="0051669A"/>
    <w:rsid w:val="00516DE0"/>
    <w:rsid w:val="00523AE4"/>
    <w:rsid w:val="005247DE"/>
    <w:rsid w:val="00525982"/>
    <w:rsid w:val="00530A31"/>
    <w:rsid w:val="005338C8"/>
    <w:rsid w:val="00534C15"/>
    <w:rsid w:val="00540C0F"/>
    <w:rsid w:val="00542542"/>
    <w:rsid w:val="00544AA3"/>
    <w:rsid w:val="00547D9A"/>
    <w:rsid w:val="00554DFF"/>
    <w:rsid w:val="00561AE3"/>
    <w:rsid w:val="005620DB"/>
    <w:rsid w:val="00562622"/>
    <w:rsid w:val="00571AE5"/>
    <w:rsid w:val="005745EA"/>
    <w:rsid w:val="00575670"/>
    <w:rsid w:val="00583D94"/>
    <w:rsid w:val="0058651C"/>
    <w:rsid w:val="00590E20"/>
    <w:rsid w:val="0059152A"/>
    <w:rsid w:val="00592902"/>
    <w:rsid w:val="00597A32"/>
    <w:rsid w:val="005A425F"/>
    <w:rsid w:val="005A6C2D"/>
    <w:rsid w:val="005B38EB"/>
    <w:rsid w:val="005B40A7"/>
    <w:rsid w:val="005B5AC2"/>
    <w:rsid w:val="005B6970"/>
    <w:rsid w:val="005B69B1"/>
    <w:rsid w:val="005C05EE"/>
    <w:rsid w:val="005D0165"/>
    <w:rsid w:val="005D2A66"/>
    <w:rsid w:val="005D2B1E"/>
    <w:rsid w:val="005D6C5E"/>
    <w:rsid w:val="005D786B"/>
    <w:rsid w:val="005E3EA2"/>
    <w:rsid w:val="005E3EC6"/>
    <w:rsid w:val="005E78E4"/>
    <w:rsid w:val="005F12B5"/>
    <w:rsid w:val="005F3B75"/>
    <w:rsid w:val="005F6230"/>
    <w:rsid w:val="0060104D"/>
    <w:rsid w:val="0060147D"/>
    <w:rsid w:val="00604E2E"/>
    <w:rsid w:val="006118CA"/>
    <w:rsid w:val="006133D1"/>
    <w:rsid w:val="00617EEA"/>
    <w:rsid w:val="0062127D"/>
    <w:rsid w:val="006217AE"/>
    <w:rsid w:val="00622BD5"/>
    <w:rsid w:val="00626AD5"/>
    <w:rsid w:val="00627D63"/>
    <w:rsid w:val="00633619"/>
    <w:rsid w:val="0063632D"/>
    <w:rsid w:val="00637C64"/>
    <w:rsid w:val="0064017A"/>
    <w:rsid w:val="00640B82"/>
    <w:rsid w:val="006437EA"/>
    <w:rsid w:val="00647B54"/>
    <w:rsid w:val="00650211"/>
    <w:rsid w:val="006524A9"/>
    <w:rsid w:val="00665666"/>
    <w:rsid w:val="00667CE3"/>
    <w:rsid w:val="00667F1B"/>
    <w:rsid w:val="0067053C"/>
    <w:rsid w:val="00676470"/>
    <w:rsid w:val="00677B1C"/>
    <w:rsid w:val="006825C8"/>
    <w:rsid w:val="00685467"/>
    <w:rsid w:val="006938EA"/>
    <w:rsid w:val="006A3DD2"/>
    <w:rsid w:val="006C2F2C"/>
    <w:rsid w:val="006C407B"/>
    <w:rsid w:val="006D1AAA"/>
    <w:rsid w:val="006D1E20"/>
    <w:rsid w:val="006D2833"/>
    <w:rsid w:val="006E2A51"/>
    <w:rsid w:val="006E5453"/>
    <w:rsid w:val="006E5676"/>
    <w:rsid w:val="006E726D"/>
    <w:rsid w:val="006E7980"/>
    <w:rsid w:val="006F097C"/>
    <w:rsid w:val="006F1BB0"/>
    <w:rsid w:val="006F7989"/>
    <w:rsid w:val="00703AEC"/>
    <w:rsid w:val="00704D39"/>
    <w:rsid w:val="007070DB"/>
    <w:rsid w:val="0071134F"/>
    <w:rsid w:val="00713FE3"/>
    <w:rsid w:val="0071741D"/>
    <w:rsid w:val="007253C5"/>
    <w:rsid w:val="00727C7D"/>
    <w:rsid w:val="00727CA9"/>
    <w:rsid w:val="00731929"/>
    <w:rsid w:val="007355C4"/>
    <w:rsid w:val="0073579C"/>
    <w:rsid w:val="00743D40"/>
    <w:rsid w:val="007463F5"/>
    <w:rsid w:val="00746A2C"/>
    <w:rsid w:val="00753E3C"/>
    <w:rsid w:val="00754375"/>
    <w:rsid w:val="0075623C"/>
    <w:rsid w:val="00765F36"/>
    <w:rsid w:val="00772E20"/>
    <w:rsid w:val="00773435"/>
    <w:rsid w:val="007742AB"/>
    <w:rsid w:val="00782920"/>
    <w:rsid w:val="00782986"/>
    <w:rsid w:val="00783D48"/>
    <w:rsid w:val="00786583"/>
    <w:rsid w:val="00793075"/>
    <w:rsid w:val="00795E81"/>
    <w:rsid w:val="007A0706"/>
    <w:rsid w:val="007A335C"/>
    <w:rsid w:val="007A457C"/>
    <w:rsid w:val="007A7D40"/>
    <w:rsid w:val="007B0DF7"/>
    <w:rsid w:val="007B19A2"/>
    <w:rsid w:val="007B31F8"/>
    <w:rsid w:val="007B7EFA"/>
    <w:rsid w:val="007C1414"/>
    <w:rsid w:val="007C2156"/>
    <w:rsid w:val="007C492D"/>
    <w:rsid w:val="007C5DFA"/>
    <w:rsid w:val="007D1C43"/>
    <w:rsid w:val="007D7088"/>
    <w:rsid w:val="007D767A"/>
    <w:rsid w:val="007E13DE"/>
    <w:rsid w:val="007E308C"/>
    <w:rsid w:val="007E4BC1"/>
    <w:rsid w:val="007E4E53"/>
    <w:rsid w:val="007E4F36"/>
    <w:rsid w:val="007E7291"/>
    <w:rsid w:val="007F26AB"/>
    <w:rsid w:val="007F2D83"/>
    <w:rsid w:val="007F5C5A"/>
    <w:rsid w:val="007F6CAA"/>
    <w:rsid w:val="007F789A"/>
    <w:rsid w:val="00800773"/>
    <w:rsid w:val="00803A21"/>
    <w:rsid w:val="00805468"/>
    <w:rsid w:val="00807A90"/>
    <w:rsid w:val="0081085D"/>
    <w:rsid w:val="008126B9"/>
    <w:rsid w:val="00813363"/>
    <w:rsid w:val="008212DD"/>
    <w:rsid w:val="00822270"/>
    <w:rsid w:val="00823350"/>
    <w:rsid w:val="00824CF8"/>
    <w:rsid w:val="00824F41"/>
    <w:rsid w:val="00826012"/>
    <w:rsid w:val="00827BE5"/>
    <w:rsid w:val="00830BCE"/>
    <w:rsid w:val="00831D1A"/>
    <w:rsid w:val="008372BE"/>
    <w:rsid w:val="008430F9"/>
    <w:rsid w:val="0084670A"/>
    <w:rsid w:val="0085377D"/>
    <w:rsid w:val="008550BB"/>
    <w:rsid w:val="00860CD8"/>
    <w:rsid w:val="00863336"/>
    <w:rsid w:val="00866BCF"/>
    <w:rsid w:val="008718CB"/>
    <w:rsid w:val="00883AC6"/>
    <w:rsid w:val="00885B4A"/>
    <w:rsid w:val="00890BF6"/>
    <w:rsid w:val="00891233"/>
    <w:rsid w:val="008965CC"/>
    <w:rsid w:val="008A3974"/>
    <w:rsid w:val="008A4EE5"/>
    <w:rsid w:val="008B37DE"/>
    <w:rsid w:val="008B4C4C"/>
    <w:rsid w:val="008B59B4"/>
    <w:rsid w:val="008B5F5F"/>
    <w:rsid w:val="008C33B4"/>
    <w:rsid w:val="008C50FE"/>
    <w:rsid w:val="008D0357"/>
    <w:rsid w:val="008D072E"/>
    <w:rsid w:val="008D4D08"/>
    <w:rsid w:val="008D7926"/>
    <w:rsid w:val="008E028C"/>
    <w:rsid w:val="008E107F"/>
    <w:rsid w:val="008E30AE"/>
    <w:rsid w:val="008E51F1"/>
    <w:rsid w:val="008E6472"/>
    <w:rsid w:val="008F2017"/>
    <w:rsid w:val="008F41E1"/>
    <w:rsid w:val="008F444E"/>
    <w:rsid w:val="008F55A6"/>
    <w:rsid w:val="008F5C17"/>
    <w:rsid w:val="0090114B"/>
    <w:rsid w:val="0090134A"/>
    <w:rsid w:val="0090588D"/>
    <w:rsid w:val="00906FD3"/>
    <w:rsid w:val="00910943"/>
    <w:rsid w:val="00912A05"/>
    <w:rsid w:val="009135B1"/>
    <w:rsid w:val="0092162F"/>
    <w:rsid w:val="00923AE2"/>
    <w:rsid w:val="00931B59"/>
    <w:rsid w:val="009358D2"/>
    <w:rsid w:val="00935F5B"/>
    <w:rsid w:val="00943536"/>
    <w:rsid w:val="009444A2"/>
    <w:rsid w:val="0094564C"/>
    <w:rsid w:val="00947159"/>
    <w:rsid w:val="0095114C"/>
    <w:rsid w:val="0095283F"/>
    <w:rsid w:val="00952AAE"/>
    <w:rsid w:val="009557D7"/>
    <w:rsid w:val="00955B53"/>
    <w:rsid w:val="00961E3B"/>
    <w:rsid w:val="009665D6"/>
    <w:rsid w:val="00967FAA"/>
    <w:rsid w:val="00976DC2"/>
    <w:rsid w:val="00982D38"/>
    <w:rsid w:val="00984CD1"/>
    <w:rsid w:val="00985EFB"/>
    <w:rsid w:val="00987FB2"/>
    <w:rsid w:val="00991F59"/>
    <w:rsid w:val="0099204F"/>
    <w:rsid w:val="00994DAE"/>
    <w:rsid w:val="00996DED"/>
    <w:rsid w:val="00996E49"/>
    <w:rsid w:val="009A3D17"/>
    <w:rsid w:val="009A4BA8"/>
    <w:rsid w:val="009A57AD"/>
    <w:rsid w:val="009A62AC"/>
    <w:rsid w:val="009B258F"/>
    <w:rsid w:val="009B38CC"/>
    <w:rsid w:val="009C61AE"/>
    <w:rsid w:val="009D02B7"/>
    <w:rsid w:val="009D1B04"/>
    <w:rsid w:val="009D3929"/>
    <w:rsid w:val="009D73BE"/>
    <w:rsid w:val="009D7B2A"/>
    <w:rsid w:val="009E3404"/>
    <w:rsid w:val="009F1692"/>
    <w:rsid w:val="009F2640"/>
    <w:rsid w:val="009F58B2"/>
    <w:rsid w:val="00A061B6"/>
    <w:rsid w:val="00A06B1E"/>
    <w:rsid w:val="00A10D32"/>
    <w:rsid w:val="00A10EB1"/>
    <w:rsid w:val="00A11D58"/>
    <w:rsid w:val="00A13F47"/>
    <w:rsid w:val="00A1530F"/>
    <w:rsid w:val="00A212B6"/>
    <w:rsid w:val="00A22840"/>
    <w:rsid w:val="00A2769E"/>
    <w:rsid w:val="00A31875"/>
    <w:rsid w:val="00A36928"/>
    <w:rsid w:val="00A42581"/>
    <w:rsid w:val="00A445D4"/>
    <w:rsid w:val="00A47A63"/>
    <w:rsid w:val="00A518ED"/>
    <w:rsid w:val="00A55849"/>
    <w:rsid w:val="00A56BF9"/>
    <w:rsid w:val="00A60CFA"/>
    <w:rsid w:val="00A657CF"/>
    <w:rsid w:val="00A663C1"/>
    <w:rsid w:val="00A727A4"/>
    <w:rsid w:val="00A747BB"/>
    <w:rsid w:val="00A92B49"/>
    <w:rsid w:val="00A946EB"/>
    <w:rsid w:val="00A96D79"/>
    <w:rsid w:val="00A97EB3"/>
    <w:rsid w:val="00AA00DC"/>
    <w:rsid w:val="00AA0881"/>
    <w:rsid w:val="00AA4896"/>
    <w:rsid w:val="00AB5C9C"/>
    <w:rsid w:val="00AB7114"/>
    <w:rsid w:val="00AC59AE"/>
    <w:rsid w:val="00AC77BE"/>
    <w:rsid w:val="00AD1519"/>
    <w:rsid w:val="00AD28F5"/>
    <w:rsid w:val="00AD35EE"/>
    <w:rsid w:val="00AD6E99"/>
    <w:rsid w:val="00AE2C9C"/>
    <w:rsid w:val="00AE67A8"/>
    <w:rsid w:val="00AF07D3"/>
    <w:rsid w:val="00AF0E97"/>
    <w:rsid w:val="00AF2B2E"/>
    <w:rsid w:val="00AF2EE6"/>
    <w:rsid w:val="00B0373C"/>
    <w:rsid w:val="00B048E0"/>
    <w:rsid w:val="00B05902"/>
    <w:rsid w:val="00B07F46"/>
    <w:rsid w:val="00B10452"/>
    <w:rsid w:val="00B12019"/>
    <w:rsid w:val="00B126C3"/>
    <w:rsid w:val="00B17409"/>
    <w:rsid w:val="00B216DC"/>
    <w:rsid w:val="00B227D5"/>
    <w:rsid w:val="00B24FE6"/>
    <w:rsid w:val="00B27428"/>
    <w:rsid w:val="00B312E1"/>
    <w:rsid w:val="00B330BD"/>
    <w:rsid w:val="00B37F3E"/>
    <w:rsid w:val="00B45AFB"/>
    <w:rsid w:val="00B530D0"/>
    <w:rsid w:val="00B54808"/>
    <w:rsid w:val="00B56608"/>
    <w:rsid w:val="00B60DA0"/>
    <w:rsid w:val="00B620A3"/>
    <w:rsid w:val="00B62882"/>
    <w:rsid w:val="00B62940"/>
    <w:rsid w:val="00B75B6D"/>
    <w:rsid w:val="00B8663A"/>
    <w:rsid w:val="00B942FA"/>
    <w:rsid w:val="00BA22EB"/>
    <w:rsid w:val="00BA2669"/>
    <w:rsid w:val="00BA2A69"/>
    <w:rsid w:val="00BA5ABC"/>
    <w:rsid w:val="00BA62B9"/>
    <w:rsid w:val="00BB1AB5"/>
    <w:rsid w:val="00BB5083"/>
    <w:rsid w:val="00BB5952"/>
    <w:rsid w:val="00BC2D64"/>
    <w:rsid w:val="00BC43E6"/>
    <w:rsid w:val="00BC6BA4"/>
    <w:rsid w:val="00BC7BCB"/>
    <w:rsid w:val="00BE1EC9"/>
    <w:rsid w:val="00BE5895"/>
    <w:rsid w:val="00BF16B3"/>
    <w:rsid w:val="00BF3BEB"/>
    <w:rsid w:val="00BF3E7C"/>
    <w:rsid w:val="00BF48A5"/>
    <w:rsid w:val="00BF70E7"/>
    <w:rsid w:val="00C05651"/>
    <w:rsid w:val="00C12DDC"/>
    <w:rsid w:val="00C13864"/>
    <w:rsid w:val="00C24C63"/>
    <w:rsid w:val="00C304A4"/>
    <w:rsid w:val="00C426D9"/>
    <w:rsid w:val="00C45340"/>
    <w:rsid w:val="00C50FEE"/>
    <w:rsid w:val="00C54B2B"/>
    <w:rsid w:val="00C61F5E"/>
    <w:rsid w:val="00C6467F"/>
    <w:rsid w:val="00C66664"/>
    <w:rsid w:val="00C70FD0"/>
    <w:rsid w:val="00C71F27"/>
    <w:rsid w:val="00C77711"/>
    <w:rsid w:val="00C81E5B"/>
    <w:rsid w:val="00C84F9D"/>
    <w:rsid w:val="00C85ECA"/>
    <w:rsid w:val="00C94749"/>
    <w:rsid w:val="00CA2741"/>
    <w:rsid w:val="00CA41B3"/>
    <w:rsid w:val="00CA7AFA"/>
    <w:rsid w:val="00CA7B69"/>
    <w:rsid w:val="00CB2788"/>
    <w:rsid w:val="00CB5309"/>
    <w:rsid w:val="00CB6761"/>
    <w:rsid w:val="00CB682C"/>
    <w:rsid w:val="00CC0034"/>
    <w:rsid w:val="00CC2575"/>
    <w:rsid w:val="00CC5AED"/>
    <w:rsid w:val="00CD38BD"/>
    <w:rsid w:val="00CE231C"/>
    <w:rsid w:val="00CF130C"/>
    <w:rsid w:val="00CF3C00"/>
    <w:rsid w:val="00CF7602"/>
    <w:rsid w:val="00D00E7A"/>
    <w:rsid w:val="00D07ED6"/>
    <w:rsid w:val="00D11077"/>
    <w:rsid w:val="00D12F7B"/>
    <w:rsid w:val="00D2160A"/>
    <w:rsid w:val="00D21E9B"/>
    <w:rsid w:val="00D23112"/>
    <w:rsid w:val="00D2314F"/>
    <w:rsid w:val="00D2415C"/>
    <w:rsid w:val="00D31832"/>
    <w:rsid w:val="00D4321C"/>
    <w:rsid w:val="00D442A2"/>
    <w:rsid w:val="00D45BC3"/>
    <w:rsid w:val="00D46280"/>
    <w:rsid w:val="00D47D4F"/>
    <w:rsid w:val="00D55C4C"/>
    <w:rsid w:val="00D63341"/>
    <w:rsid w:val="00D652AC"/>
    <w:rsid w:val="00D82295"/>
    <w:rsid w:val="00D87053"/>
    <w:rsid w:val="00D87286"/>
    <w:rsid w:val="00DA4621"/>
    <w:rsid w:val="00DA778F"/>
    <w:rsid w:val="00DA77A6"/>
    <w:rsid w:val="00DB63C0"/>
    <w:rsid w:val="00DC0592"/>
    <w:rsid w:val="00DC4563"/>
    <w:rsid w:val="00DC5A60"/>
    <w:rsid w:val="00DD2371"/>
    <w:rsid w:val="00DD4F05"/>
    <w:rsid w:val="00DD57C9"/>
    <w:rsid w:val="00DD5957"/>
    <w:rsid w:val="00DD61F3"/>
    <w:rsid w:val="00DE48C9"/>
    <w:rsid w:val="00DE735C"/>
    <w:rsid w:val="00DF0434"/>
    <w:rsid w:val="00DF4018"/>
    <w:rsid w:val="00DF63CF"/>
    <w:rsid w:val="00DF6DA6"/>
    <w:rsid w:val="00E010C7"/>
    <w:rsid w:val="00E06992"/>
    <w:rsid w:val="00E10BDA"/>
    <w:rsid w:val="00E12796"/>
    <w:rsid w:val="00E27590"/>
    <w:rsid w:val="00E36F58"/>
    <w:rsid w:val="00E46898"/>
    <w:rsid w:val="00E510AE"/>
    <w:rsid w:val="00E56912"/>
    <w:rsid w:val="00E56DFF"/>
    <w:rsid w:val="00E60441"/>
    <w:rsid w:val="00E622A4"/>
    <w:rsid w:val="00E65225"/>
    <w:rsid w:val="00E71D00"/>
    <w:rsid w:val="00E73740"/>
    <w:rsid w:val="00E74C86"/>
    <w:rsid w:val="00E77370"/>
    <w:rsid w:val="00E84768"/>
    <w:rsid w:val="00E8693F"/>
    <w:rsid w:val="00E904D0"/>
    <w:rsid w:val="00E96823"/>
    <w:rsid w:val="00E97E6E"/>
    <w:rsid w:val="00EA037C"/>
    <w:rsid w:val="00EA5A45"/>
    <w:rsid w:val="00EA638A"/>
    <w:rsid w:val="00EB1007"/>
    <w:rsid w:val="00EB3506"/>
    <w:rsid w:val="00EB6DFA"/>
    <w:rsid w:val="00EB7C78"/>
    <w:rsid w:val="00EB7DF1"/>
    <w:rsid w:val="00EB7F40"/>
    <w:rsid w:val="00EC5A8B"/>
    <w:rsid w:val="00EC7A37"/>
    <w:rsid w:val="00ED5735"/>
    <w:rsid w:val="00ED7234"/>
    <w:rsid w:val="00EE3FED"/>
    <w:rsid w:val="00EE68AF"/>
    <w:rsid w:val="00EF07DA"/>
    <w:rsid w:val="00EF56C2"/>
    <w:rsid w:val="00F02BBD"/>
    <w:rsid w:val="00F07775"/>
    <w:rsid w:val="00F078B4"/>
    <w:rsid w:val="00F07971"/>
    <w:rsid w:val="00F10534"/>
    <w:rsid w:val="00F25DD7"/>
    <w:rsid w:val="00F356B7"/>
    <w:rsid w:val="00F35C85"/>
    <w:rsid w:val="00F36FA2"/>
    <w:rsid w:val="00F37D2A"/>
    <w:rsid w:val="00F42691"/>
    <w:rsid w:val="00F43623"/>
    <w:rsid w:val="00F44C09"/>
    <w:rsid w:val="00F46149"/>
    <w:rsid w:val="00F5073F"/>
    <w:rsid w:val="00F5310D"/>
    <w:rsid w:val="00F539B3"/>
    <w:rsid w:val="00F54971"/>
    <w:rsid w:val="00F5672D"/>
    <w:rsid w:val="00F56D62"/>
    <w:rsid w:val="00F61E68"/>
    <w:rsid w:val="00F62B83"/>
    <w:rsid w:val="00F63782"/>
    <w:rsid w:val="00F65A9E"/>
    <w:rsid w:val="00F65AE1"/>
    <w:rsid w:val="00F67670"/>
    <w:rsid w:val="00F717B6"/>
    <w:rsid w:val="00F71A94"/>
    <w:rsid w:val="00F76ED2"/>
    <w:rsid w:val="00F83D90"/>
    <w:rsid w:val="00F870AD"/>
    <w:rsid w:val="00F87815"/>
    <w:rsid w:val="00F91AC1"/>
    <w:rsid w:val="00F97A36"/>
    <w:rsid w:val="00FA0914"/>
    <w:rsid w:val="00FA1945"/>
    <w:rsid w:val="00FA4AD2"/>
    <w:rsid w:val="00FA558F"/>
    <w:rsid w:val="00FC0511"/>
    <w:rsid w:val="00FC111F"/>
    <w:rsid w:val="00FC37BC"/>
    <w:rsid w:val="00FD43BD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0">
    <w:name w:val="Основной текст_"/>
    <w:basedOn w:val="DefaultParagraphFont"/>
    <w:link w:val="10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10">
    <w:name w:val="Основной текст1"/>
    <w:basedOn w:val="Normal"/>
    <w:link w:val="a0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customStyle="1" w:styleId="7">
    <w:name w:val="Основной текст (7)_"/>
    <w:basedOn w:val="DefaultParagraphFont"/>
    <w:link w:val="70"/>
    <w:rsid w:val="00622BD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622BD5"/>
    <w:pPr>
      <w:widowControl w:val="0"/>
      <w:shd w:val="clear" w:color="auto" w:fill="FFFFFF"/>
      <w:spacing w:line="955" w:lineRule="exact"/>
      <w:jc w:val="both"/>
    </w:pPr>
    <w:rPr>
      <w:rFonts w:ascii="Tahoma" w:eastAsia="Tahoma" w:hAnsi="Tahoma" w:cs="Tahoma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2D1B-53B2-4F47-9598-5E94961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392</Words>
  <Characters>3016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https://mul.gov.am/tasks/docs/attachment.php?id=475946&amp;fn=ampopatert-iravabanneri+-arajarkutyunneri-02.10.18.docx&amp;out=1&amp;token=f4b71aba15a28ef4e51c</cp:keywords>
</cp:coreProperties>
</file>