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E9" w:rsidRPr="00D50118" w:rsidRDefault="002F62E9" w:rsidP="002F62E9">
      <w:pPr>
        <w:jc w:val="center"/>
        <w:rPr>
          <w:b/>
          <w:sz w:val="28"/>
          <w:szCs w:val="28"/>
        </w:rPr>
      </w:pPr>
      <w:r w:rsidRPr="00C57712">
        <w:rPr>
          <w:b/>
          <w:sz w:val="28"/>
          <w:szCs w:val="28"/>
        </w:rPr>
        <w:t>ՆԱԽԱԳԻԾ</w:t>
      </w:r>
    </w:p>
    <w:p w:rsidR="002F62E9" w:rsidRPr="00C57712" w:rsidRDefault="002F62E9" w:rsidP="002F62E9">
      <w:pPr>
        <w:ind w:left="-800"/>
        <w:jc w:val="center"/>
        <w:rPr>
          <w:sz w:val="28"/>
          <w:szCs w:val="28"/>
        </w:rPr>
      </w:pPr>
    </w:p>
    <w:p w:rsidR="002F62E9" w:rsidRPr="00C57712" w:rsidRDefault="002F62E9" w:rsidP="002F62E9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2F62E9" w:rsidRPr="00C57712" w:rsidRDefault="002F62E9" w:rsidP="002F62E9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2F62E9" w:rsidRPr="00C57712" w:rsidRDefault="002F62E9" w:rsidP="002F62E9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2F62E9" w:rsidRPr="00C57712" w:rsidRDefault="002F62E9" w:rsidP="002F62E9">
      <w:pPr>
        <w:rPr>
          <w:rFonts w:ascii="GHEA Mariam" w:hAnsi="GHEA Mariam" w:cs="Sylfaen"/>
          <w:sz w:val="28"/>
          <w:szCs w:val="28"/>
        </w:rPr>
      </w:pPr>
    </w:p>
    <w:p w:rsidR="002F62E9" w:rsidRPr="00C57712" w:rsidRDefault="002F62E9" w:rsidP="002F62E9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2019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2F62E9" w:rsidRPr="00614804" w:rsidRDefault="002F62E9" w:rsidP="002F62E9">
      <w:pPr>
        <w:pStyle w:val="mechtex"/>
        <w:jc w:val="left"/>
      </w:pPr>
    </w:p>
    <w:p w:rsidR="002F62E9" w:rsidRPr="00614804" w:rsidRDefault="002F62E9" w:rsidP="002F62E9">
      <w:pPr>
        <w:pStyle w:val="mechtex"/>
      </w:pPr>
    </w:p>
    <w:p w:rsidR="00560E6D" w:rsidRPr="00560E6D" w:rsidRDefault="00560E6D" w:rsidP="002F62E9">
      <w:pPr>
        <w:pStyle w:val="mechtex"/>
        <w:rPr>
          <w:rFonts w:ascii="GHEA Grapalat" w:hAnsi="GHEA Grapalat" w:cs="Sylfaen"/>
          <w:b/>
          <w:sz w:val="26"/>
          <w:szCs w:val="26"/>
        </w:rPr>
      </w:pPr>
      <w:r w:rsidRPr="00560E6D">
        <w:rPr>
          <w:rFonts w:ascii="GHEA Grapalat" w:hAnsi="GHEA Grapalat" w:cs="Sylfaen"/>
          <w:b/>
          <w:sz w:val="26"/>
          <w:szCs w:val="26"/>
        </w:rPr>
        <w:t xml:space="preserve">«ՍՆԱՆԿՈՒԹՅԱՆ ՄԱՍԻՆ» ՀԱՅԱՍՏԱՆԻ ՀԱՆԱՐԱՊԵՏՈՒԹՅԱՆ ՕՐԵՆՔՈՒՄ ՓՈՓՈԽՈՒԹՅՈՒՆՆԵՐ </w:t>
      </w:r>
      <w:r>
        <w:rPr>
          <w:rFonts w:ascii="GHEA Grapalat" w:hAnsi="GHEA Grapalat" w:cs="Sylfaen"/>
          <w:b/>
          <w:sz w:val="26"/>
          <w:szCs w:val="26"/>
          <w:lang w:val="hy-AM"/>
        </w:rPr>
        <w:t>ԵՎ</w:t>
      </w:r>
      <w:r w:rsidRPr="00560E6D">
        <w:rPr>
          <w:rFonts w:ascii="GHEA Grapalat" w:hAnsi="GHEA Grapalat" w:cs="Sylfaen"/>
          <w:b/>
          <w:sz w:val="26"/>
          <w:szCs w:val="26"/>
        </w:rPr>
        <w:t xml:space="preserve"> ԼՐԱՑՈՒՄՆԵՐ ԿԱՏԱՐԵԼՈՒ ՄԱՍԻՆ», «ՀԱՅԱՍՏԱՆԻ ՀԱՆՐԱՊԵՏՈՒԹՅԱՆ ՔՐԵԱԿԱՆ ՕՐԵՆՍԳՐՔՈՒՄ ՓՈՓՈԽՈՒԹՅՈՒՆՆԵՐ </w:t>
      </w:r>
      <w:r>
        <w:rPr>
          <w:rFonts w:ascii="GHEA Grapalat" w:hAnsi="GHEA Grapalat" w:cs="Sylfaen"/>
          <w:b/>
          <w:sz w:val="26"/>
          <w:szCs w:val="26"/>
          <w:lang w:val="hy-AM"/>
        </w:rPr>
        <w:t>ԵՎ</w:t>
      </w:r>
      <w:r w:rsidRPr="00560E6D">
        <w:rPr>
          <w:rFonts w:ascii="GHEA Grapalat" w:hAnsi="GHEA Grapalat" w:cs="Sylfaen"/>
          <w:b/>
          <w:sz w:val="26"/>
          <w:szCs w:val="26"/>
        </w:rPr>
        <w:t xml:space="preserve"> ԼՐԱՑՈՒՄ ԿԱՏԱՐԵԼՈՒ ՄԱՍԻՆ»,  «ԻՐԱՎԱԲԱՆԱԿԱՆ ԱՆՁԱՆՑ ՊԵՏԱԿԱՆ ԳՐԱՆՑՄԱՆ, ԻՐԱՎԱԲԱՆԱԿԱՆ ԱՆՁԱՆՑ ԱՌԱՆՁՆԱՑՎԱԾ ՍՏՈՐԱԲԱԺԱՆՈՒՄՆԵՐԻ, ՀԻՄՆԱՐԿՆԵՐԻ </w:t>
      </w:r>
      <w:r w:rsidR="007F7E6C">
        <w:rPr>
          <w:rFonts w:ascii="GHEA Grapalat" w:hAnsi="GHEA Grapalat" w:cs="Sylfaen"/>
          <w:b/>
          <w:sz w:val="26"/>
          <w:szCs w:val="26"/>
          <w:lang w:val="hy-AM"/>
        </w:rPr>
        <w:t>ԵՎ</w:t>
      </w:r>
      <w:r w:rsidRPr="00560E6D">
        <w:rPr>
          <w:rFonts w:ascii="GHEA Grapalat" w:hAnsi="GHEA Grapalat" w:cs="Sylfaen"/>
          <w:b/>
          <w:sz w:val="26"/>
          <w:szCs w:val="26"/>
        </w:rPr>
        <w:t xml:space="preserve"> ԱՆՀԱՏ ՁԵՌՆԱՐԿԱՏԵՐԵՐԻ ՊԵՏԱԿԱՆ ՀԱՇՎԱՌՄԱՆ ՄԱՍԻՆ» ՀԱՅԱՍՏԱՆԻ ՀԱՆՐԱՊԵՏՈՒԹՅԱՆ ՕՐԵՆՔՈՒՄ ԼՐԱՑՈՒՄՆԵՐ ԿԱՏԱՐԵԼՈՒ ՄԱՍԻՆ», «ՀԱՅԱՍՏԱՆԻ ՀԱՆՐԱՊԵՏՈՒԹՅԱՆ ՔԱՂԱՔԱՑԻԱԿԱՆ ՕՐԵՆՍԳՐՔՈՒՄ ԼՐԱՑՈՒՄ ԿԱՏԱՐԵԼՈՒ ՄԱՍԻՆ», «ՀԱՅԱՍՏԱՆԻ ՀԱՆՐԱՊԵՏՈՒԹՅԱՆ ՔԱՂԱՔԱՑԻԱԿԱՆ ԴԱՏԱՎԱՐՈՒԹՅԱՆ ՕՐԵՆՍԳՐՔՈՒՄ ԼՐԱՑՈՒՄՆԵՐ ԿԱՏԱՐԵԼՈՒ ՄԱՍԻՆ» </w:t>
      </w:r>
      <w:r>
        <w:rPr>
          <w:rFonts w:ascii="GHEA Grapalat" w:hAnsi="GHEA Grapalat" w:cs="Sylfaen"/>
          <w:b/>
          <w:sz w:val="26"/>
          <w:szCs w:val="26"/>
          <w:lang w:val="hy-AM"/>
        </w:rPr>
        <w:t>ԵՎ</w:t>
      </w:r>
      <w:r w:rsidRPr="00560E6D">
        <w:rPr>
          <w:rFonts w:ascii="GHEA Grapalat" w:hAnsi="GHEA Grapalat" w:cs="Sylfaen"/>
          <w:b/>
          <w:sz w:val="26"/>
          <w:szCs w:val="26"/>
        </w:rPr>
        <w:t xml:space="preserve"> «ՊԵՏԱԿԱՆ ՏՈՒՐՔԻ ՄԱՍԻՆ» ՀԱՅԱՍՏԱՆԻ ՀԱՆՐԱՊԵՏՈՒԹՅԱՆ ՕՐԵՆՔՈՒՄ ԼՐԱՑՈՒՄՆԵՐ ԿԱՏԱՐԵԼՈՒ ՄԱՍԻՆ» ՕՐԵՆՔՆԵՐԻ ՆԱԽԱԳԾԵՐԻ ՓԱԹԵԹԻ</w:t>
      </w:r>
      <w:r w:rsidR="002D2C74">
        <w:rPr>
          <w:rFonts w:ascii="GHEA Grapalat" w:hAnsi="GHEA Grapalat" w:cs="Sylfaen"/>
          <w:b/>
          <w:sz w:val="26"/>
          <w:szCs w:val="26"/>
          <w:lang w:val="hy-AM"/>
        </w:rPr>
        <w:t>Ն ՀԱՎԱՆՈՒԹՅՈՒՆ ՏԱԼՈՒ</w:t>
      </w:r>
      <w:bookmarkStart w:id="0" w:name="_GoBack"/>
      <w:bookmarkEnd w:id="0"/>
      <w:r w:rsidRPr="00560E6D">
        <w:rPr>
          <w:rFonts w:ascii="GHEA Grapalat" w:hAnsi="GHEA Grapalat" w:cs="Sylfaen"/>
          <w:b/>
          <w:sz w:val="26"/>
          <w:szCs w:val="26"/>
        </w:rPr>
        <w:t xml:space="preserve"> ՄԱՍԻՆ</w:t>
      </w:r>
      <w:r w:rsidRPr="00560E6D">
        <w:rPr>
          <w:rFonts w:ascii="GHEA Grapalat" w:hAnsi="GHEA Grapalat" w:cs="Sylfaen"/>
          <w:b/>
          <w:sz w:val="26"/>
          <w:szCs w:val="26"/>
          <w:lang w:val="hy-AM"/>
        </w:rPr>
        <w:t>»</w:t>
      </w:r>
      <w:r w:rsidRPr="00560E6D">
        <w:rPr>
          <w:rFonts w:ascii="GHEA Grapalat" w:hAnsi="GHEA Grapalat" w:cs="Sylfaen"/>
          <w:b/>
          <w:sz w:val="26"/>
          <w:szCs w:val="26"/>
        </w:rPr>
        <w:t xml:space="preserve"> ՀՀ ԿԱՌԱՎԱՐՈՒԹՅԱՆ ՈՐՈՇՄԱՆ </w:t>
      </w:r>
      <w:r w:rsidR="007F7E6C">
        <w:rPr>
          <w:rFonts w:ascii="GHEA Grapalat" w:hAnsi="GHEA Grapalat" w:cs="Sylfaen"/>
          <w:b/>
          <w:sz w:val="26"/>
          <w:szCs w:val="26"/>
        </w:rPr>
        <w:t>ՆԱԽԱԳԾԻ</w:t>
      </w:r>
      <w:r w:rsidR="007F7E6C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Pr="00560E6D">
        <w:rPr>
          <w:rFonts w:ascii="GHEA Grapalat" w:hAnsi="GHEA Grapalat" w:cs="Sylfaen"/>
          <w:b/>
          <w:sz w:val="26"/>
          <w:szCs w:val="26"/>
        </w:rPr>
        <w:t>ՄԱՍԻՆ</w:t>
      </w:r>
    </w:p>
    <w:p w:rsidR="002F62E9" w:rsidRPr="00D50118" w:rsidRDefault="002F62E9" w:rsidP="002F62E9">
      <w:pPr>
        <w:pStyle w:val="mechtex"/>
        <w:rPr>
          <w:rFonts w:ascii="GHEA Mariam" w:hAnsi="GHEA Mariam"/>
          <w:b/>
          <w:szCs w:val="22"/>
          <w:lang w:val="hy-AM"/>
        </w:rPr>
      </w:pPr>
      <w:r w:rsidRPr="00D50118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2F62E9" w:rsidRPr="00D50118" w:rsidRDefault="002F62E9" w:rsidP="002F62E9">
      <w:pPr>
        <w:pStyle w:val="mechtex"/>
        <w:rPr>
          <w:shd w:val="clear" w:color="auto" w:fill="FFFFFF"/>
          <w:lang w:val="hy-AM"/>
        </w:rPr>
      </w:pPr>
    </w:p>
    <w:p w:rsidR="002F62E9" w:rsidRDefault="002F62E9" w:rsidP="002F62E9">
      <w:pPr>
        <w:pStyle w:val="mechtex"/>
        <w:rPr>
          <w:rFonts w:ascii="Sylfaen" w:hAnsi="Sylfaen"/>
          <w:shd w:val="clear" w:color="auto" w:fill="FFFFFF"/>
          <w:lang w:val="hy-AM"/>
        </w:rPr>
      </w:pPr>
    </w:p>
    <w:p w:rsidR="007F7E6C" w:rsidRPr="007F7E6C" w:rsidRDefault="007F7E6C" w:rsidP="002F62E9">
      <w:pPr>
        <w:pStyle w:val="mechtex"/>
        <w:rPr>
          <w:rFonts w:ascii="Sylfaen" w:hAnsi="Sylfaen"/>
          <w:shd w:val="clear" w:color="auto" w:fill="FFFFFF"/>
          <w:lang w:val="hy-AM"/>
        </w:rPr>
      </w:pPr>
    </w:p>
    <w:p w:rsidR="002F62E9" w:rsidRPr="00560E6D" w:rsidRDefault="002F62E9" w:rsidP="002F62E9">
      <w:pPr>
        <w:spacing w:line="360" w:lineRule="auto"/>
        <w:jc w:val="both"/>
        <w:rPr>
          <w:rFonts w:cs="Sylfaen"/>
          <w:spacing w:val="-2"/>
          <w:sz w:val="24"/>
          <w:szCs w:val="24"/>
          <w:lang w:val="hy-AM"/>
        </w:rPr>
      </w:pPr>
      <w:r w:rsidRPr="00560E6D">
        <w:rPr>
          <w:color w:val="000000"/>
          <w:sz w:val="24"/>
          <w:szCs w:val="24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 65-րդ հոդվածի 3-րդ մասը՝ Հայաստանի Հանրապետության կառավարությունը</w:t>
      </w:r>
      <w:r w:rsidRPr="00560E6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E6D">
        <w:rPr>
          <w:rStyle w:val="Emphasis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2F62E9" w:rsidRPr="00560E6D" w:rsidRDefault="002F62E9" w:rsidP="00560E6D">
      <w:pPr>
        <w:spacing w:line="360" w:lineRule="auto"/>
        <w:jc w:val="both"/>
        <w:rPr>
          <w:sz w:val="24"/>
          <w:szCs w:val="24"/>
          <w:lang w:val="hy-AM"/>
        </w:rPr>
      </w:pPr>
      <w:r w:rsidRPr="00560E6D">
        <w:rPr>
          <w:rFonts w:cs="Sylfaen"/>
          <w:spacing w:val="-2"/>
          <w:sz w:val="24"/>
          <w:szCs w:val="24"/>
          <w:lang w:val="hy-AM"/>
        </w:rPr>
        <w:lastRenderedPageBreak/>
        <w:t xml:space="preserve">1. </w:t>
      </w:r>
      <w:r w:rsidRPr="00560E6D">
        <w:rPr>
          <w:sz w:val="24"/>
          <w:szCs w:val="24"/>
          <w:lang w:val="hy-AM"/>
        </w:rPr>
        <w:t xml:space="preserve">Հավանություն տալ </w:t>
      </w:r>
      <w:r w:rsidR="00560E6D" w:rsidRPr="00560E6D">
        <w:rPr>
          <w:sz w:val="24"/>
          <w:szCs w:val="24"/>
          <w:lang w:val="hy-AM"/>
        </w:rPr>
        <w:t>«</w:t>
      </w:r>
      <w:proofErr w:type="spellStart"/>
      <w:r w:rsidR="00560E6D" w:rsidRPr="00560E6D">
        <w:rPr>
          <w:sz w:val="24"/>
          <w:szCs w:val="24"/>
          <w:lang w:val="hy-AM"/>
        </w:rPr>
        <w:t>Սնանկության</w:t>
      </w:r>
      <w:proofErr w:type="spellEnd"/>
      <w:r w:rsidR="00560E6D" w:rsidRPr="00560E6D">
        <w:rPr>
          <w:sz w:val="24"/>
          <w:szCs w:val="24"/>
          <w:lang w:val="hy-AM"/>
        </w:rPr>
        <w:t xml:space="preserve"> մասին» Հայաստանի </w:t>
      </w:r>
      <w:proofErr w:type="spellStart"/>
      <w:r w:rsidR="00560E6D" w:rsidRPr="00560E6D">
        <w:rPr>
          <w:sz w:val="24"/>
          <w:szCs w:val="24"/>
          <w:lang w:val="hy-AM"/>
        </w:rPr>
        <w:t>Հանարապետության</w:t>
      </w:r>
      <w:proofErr w:type="spellEnd"/>
      <w:r w:rsidR="00560E6D" w:rsidRPr="00560E6D">
        <w:rPr>
          <w:sz w:val="24"/>
          <w:szCs w:val="24"/>
          <w:lang w:val="hy-AM"/>
        </w:rPr>
        <w:t xml:space="preserve"> օրենքում փոփոխություններ և լրացումներ կատարելու մասին», «Հայաստանի Հանրապետության քրեական օրենսգրքում փոփոխություններ և լրացում կատարելու մասին</w:t>
      </w:r>
      <w:r w:rsidR="007F7E6C">
        <w:rPr>
          <w:sz w:val="24"/>
          <w:szCs w:val="24"/>
          <w:lang w:val="hy-AM"/>
        </w:rPr>
        <w:t xml:space="preserve">», </w:t>
      </w:r>
      <w:r w:rsidR="00560E6D" w:rsidRPr="00560E6D">
        <w:rPr>
          <w:sz w:val="24"/>
          <w:szCs w:val="24"/>
          <w:lang w:val="hy-AM"/>
        </w:rPr>
        <w:t xml:space="preserve"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օրենքում լրացումներ կատարելու մասին», «Հայաստանի Հանրապետության քաղաքացիական օրենսգրքում լրացում կատարելու մասին», «Հայաստանի Հանրապետության քաղաքացիական դատավարության օրենսգրքում լրացումներ կատարելու մասին» և «Պետական տուրքի մասին» Հայաստանի Հանրապետության օրենքում լրացումներ կատարելու մասին» օրենքների նախագծերի փաթեթի մասին» </w:t>
      </w:r>
      <w:r w:rsidRPr="00560E6D">
        <w:rPr>
          <w:sz w:val="24"/>
          <w:szCs w:val="24"/>
          <w:lang w:val="hy-AM"/>
        </w:rPr>
        <w:t>Հայաս</w:t>
      </w:r>
      <w:r w:rsidRPr="00560E6D">
        <w:rPr>
          <w:sz w:val="24"/>
          <w:szCs w:val="24"/>
          <w:lang w:val="hy-AM"/>
        </w:rPr>
        <w:softHyphen/>
        <w:t>տա</w:t>
      </w:r>
      <w:r w:rsidRPr="00560E6D">
        <w:rPr>
          <w:sz w:val="24"/>
          <w:szCs w:val="24"/>
          <w:lang w:val="hy-AM"/>
        </w:rPr>
        <w:softHyphen/>
        <w:t>նի Հանրապետ</w:t>
      </w:r>
      <w:r w:rsidRPr="00560E6D">
        <w:rPr>
          <w:sz w:val="24"/>
          <w:szCs w:val="24"/>
          <w:lang w:val="hy-AM"/>
        </w:rPr>
        <w:softHyphen/>
        <w:t>ության կառավա</w:t>
      </w:r>
      <w:r w:rsidRPr="00560E6D">
        <w:rPr>
          <w:sz w:val="24"/>
          <w:szCs w:val="24"/>
          <w:lang w:val="hy-AM"/>
        </w:rPr>
        <w:softHyphen/>
      </w:r>
      <w:r w:rsidRPr="00560E6D">
        <w:rPr>
          <w:sz w:val="24"/>
          <w:szCs w:val="24"/>
          <w:lang w:val="hy-AM"/>
        </w:rPr>
        <w:softHyphen/>
        <w:t>րու</w:t>
      </w:r>
      <w:r w:rsidRPr="00560E6D">
        <w:rPr>
          <w:sz w:val="24"/>
          <w:szCs w:val="24"/>
          <w:lang w:val="hy-AM"/>
        </w:rPr>
        <w:softHyphen/>
        <w:t>թյան օրենսդրական նախա</w:t>
      </w:r>
      <w:r w:rsidRPr="00560E6D">
        <w:rPr>
          <w:sz w:val="24"/>
          <w:szCs w:val="24"/>
          <w:lang w:val="hy-AM"/>
        </w:rPr>
        <w:softHyphen/>
        <w:t>ձեռ</w:t>
      </w:r>
      <w:r w:rsidRPr="00560E6D">
        <w:rPr>
          <w:sz w:val="24"/>
          <w:szCs w:val="24"/>
          <w:lang w:val="hy-AM"/>
        </w:rPr>
        <w:softHyphen/>
        <w:t>նությանը:</w:t>
      </w:r>
    </w:p>
    <w:p w:rsidR="002F62E9" w:rsidRPr="00560E6D" w:rsidRDefault="002F62E9" w:rsidP="002F62E9">
      <w:pPr>
        <w:jc w:val="both"/>
        <w:rPr>
          <w:color w:val="000000"/>
          <w:sz w:val="24"/>
          <w:szCs w:val="24"/>
          <w:lang w:val="hy-AM"/>
        </w:rPr>
      </w:pPr>
    </w:p>
    <w:p w:rsidR="001C2EDA" w:rsidRPr="00560E6D" w:rsidRDefault="00560E6D" w:rsidP="00560E6D">
      <w:pPr>
        <w:spacing w:line="360" w:lineRule="auto"/>
        <w:jc w:val="both"/>
        <w:rPr>
          <w:sz w:val="24"/>
          <w:szCs w:val="24"/>
          <w:lang w:val="hy-AM"/>
        </w:rPr>
      </w:pPr>
      <w:r>
        <w:rPr>
          <w:color w:val="000000"/>
          <w:sz w:val="24"/>
          <w:szCs w:val="24"/>
          <w:lang w:val="hy-AM"/>
        </w:rPr>
        <w:t xml:space="preserve">2. </w:t>
      </w:r>
      <w:r w:rsidR="002F62E9" w:rsidRPr="00560E6D">
        <w:rPr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2F62E9" w:rsidRPr="00560E6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F62E9" w:rsidRPr="00560E6D">
        <w:rPr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2F62E9" w:rsidRPr="00560E6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F62E9" w:rsidRPr="00560E6D">
        <w:rPr>
          <w:color w:val="000000"/>
          <w:sz w:val="24"/>
          <w:szCs w:val="24"/>
          <w:shd w:val="clear" w:color="auto" w:fill="FFFFFF"/>
          <w:lang w:val="hy-AM"/>
        </w:rPr>
        <w:t>օրենսդրական նախաձեռնությունը սահմանված կարգով ներկայացնել Հայաստանի Հանրապետության Ազգային ժողով:</w:t>
      </w:r>
    </w:p>
    <w:sectPr w:rsidR="001C2EDA" w:rsidRPr="00560E6D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80"/>
    <w:rsid w:val="00017D7C"/>
    <w:rsid w:val="000361C9"/>
    <w:rsid w:val="000B4455"/>
    <w:rsid w:val="000B506B"/>
    <w:rsid w:val="00121B35"/>
    <w:rsid w:val="00186313"/>
    <w:rsid w:val="001C2EDA"/>
    <w:rsid w:val="002613E1"/>
    <w:rsid w:val="00266BBC"/>
    <w:rsid w:val="0027515A"/>
    <w:rsid w:val="002824DA"/>
    <w:rsid w:val="002A0B0B"/>
    <w:rsid w:val="002D2C74"/>
    <w:rsid w:val="002D5DCC"/>
    <w:rsid w:val="002F62E9"/>
    <w:rsid w:val="0030250A"/>
    <w:rsid w:val="00316B9F"/>
    <w:rsid w:val="00356D35"/>
    <w:rsid w:val="003A1243"/>
    <w:rsid w:val="003C0093"/>
    <w:rsid w:val="003E2E7C"/>
    <w:rsid w:val="003E5A42"/>
    <w:rsid w:val="003F55A7"/>
    <w:rsid w:val="00443B4E"/>
    <w:rsid w:val="0045547D"/>
    <w:rsid w:val="004625C9"/>
    <w:rsid w:val="00484486"/>
    <w:rsid w:val="00487CDC"/>
    <w:rsid w:val="0049719C"/>
    <w:rsid w:val="004F0187"/>
    <w:rsid w:val="00560E6D"/>
    <w:rsid w:val="0059470A"/>
    <w:rsid w:val="005C1D42"/>
    <w:rsid w:val="005D7325"/>
    <w:rsid w:val="005E2BEA"/>
    <w:rsid w:val="005F7B56"/>
    <w:rsid w:val="00601E69"/>
    <w:rsid w:val="00647443"/>
    <w:rsid w:val="00652A29"/>
    <w:rsid w:val="006553D3"/>
    <w:rsid w:val="00696B11"/>
    <w:rsid w:val="006B0394"/>
    <w:rsid w:val="0072238A"/>
    <w:rsid w:val="0075060C"/>
    <w:rsid w:val="0077094F"/>
    <w:rsid w:val="00771AE0"/>
    <w:rsid w:val="0077358E"/>
    <w:rsid w:val="00782648"/>
    <w:rsid w:val="00795E27"/>
    <w:rsid w:val="007A5F94"/>
    <w:rsid w:val="007C043C"/>
    <w:rsid w:val="007F7E6C"/>
    <w:rsid w:val="00805DC8"/>
    <w:rsid w:val="00836E83"/>
    <w:rsid w:val="008523A3"/>
    <w:rsid w:val="00860D3A"/>
    <w:rsid w:val="00861DF2"/>
    <w:rsid w:val="008D19FF"/>
    <w:rsid w:val="008E7DCB"/>
    <w:rsid w:val="009148ED"/>
    <w:rsid w:val="00954F7F"/>
    <w:rsid w:val="009A3E91"/>
    <w:rsid w:val="00A02DD8"/>
    <w:rsid w:val="00A771BB"/>
    <w:rsid w:val="00A90F9B"/>
    <w:rsid w:val="00B0401D"/>
    <w:rsid w:val="00B81F71"/>
    <w:rsid w:val="00BA3D8D"/>
    <w:rsid w:val="00BC25BE"/>
    <w:rsid w:val="00BD0480"/>
    <w:rsid w:val="00BD2B55"/>
    <w:rsid w:val="00BF585B"/>
    <w:rsid w:val="00C47A28"/>
    <w:rsid w:val="00C67BA6"/>
    <w:rsid w:val="00C84C44"/>
    <w:rsid w:val="00C92E36"/>
    <w:rsid w:val="00CC2770"/>
    <w:rsid w:val="00CC2826"/>
    <w:rsid w:val="00D05F4E"/>
    <w:rsid w:val="00D74203"/>
    <w:rsid w:val="00D93417"/>
    <w:rsid w:val="00D959BD"/>
    <w:rsid w:val="00DA2065"/>
    <w:rsid w:val="00E07585"/>
    <w:rsid w:val="00E16ED1"/>
    <w:rsid w:val="00E449DA"/>
    <w:rsid w:val="00E62E44"/>
    <w:rsid w:val="00E86F7F"/>
    <w:rsid w:val="00EA34D3"/>
    <w:rsid w:val="00EB1AF8"/>
    <w:rsid w:val="00EF4F75"/>
    <w:rsid w:val="00F108AC"/>
    <w:rsid w:val="00F17726"/>
    <w:rsid w:val="00F44761"/>
    <w:rsid w:val="00F705C0"/>
    <w:rsid w:val="00F70A26"/>
    <w:rsid w:val="00F7638E"/>
    <w:rsid w:val="00F87D58"/>
    <w:rsid w:val="00F90F8B"/>
    <w:rsid w:val="00FA6AE7"/>
    <w:rsid w:val="00FD5424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A004"/>
  <w15:chartTrackingRefBased/>
  <w15:docId w15:val="{73994C92-BF89-4032-83E2-3EA08D3B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2E9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F62E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F62E9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2F62E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Marine Tovmasyan</dc:creator>
  <cp:keywords>Mulberry 2.0</cp:keywords>
  <dc:description/>
  <cp:lastModifiedBy>Marine Tovmasyan</cp:lastModifiedBy>
  <cp:revision>6</cp:revision>
  <cp:lastPrinted>2019-05-21T07:12:00Z</cp:lastPrinted>
  <dcterms:created xsi:type="dcterms:W3CDTF">2019-05-21T05:44:00Z</dcterms:created>
  <dcterms:modified xsi:type="dcterms:W3CDTF">2019-05-30T05:28:00Z</dcterms:modified>
</cp:coreProperties>
</file>