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0A" w:rsidRPr="006E54F2" w:rsidRDefault="00B93D0A" w:rsidP="006E54F2">
      <w:pPr>
        <w:pStyle w:val="Title"/>
        <w:spacing w:line="288" w:lineRule="auto"/>
        <w:rPr>
          <w:rFonts w:ascii="GHEA Grapalat" w:hAnsi="GHEA Grapalat"/>
          <w:sz w:val="22"/>
          <w:szCs w:val="22"/>
        </w:rPr>
      </w:pPr>
      <w:r w:rsidRPr="006E54F2">
        <w:rPr>
          <w:rFonts w:ascii="GHEA Grapalat" w:hAnsi="GHEA Grapalat" w:cs="Sylfaen"/>
          <w:sz w:val="22"/>
          <w:szCs w:val="22"/>
        </w:rPr>
        <w:t>ՀԻՄՆԱՎՈՐՈՒՄ</w:t>
      </w:r>
    </w:p>
    <w:p w:rsidR="00B93D0A" w:rsidRPr="006E54F2" w:rsidRDefault="00B93D0A" w:rsidP="006E54F2">
      <w:pPr>
        <w:pStyle w:val="Heading3"/>
        <w:spacing w:before="0" w:beforeAutospacing="0" w:after="0" w:afterAutospacing="0" w:line="288" w:lineRule="auto"/>
        <w:contextualSpacing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6E54F2">
        <w:rPr>
          <w:rFonts w:ascii="GHEA Grapalat" w:hAnsi="GHEA Grapalat" w:cs="Sylfaen"/>
          <w:sz w:val="22"/>
          <w:szCs w:val="22"/>
          <w:lang w:val="hy-AM"/>
        </w:rPr>
        <w:t xml:space="preserve"> «ՀԱՅԱՍՏԱՆԻ ՀԱՆՐԱՊԵՏՈՒԹՅԱՆ ՔՐԵԱԿԱՆ ՕՐԵՆՍԳՐՔՈՒՄ ԼՐԱՑՈՒՄ ԿԱՏԱՐԵԼՈՒ </w:t>
      </w:r>
      <w:r w:rsidRPr="000F0BBE">
        <w:rPr>
          <w:rFonts w:ascii="GHEA Grapalat" w:hAnsi="GHEA Grapalat" w:cs="Sylfaen"/>
          <w:sz w:val="22"/>
          <w:szCs w:val="22"/>
          <w:lang w:val="hy-AM"/>
        </w:rPr>
        <w:t>ՄԱՍԻՆ»</w:t>
      </w:r>
      <w:r w:rsidR="000F0BBE" w:rsidRPr="00D0301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F0BBE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6E54F2">
        <w:rPr>
          <w:rFonts w:ascii="GHEA Grapalat" w:hAnsi="GHEA Grapalat" w:cs="Sylfaen"/>
          <w:sz w:val="22"/>
          <w:szCs w:val="22"/>
          <w:lang w:val="hy-AM"/>
        </w:rPr>
        <w:t xml:space="preserve"> ՀԱՆՐԱՊԵՏՈՒԹՅԱՆ ՕՐԵՆՔԻ </w:t>
      </w:r>
      <w:r w:rsidR="00B50A2E">
        <w:rPr>
          <w:rFonts w:ascii="GHEA Grapalat" w:hAnsi="GHEA Grapalat" w:cs="Sylfaen"/>
          <w:sz w:val="22"/>
          <w:szCs w:val="22"/>
        </w:rPr>
        <w:t>ՆԱԽԱԳ</w:t>
      </w:r>
      <w:r w:rsidR="00CE243C">
        <w:rPr>
          <w:rFonts w:ascii="GHEA Grapalat" w:hAnsi="GHEA Grapalat" w:cs="Sylfaen"/>
          <w:sz w:val="22"/>
          <w:szCs w:val="22"/>
        </w:rPr>
        <w:t>Ծ</w:t>
      </w:r>
      <w:r w:rsidR="00B50A2E">
        <w:rPr>
          <w:rFonts w:ascii="GHEA Grapalat" w:hAnsi="GHEA Grapalat" w:cs="Sylfaen"/>
          <w:sz w:val="22"/>
          <w:szCs w:val="22"/>
        </w:rPr>
        <w:t xml:space="preserve">Ի </w:t>
      </w:r>
      <w:r w:rsidRPr="006E54F2">
        <w:rPr>
          <w:rFonts w:ascii="GHEA Grapalat" w:hAnsi="GHEA Grapalat" w:cs="Sylfaen"/>
          <w:sz w:val="22"/>
          <w:szCs w:val="22"/>
          <w:lang w:val="hy-AM"/>
        </w:rPr>
        <w:t>ԸՆԴՈՒՆՄԱՆ</w:t>
      </w:r>
    </w:p>
    <w:p w:rsidR="00B93D0A" w:rsidRPr="006E54F2" w:rsidDel="00624277" w:rsidRDefault="00B93D0A" w:rsidP="006E54F2">
      <w:pPr>
        <w:pStyle w:val="Heading3"/>
        <w:spacing w:before="0" w:beforeAutospacing="0" w:after="0" w:afterAutospacing="0" w:line="288" w:lineRule="auto"/>
        <w:contextualSpacing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B93D0A" w:rsidRPr="006E54F2" w:rsidRDefault="00B808A3" w:rsidP="006E54F2">
      <w:pPr>
        <w:widowControl w:val="0"/>
        <w:numPr>
          <w:ilvl w:val="0"/>
          <w:numId w:val="1"/>
        </w:numPr>
        <w:adjustRightInd w:val="0"/>
        <w:spacing w:line="288" w:lineRule="auto"/>
        <w:textAlignment w:val="baseline"/>
        <w:rPr>
          <w:rFonts w:ascii="GHEA Grapalat" w:hAnsi="GHEA Grapalat"/>
          <w:b/>
          <w:i/>
          <w:color w:val="000000"/>
          <w:sz w:val="22"/>
          <w:szCs w:val="22"/>
          <w:u w:val="single"/>
          <w:lang w:val="hy-AM" w:eastAsia="ru-RU"/>
        </w:rPr>
      </w:pPr>
      <w:r w:rsidRPr="006E54F2">
        <w:rPr>
          <w:rFonts w:ascii="GHEA Grapalat" w:hAnsi="GHEA Grapalat"/>
          <w:b/>
          <w:i/>
          <w:color w:val="000000"/>
          <w:sz w:val="22"/>
          <w:szCs w:val="22"/>
          <w:u w:val="single"/>
          <w:lang w:val="hy-AM" w:eastAsia="ru-RU"/>
        </w:rPr>
        <w:t>Ընթացիկ իրավիճակը և ի</w:t>
      </w:r>
      <w:r w:rsidR="00B93D0A" w:rsidRPr="006E54F2">
        <w:rPr>
          <w:rFonts w:ascii="GHEA Grapalat" w:hAnsi="GHEA Grapalat"/>
          <w:b/>
          <w:i/>
          <w:color w:val="000000"/>
          <w:sz w:val="22"/>
          <w:szCs w:val="22"/>
          <w:u w:val="single"/>
          <w:lang w:val="hy-AM" w:eastAsia="ru-RU"/>
        </w:rPr>
        <w:t>րավական ակտի ընդունման անհրաժեշտությունը</w:t>
      </w:r>
    </w:p>
    <w:p w:rsidR="00B93D0A" w:rsidRPr="006E54F2" w:rsidRDefault="00B93D0A" w:rsidP="006E54F2">
      <w:pPr>
        <w:widowControl w:val="0"/>
        <w:adjustRightInd w:val="0"/>
        <w:spacing w:line="288" w:lineRule="auto"/>
        <w:ind w:left="360"/>
        <w:textAlignment w:val="baseline"/>
        <w:rPr>
          <w:rFonts w:ascii="GHEA Grapalat" w:hAnsi="GHEA Grapalat"/>
          <w:b/>
          <w:i/>
          <w:color w:val="000000"/>
          <w:sz w:val="22"/>
          <w:szCs w:val="22"/>
          <w:u w:val="single"/>
          <w:lang w:val="hy-AM" w:eastAsia="ru-RU"/>
        </w:rPr>
      </w:pPr>
    </w:p>
    <w:p w:rsidR="006E54F2" w:rsidRPr="006E54F2" w:rsidRDefault="006E54F2" w:rsidP="006E54F2">
      <w:pPr>
        <w:spacing w:line="288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6E54F2">
        <w:rPr>
          <w:rFonts w:ascii="GHEA Grapalat" w:hAnsi="GHEA Grapalat"/>
          <w:sz w:val="22"/>
          <w:szCs w:val="22"/>
          <w:lang w:val="hy-AM"/>
        </w:rPr>
        <w:t xml:space="preserve">Հեռահաղորդակցության և տեղեկատվական տեխնոլոգիաների բուռն զարգացումը հանգեցրել է հասարակական լայն շերտեր ներգրավելու պոտենցիալ ունեցող </w:t>
      </w:r>
      <w:r w:rsidR="00B610EC" w:rsidRPr="00FE1F70">
        <w:rPr>
          <w:rFonts w:ascii="GHEA Grapalat" w:hAnsi="GHEA Grapalat"/>
          <w:sz w:val="22"/>
          <w:szCs w:val="22"/>
          <w:lang w:val="hy-AM"/>
        </w:rPr>
        <w:t>ֆինանսական բուրգերի</w:t>
      </w:r>
      <w:r w:rsidRPr="006E54F2">
        <w:rPr>
          <w:rFonts w:ascii="GHEA Grapalat" w:hAnsi="GHEA Grapalat"/>
          <w:sz w:val="22"/>
          <w:szCs w:val="22"/>
          <w:lang w:val="hy-AM"/>
        </w:rPr>
        <w:t xml:space="preserve"> աշխուժացմանը: </w:t>
      </w:r>
      <w:r w:rsidR="00B610EC" w:rsidRPr="00FE1F70">
        <w:rPr>
          <w:rFonts w:ascii="GHEA Grapalat" w:hAnsi="GHEA Grapalat"/>
          <w:sz w:val="22"/>
          <w:szCs w:val="22"/>
          <w:lang w:val="hy-AM"/>
        </w:rPr>
        <w:t>Ֆինանսական բուրգը</w:t>
      </w:r>
      <w:r w:rsidRPr="006E54F2">
        <w:rPr>
          <w:rFonts w:ascii="GHEA Grapalat" w:hAnsi="GHEA Grapalat"/>
          <w:sz w:val="22"/>
          <w:szCs w:val="22"/>
          <w:lang w:val="hy-AM"/>
        </w:rPr>
        <w:t xml:space="preserve">, ինչպես անունն է հուշում, ունի հիերարխիկ կառուցվածք, որը նախաձեռնվում է որոշակի անձանց կողմից, </w:t>
      </w:r>
      <w:r w:rsidRPr="00FE1F70">
        <w:rPr>
          <w:rFonts w:ascii="GHEA Grapalat" w:hAnsi="GHEA Grapalat"/>
          <w:sz w:val="22"/>
          <w:szCs w:val="22"/>
          <w:lang w:val="hy-AM"/>
        </w:rPr>
        <w:t xml:space="preserve">ովքեր </w:t>
      </w:r>
      <w:r w:rsidRPr="006E54F2">
        <w:rPr>
          <w:rFonts w:ascii="GHEA Grapalat" w:hAnsi="GHEA Grapalat"/>
          <w:sz w:val="22"/>
          <w:szCs w:val="22"/>
          <w:lang w:val="hy-AM"/>
        </w:rPr>
        <w:t xml:space="preserve">որոշակի եկամտի ստացման ակնկալիքով անդամագրում են հնարավորինս մեծ թվով ներդրողների: Յուրաքանչյուր մակարդակում նոր ներդրողները վճարումներ են կատարում իրենցից վերև կանգնածներին և վերցնում են վճարումներ ներքև կանգնածներից` այսպիսով ստեղծելով փողի վերաբաշխման յուրահատուկ </w:t>
      </w:r>
      <w:r w:rsidR="00B610EC" w:rsidRPr="00FE1F70">
        <w:rPr>
          <w:rFonts w:ascii="GHEA Grapalat" w:hAnsi="GHEA Grapalat"/>
          <w:sz w:val="22"/>
          <w:szCs w:val="22"/>
          <w:lang w:val="hy-AM"/>
        </w:rPr>
        <w:t>համակարգ</w:t>
      </w:r>
      <w:r w:rsidR="00A179E7" w:rsidRPr="00FE1F70">
        <w:rPr>
          <w:rFonts w:ascii="GHEA Grapalat" w:hAnsi="GHEA Grapalat"/>
          <w:sz w:val="22"/>
          <w:szCs w:val="22"/>
          <w:lang w:val="hy-AM"/>
        </w:rPr>
        <w:t>,</w:t>
      </w:r>
      <w:r w:rsidR="00B610EC" w:rsidRPr="00FE1F7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54F2">
        <w:rPr>
          <w:rFonts w:ascii="GHEA Grapalat" w:hAnsi="GHEA Grapalat"/>
          <w:sz w:val="22"/>
          <w:szCs w:val="22"/>
          <w:lang w:val="hy-AM"/>
        </w:rPr>
        <w:t>սխեմա</w:t>
      </w:r>
      <w:r w:rsidR="00A179E7" w:rsidRPr="00FE1F70">
        <w:rPr>
          <w:rFonts w:ascii="GHEA Grapalat" w:hAnsi="GHEA Grapalat"/>
          <w:sz w:val="22"/>
          <w:szCs w:val="22"/>
          <w:lang w:val="hy-AM"/>
        </w:rPr>
        <w:t xml:space="preserve"> կամ կազմավորում</w:t>
      </w:r>
      <w:r w:rsidRPr="006E54F2">
        <w:rPr>
          <w:rFonts w:ascii="GHEA Grapalat" w:hAnsi="GHEA Grapalat"/>
          <w:sz w:val="22"/>
          <w:szCs w:val="22"/>
          <w:lang w:val="hy-AM"/>
        </w:rPr>
        <w:t>:</w:t>
      </w:r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r w:rsidRPr="006E54F2">
        <w:rPr>
          <w:rFonts w:ascii="GHEA Grapalat" w:hAnsi="GHEA Grapalat"/>
          <w:sz w:val="22"/>
          <w:szCs w:val="22"/>
          <w:lang w:val="hy-AM"/>
        </w:rPr>
        <w:t xml:space="preserve">Ներդրումային նախագծի գործունակությունն ապահովելու համար յուրաքանչյուր մակարդակում անդամագրվածների թիվը, </w:t>
      </w:r>
      <w:r w:rsidRPr="00FE1F70">
        <w:rPr>
          <w:rFonts w:ascii="GHEA Grapalat" w:hAnsi="GHEA Grapalat"/>
          <w:sz w:val="22"/>
          <w:szCs w:val="22"/>
          <w:lang w:val="hy-AM"/>
        </w:rPr>
        <w:t>ըստ նախատեսվածի,</w:t>
      </w:r>
      <w:r w:rsidRPr="006E54F2">
        <w:rPr>
          <w:rFonts w:ascii="GHEA Grapalat" w:hAnsi="GHEA Grapalat"/>
          <w:sz w:val="22"/>
          <w:szCs w:val="22"/>
          <w:lang w:val="hy-AM"/>
        </w:rPr>
        <w:t xml:space="preserve"> պետք է աճի երկրաչափական պրոգրեսիայով, ինչի համար անհրաժեշտ է, որ յուրաքանչյուր նոր ներդրող ապահովի որոշակի թվով նոր անդամների ներգրավումը:</w:t>
      </w:r>
    </w:p>
    <w:p w:rsidR="006E54F2" w:rsidRPr="00FE1F70" w:rsidRDefault="00B610EC" w:rsidP="006E54F2">
      <w:pPr>
        <w:spacing w:line="288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FE1F70">
        <w:rPr>
          <w:rFonts w:ascii="GHEA Grapalat" w:hAnsi="GHEA Grapalat"/>
          <w:sz w:val="22"/>
          <w:szCs w:val="22"/>
          <w:lang w:val="hy-AM"/>
        </w:rPr>
        <w:t>Ֆինանսական բուրգերի</w:t>
      </w:r>
      <w:r w:rsidR="006E54F2" w:rsidRPr="00FE1F70">
        <w:rPr>
          <w:rFonts w:ascii="GHEA Grapalat" w:hAnsi="GHEA Grapalat"/>
          <w:sz w:val="22"/>
          <w:szCs w:val="22"/>
          <w:lang w:val="hy-AM"/>
        </w:rPr>
        <w:t xml:space="preserve"> առանձնահատկությունն այն է, որ սկզբնական շրջանում ներդրողների համար ամեն ինչ ընթանում է ըստ նախատեսվածի ու խոստացվածի: Այսինքն, անդամագրվածներն այս փուլում հաջողությամբ ստանում են եկամուտներ` շահագրգռվելով ներգրավել նոր անդամներ և ծառայելով որպես բուրգի համար կենդանի գովազդ: Այնուհետև </w:t>
      </w:r>
      <w:r w:rsidRPr="00FE1F70">
        <w:rPr>
          <w:rFonts w:ascii="GHEA Grapalat" w:hAnsi="GHEA Grapalat"/>
          <w:sz w:val="22"/>
          <w:szCs w:val="22"/>
          <w:lang w:val="hy-AM"/>
        </w:rPr>
        <w:t>ֆինանսական բուրգը</w:t>
      </w:r>
      <w:r w:rsidR="006E54F2" w:rsidRPr="00FE1F70">
        <w:rPr>
          <w:rFonts w:ascii="GHEA Grapalat" w:hAnsi="GHEA Grapalat"/>
          <w:sz w:val="22"/>
          <w:szCs w:val="22"/>
          <w:lang w:val="hy-AM"/>
        </w:rPr>
        <w:t xml:space="preserve">, ձնագնդի էֆեկտով տարածվելով ու աճելով, հասնում է մի փուլի, երբ գործնականում անհնար է ներգրավել նոր անդամներ, իսկ արդեն ներգրավված անդամներն ու կատարված անդամավճարները պատկառելի թիվ են կազմում: Արդյունքում, օգտվելով զոհերի թե’ դյուրահավատությունից, թե’ կարճ ժամանակահատվածում մեծ գումարներ վաստակելու հեռանկարի գրավչությունից, բուրգի ամենավերևում կանգնածները ստանում են գերշահույթներ, իսկ ներքևի օղակները չեն հասցնում անգամ հետ բերել իրենց ներդրած գումարը՝ </w:t>
      </w:r>
      <w:r w:rsidRPr="00FE1F70">
        <w:rPr>
          <w:rFonts w:ascii="GHEA Grapalat" w:hAnsi="GHEA Grapalat"/>
          <w:sz w:val="22"/>
          <w:szCs w:val="22"/>
          <w:lang w:val="hy-AM"/>
        </w:rPr>
        <w:t>բուրգի</w:t>
      </w:r>
      <w:r w:rsidR="006E54F2" w:rsidRPr="00FE1F70">
        <w:rPr>
          <w:rFonts w:ascii="GHEA Grapalat" w:hAnsi="GHEA Grapalat"/>
          <w:sz w:val="22"/>
          <w:szCs w:val="22"/>
          <w:lang w:val="hy-AM"/>
        </w:rPr>
        <w:t xml:space="preserve"> անխուսափելի փլուզման պատճառով: Առավել հաճախ </w:t>
      </w:r>
      <w:r w:rsidRPr="00FE1F70">
        <w:rPr>
          <w:rFonts w:ascii="GHEA Grapalat" w:hAnsi="GHEA Grapalat"/>
          <w:sz w:val="22"/>
          <w:szCs w:val="22"/>
          <w:lang w:val="hy-AM"/>
        </w:rPr>
        <w:t>ֆինանսական</w:t>
      </w:r>
      <w:r w:rsidR="006E54F2" w:rsidRPr="00FE1F7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E1F70">
        <w:rPr>
          <w:rFonts w:ascii="GHEA Grapalat" w:hAnsi="GHEA Grapalat"/>
          <w:sz w:val="22"/>
          <w:szCs w:val="22"/>
          <w:lang w:val="hy-AM"/>
        </w:rPr>
        <w:t xml:space="preserve">բուրգերն </w:t>
      </w:r>
      <w:r w:rsidR="006E54F2" w:rsidRPr="00FE1F70">
        <w:rPr>
          <w:rFonts w:ascii="GHEA Grapalat" w:hAnsi="GHEA Grapalat"/>
          <w:sz w:val="22"/>
          <w:szCs w:val="22"/>
          <w:lang w:val="hy-AM"/>
        </w:rPr>
        <w:t>իրագործվում են որոշակիորեն ձևափոխված կանոններով, որոնք հիմնականում միտված են ավելացնելու բուրգի բարձր մակարդակներում գտնվողների եկամուտները, քանի որ հենց այս մարդիկ են բուրգի շարժիչ ուժը և գրավչության ապահովողը: Չնայած իրենց</w:t>
      </w:r>
      <w:r w:rsidR="006E54F2" w:rsidRPr="006E54F2">
        <w:rPr>
          <w:rFonts w:ascii="GHEA Grapalat" w:hAnsi="GHEA Grapalat"/>
          <w:sz w:val="22"/>
          <w:szCs w:val="22"/>
          <w:lang w:val="ka-GE"/>
        </w:rPr>
        <w:t xml:space="preserve"> բազմազանության</w:t>
      </w:r>
      <w:r w:rsidR="006E54F2" w:rsidRPr="00FE1F70">
        <w:rPr>
          <w:rFonts w:ascii="GHEA Grapalat" w:hAnsi="GHEA Grapalat"/>
          <w:sz w:val="22"/>
          <w:szCs w:val="22"/>
          <w:lang w:val="hy-AM"/>
        </w:rPr>
        <w:t>ը,</w:t>
      </w:r>
      <w:r w:rsidR="006E54F2"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r w:rsidRPr="00FE1F70">
        <w:rPr>
          <w:rFonts w:ascii="GHEA Grapalat" w:hAnsi="GHEA Grapalat"/>
          <w:sz w:val="22"/>
          <w:szCs w:val="22"/>
          <w:lang w:val="hy-AM"/>
        </w:rPr>
        <w:t>ֆինանսական բուրգերն</w:t>
      </w:r>
      <w:r w:rsidR="006E54F2" w:rsidRPr="00FE1F70">
        <w:rPr>
          <w:rFonts w:ascii="GHEA Grapalat" w:hAnsi="GHEA Grapalat"/>
          <w:sz w:val="22"/>
          <w:szCs w:val="22"/>
          <w:lang w:val="hy-AM"/>
        </w:rPr>
        <w:t xml:space="preserve"> </w:t>
      </w:r>
      <w:r w:rsidR="006E54F2" w:rsidRPr="006E54F2">
        <w:rPr>
          <w:rFonts w:ascii="GHEA Grapalat" w:hAnsi="GHEA Grapalat"/>
          <w:sz w:val="22"/>
          <w:szCs w:val="22"/>
          <w:lang w:val="ka-GE"/>
        </w:rPr>
        <w:t>ունեն մեկ կարևոր ընդհանրական հատկանիշ</w:t>
      </w:r>
      <w:r w:rsidR="006E54F2" w:rsidRPr="00FE1F70">
        <w:rPr>
          <w:rFonts w:ascii="GHEA Grapalat" w:hAnsi="GHEA Grapalat"/>
          <w:sz w:val="22"/>
          <w:szCs w:val="22"/>
          <w:lang w:val="hy-AM"/>
        </w:rPr>
        <w:t>՝</w:t>
      </w:r>
      <w:r w:rsidR="006E54F2"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r w:rsidR="006E54F2" w:rsidRPr="00FE1F70">
        <w:rPr>
          <w:rFonts w:ascii="GHEA Grapalat" w:hAnsi="GHEA Grapalat"/>
          <w:sz w:val="22"/>
          <w:szCs w:val="22"/>
          <w:lang w:val="hy-AM"/>
        </w:rPr>
        <w:t>դ</w:t>
      </w:r>
      <w:r w:rsidR="006E54F2" w:rsidRPr="006E54F2">
        <w:rPr>
          <w:rFonts w:ascii="GHEA Grapalat" w:hAnsi="GHEA Grapalat"/>
          <w:sz w:val="22"/>
          <w:szCs w:val="22"/>
          <w:lang w:val="ka-GE"/>
        </w:rPr>
        <w:t xml:space="preserve">րանք ներդրողներին խոստանում են մեծ եկամուտներ, </w:t>
      </w:r>
      <w:r w:rsidR="006E54F2" w:rsidRPr="00FE1F70">
        <w:rPr>
          <w:rFonts w:ascii="GHEA Grapalat" w:hAnsi="GHEA Grapalat"/>
          <w:sz w:val="22"/>
          <w:szCs w:val="22"/>
          <w:lang w:val="hy-AM"/>
        </w:rPr>
        <w:t>ինչը</w:t>
      </w:r>
      <w:r w:rsidR="006E54F2" w:rsidRPr="006E54F2">
        <w:rPr>
          <w:rFonts w:ascii="GHEA Grapalat" w:hAnsi="GHEA Grapalat"/>
          <w:sz w:val="22"/>
          <w:szCs w:val="22"/>
          <w:lang w:val="ka-GE"/>
        </w:rPr>
        <w:t xml:space="preserve"> հիմնված է միայն այլ</w:t>
      </w:r>
      <w:r w:rsidR="006E54F2" w:rsidRPr="00FE1F70">
        <w:rPr>
          <w:rFonts w:ascii="GHEA Grapalat" w:hAnsi="GHEA Grapalat"/>
          <w:sz w:val="22"/>
          <w:szCs w:val="22"/>
          <w:lang w:val="hy-AM"/>
        </w:rPr>
        <w:t xml:space="preserve"> մասնակիցների</w:t>
      </w:r>
      <w:r w:rsidR="006E54F2"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r w:rsidRPr="00FE1F70">
        <w:rPr>
          <w:rFonts w:ascii="GHEA Grapalat" w:hAnsi="GHEA Grapalat"/>
          <w:sz w:val="22"/>
          <w:szCs w:val="22"/>
          <w:lang w:val="hy-AM"/>
        </w:rPr>
        <w:t>ֆինանսական բուրգում</w:t>
      </w:r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r w:rsidR="006E54F2" w:rsidRPr="006E54F2">
        <w:rPr>
          <w:rFonts w:ascii="GHEA Grapalat" w:hAnsi="GHEA Grapalat"/>
          <w:sz w:val="22"/>
          <w:szCs w:val="22"/>
          <w:lang w:val="ka-GE"/>
        </w:rPr>
        <w:t>ներգրավելու</w:t>
      </w:r>
      <w:r w:rsidR="006E54F2" w:rsidRPr="00FE1F70">
        <w:rPr>
          <w:rFonts w:ascii="GHEA Grapalat" w:hAnsi="GHEA Grapalat"/>
          <w:sz w:val="22"/>
          <w:szCs w:val="22"/>
          <w:lang w:val="hy-AM"/>
        </w:rPr>
        <w:t>, բայց ոչ՝</w:t>
      </w:r>
      <w:r w:rsidR="006E54F2" w:rsidRPr="006E54F2">
        <w:rPr>
          <w:rFonts w:ascii="GHEA Grapalat" w:hAnsi="GHEA Grapalat"/>
          <w:sz w:val="22"/>
          <w:szCs w:val="22"/>
          <w:lang w:val="ka-GE"/>
        </w:rPr>
        <w:t xml:space="preserve"> որևէ իրական </w:t>
      </w:r>
      <w:r w:rsidR="006E54F2" w:rsidRPr="00FE1F70">
        <w:rPr>
          <w:rFonts w:ascii="GHEA Grapalat" w:hAnsi="GHEA Grapalat"/>
          <w:sz w:val="22"/>
          <w:szCs w:val="22"/>
          <w:lang w:val="hy-AM"/>
        </w:rPr>
        <w:t xml:space="preserve">տնտեսական </w:t>
      </w:r>
      <w:r w:rsidR="006E54F2" w:rsidRPr="00FE1F70">
        <w:rPr>
          <w:rFonts w:ascii="GHEA Grapalat" w:hAnsi="GHEA Grapalat"/>
          <w:sz w:val="22"/>
          <w:szCs w:val="22"/>
          <w:lang w:val="hy-AM"/>
        </w:rPr>
        <w:lastRenderedPageBreak/>
        <w:t xml:space="preserve">գործունեության (ներդրումներ, ապրանքների առուվաճառք, ծառայությունների մատուցում և այլն) արդյունքում ավելացված արժեք ստեղծելու </w:t>
      </w:r>
      <w:r w:rsidR="006E54F2" w:rsidRPr="006E54F2">
        <w:rPr>
          <w:rFonts w:ascii="GHEA Grapalat" w:hAnsi="GHEA Grapalat"/>
          <w:sz w:val="22"/>
          <w:szCs w:val="22"/>
          <w:lang w:val="ka-GE"/>
        </w:rPr>
        <w:t xml:space="preserve">վրա: </w:t>
      </w:r>
      <w:r w:rsidR="006E54F2" w:rsidRPr="00FE1F70">
        <w:rPr>
          <w:rFonts w:ascii="GHEA Grapalat" w:hAnsi="GHEA Grapalat"/>
          <w:sz w:val="22"/>
          <w:szCs w:val="22"/>
          <w:lang w:val="hy-AM"/>
        </w:rPr>
        <w:t xml:space="preserve">     </w:t>
      </w:r>
    </w:p>
    <w:p w:rsidR="006E54F2" w:rsidRPr="006B7CC3" w:rsidRDefault="00B610EC" w:rsidP="006E54F2">
      <w:pPr>
        <w:spacing w:line="288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6B7CC3">
        <w:rPr>
          <w:rFonts w:ascii="GHEA Grapalat" w:hAnsi="GHEA Grapalat"/>
          <w:sz w:val="22"/>
          <w:szCs w:val="22"/>
          <w:lang w:val="hy-AM"/>
        </w:rPr>
        <w:t>Ֆինանսական բուրգերի</w:t>
      </w:r>
      <w:r w:rsidR="006E54F2" w:rsidRPr="006B7CC3">
        <w:rPr>
          <w:rFonts w:ascii="GHEA Grapalat" w:hAnsi="GHEA Grapalat"/>
          <w:sz w:val="22"/>
          <w:szCs w:val="22"/>
          <w:lang w:val="hy-AM"/>
        </w:rPr>
        <w:t xml:space="preserve"> գործունեությունը կարող է ունենալ մի շարք բացասական հետևանքներ, ինչպիսիք են.</w:t>
      </w:r>
    </w:p>
    <w:p w:rsidR="006E54F2" w:rsidRPr="006B7CC3" w:rsidRDefault="006E54F2" w:rsidP="006E54F2">
      <w:pPr>
        <w:pStyle w:val="ListParagraph"/>
        <w:numPr>
          <w:ilvl w:val="0"/>
          <w:numId w:val="16"/>
        </w:numPr>
        <w:spacing w:after="0" w:line="288" w:lineRule="auto"/>
        <w:ind w:left="1080"/>
        <w:jc w:val="both"/>
        <w:rPr>
          <w:rFonts w:ascii="GHEA Grapalat" w:hAnsi="GHEA Grapalat"/>
          <w:lang w:val="hy-AM"/>
        </w:rPr>
      </w:pPr>
      <w:r w:rsidRPr="006B7CC3">
        <w:rPr>
          <w:rFonts w:ascii="GHEA Grapalat" w:hAnsi="GHEA Grapalat"/>
          <w:u w:val="single"/>
          <w:lang w:val="hy-AM"/>
        </w:rPr>
        <w:t>Իրական հատվածին հասցված վնաս.</w:t>
      </w:r>
      <w:r w:rsidRPr="006B7CC3">
        <w:rPr>
          <w:rFonts w:ascii="GHEA Grapalat" w:hAnsi="GHEA Grapalat"/>
          <w:lang w:val="hy-AM"/>
        </w:rPr>
        <w:t xml:space="preserve"> </w:t>
      </w:r>
      <w:r w:rsidRPr="006E54F2">
        <w:rPr>
          <w:rFonts w:ascii="GHEA Grapalat" w:hAnsi="GHEA Grapalat"/>
          <w:lang w:val="hy-AM"/>
        </w:rPr>
        <w:t>մ</w:t>
      </w:r>
      <w:r w:rsidRPr="006B7CC3">
        <w:rPr>
          <w:rFonts w:ascii="GHEA Grapalat" w:hAnsi="GHEA Grapalat"/>
          <w:lang w:val="hy-AM"/>
        </w:rPr>
        <w:t xml:space="preserve">ասնակիցների ֆինանսական միջոցների կորուստը հանգեցնում է տվյալ երկրում բնակչության սպառողական պոտենցիալի և խնայողությունների (հետևաբար` նաև ներդրումային պոտենցիալի) կրճատմանը: Առավել հաճախ </w:t>
      </w:r>
      <w:r w:rsidR="00B610EC" w:rsidRPr="006B7CC3">
        <w:rPr>
          <w:rFonts w:ascii="GHEA Grapalat" w:hAnsi="GHEA Grapalat"/>
          <w:lang w:val="hy-AM"/>
        </w:rPr>
        <w:t xml:space="preserve">բուրգերի </w:t>
      </w:r>
      <w:r w:rsidRPr="006B7CC3">
        <w:rPr>
          <w:rFonts w:ascii="GHEA Grapalat" w:hAnsi="GHEA Grapalat"/>
          <w:lang w:val="hy-AM"/>
        </w:rPr>
        <w:t xml:space="preserve">կազմակերպիչները հավաքագրված գումարները ծախսում կամ ներդնում են այլ երկրներում` հետագայում հնարավոր իրավական հետևանքներից խուսափելու համար: Արդյունքում, </w:t>
      </w:r>
      <w:r w:rsidR="00B610EC" w:rsidRPr="006B7CC3">
        <w:rPr>
          <w:rFonts w:ascii="GHEA Grapalat" w:hAnsi="GHEA Grapalat"/>
          <w:lang w:val="hy-AM"/>
        </w:rPr>
        <w:t>ֆինանսական բուրգերի միջոցով</w:t>
      </w:r>
      <w:r w:rsidRPr="006B7CC3">
        <w:rPr>
          <w:rFonts w:ascii="GHEA Grapalat" w:hAnsi="GHEA Grapalat"/>
          <w:lang w:val="hy-AM"/>
        </w:rPr>
        <w:t xml:space="preserve"> հավաքագրված գումարները, որոնք երբեմն հասնում են հսկայական ծավալների, ուղղակիորեն նվազեցնում են տվյալ երկրի ՀՆԱ-ն: </w:t>
      </w:r>
    </w:p>
    <w:p w:rsidR="006E54F2" w:rsidRPr="006B7CC3" w:rsidRDefault="006E54F2" w:rsidP="006E54F2">
      <w:pPr>
        <w:pStyle w:val="ListParagraph"/>
        <w:numPr>
          <w:ilvl w:val="0"/>
          <w:numId w:val="16"/>
        </w:numPr>
        <w:spacing w:after="0" w:line="288" w:lineRule="auto"/>
        <w:ind w:left="1080"/>
        <w:jc w:val="both"/>
        <w:rPr>
          <w:rFonts w:ascii="GHEA Grapalat" w:hAnsi="GHEA Grapalat"/>
          <w:u w:val="single"/>
          <w:lang w:val="hy-AM"/>
        </w:rPr>
      </w:pPr>
      <w:r w:rsidRPr="006B7CC3">
        <w:rPr>
          <w:rFonts w:ascii="GHEA Grapalat" w:hAnsi="GHEA Grapalat"/>
          <w:u w:val="single"/>
          <w:lang w:val="hy-AM"/>
        </w:rPr>
        <w:t>Ֆինանսական համակարգին հասցված վնաս.</w:t>
      </w:r>
      <w:r w:rsidRPr="006B7CC3">
        <w:rPr>
          <w:rFonts w:ascii="GHEA Grapalat" w:hAnsi="GHEA Grapalat"/>
          <w:lang w:val="hy-AM"/>
        </w:rPr>
        <w:t xml:space="preserve"> </w:t>
      </w:r>
      <w:r w:rsidR="00B610EC" w:rsidRPr="006B7CC3">
        <w:rPr>
          <w:rFonts w:ascii="GHEA Grapalat" w:hAnsi="GHEA Grapalat"/>
          <w:lang w:val="hy-AM"/>
        </w:rPr>
        <w:t>ֆինանսական բուրգերը</w:t>
      </w:r>
      <w:r w:rsidRPr="006B7CC3">
        <w:rPr>
          <w:rFonts w:ascii="GHEA Grapalat" w:hAnsi="GHEA Grapalat"/>
          <w:lang w:val="hy-AM"/>
        </w:rPr>
        <w:t xml:space="preserve"> ֆինանսական համակարգի վրա կարող են բա</w:t>
      </w:r>
      <w:r w:rsidRPr="006E54F2">
        <w:rPr>
          <w:rFonts w:ascii="GHEA Grapalat" w:hAnsi="GHEA Grapalat"/>
          <w:lang w:val="ka-GE"/>
        </w:rPr>
        <w:t>ցաս</w:t>
      </w:r>
      <w:r w:rsidRPr="006B7CC3">
        <w:rPr>
          <w:rFonts w:ascii="GHEA Grapalat" w:hAnsi="GHEA Grapalat"/>
          <w:lang w:val="hy-AM"/>
        </w:rPr>
        <w:t xml:space="preserve">ական ազդեցություն թողնել երկու ձևով: Նախ՝ այդ </w:t>
      </w:r>
      <w:r w:rsidR="00B610EC" w:rsidRPr="006B7CC3">
        <w:rPr>
          <w:rFonts w:ascii="GHEA Grapalat" w:hAnsi="GHEA Grapalat"/>
          <w:lang w:val="hy-AM"/>
        </w:rPr>
        <w:t xml:space="preserve">բուրգերի միջոցով </w:t>
      </w:r>
      <w:r w:rsidRPr="006B7CC3">
        <w:rPr>
          <w:rFonts w:ascii="GHEA Grapalat" w:hAnsi="GHEA Grapalat"/>
          <w:lang w:val="hy-AM"/>
        </w:rPr>
        <w:t>հավաքագրվում են բնակչության խնայողությունները, որոնք այլ դեպքում կներդրվեին ֆինանսական համակարգում ավանդ</w:t>
      </w:r>
      <w:r w:rsidRPr="006E54F2">
        <w:rPr>
          <w:rFonts w:ascii="GHEA Grapalat" w:hAnsi="GHEA Grapalat"/>
          <w:lang w:val="ka-GE"/>
        </w:rPr>
        <w:t>ներ</w:t>
      </w:r>
      <w:r w:rsidRPr="006B7CC3">
        <w:rPr>
          <w:rFonts w:ascii="GHEA Grapalat" w:hAnsi="GHEA Grapalat"/>
          <w:lang w:val="hy-AM"/>
        </w:rPr>
        <w:t>ի</w:t>
      </w:r>
      <w:r w:rsidRPr="006E54F2">
        <w:rPr>
          <w:rFonts w:ascii="GHEA Grapalat" w:hAnsi="GHEA Grapalat"/>
          <w:lang w:val="ka-GE"/>
        </w:rPr>
        <w:t>, արժեթղթային ներդրումների</w:t>
      </w:r>
      <w:r w:rsidRPr="006B7CC3">
        <w:rPr>
          <w:rFonts w:ascii="GHEA Grapalat" w:hAnsi="GHEA Grapalat"/>
          <w:lang w:val="hy-AM"/>
        </w:rPr>
        <w:t xml:space="preserve"> կամ </w:t>
      </w:r>
      <w:r w:rsidRPr="006E54F2">
        <w:rPr>
          <w:rFonts w:ascii="GHEA Grapalat" w:hAnsi="GHEA Grapalat"/>
          <w:lang w:val="ka-GE"/>
        </w:rPr>
        <w:t>ա</w:t>
      </w:r>
      <w:r w:rsidRPr="006B7CC3">
        <w:rPr>
          <w:rFonts w:ascii="GHEA Grapalat" w:hAnsi="GHEA Grapalat"/>
          <w:lang w:val="hy-AM"/>
        </w:rPr>
        <w:t xml:space="preserve">յլ ձևով: Երկրորդ` </w:t>
      </w:r>
      <w:r w:rsidR="00B610EC" w:rsidRPr="006B7CC3">
        <w:rPr>
          <w:rFonts w:ascii="GHEA Grapalat" w:hAnsi="GHEA Grapalat"/>
          <w:lang w:val="hy-AM"/>
        </w:rPr>
        <w:t>ֆինանսական բուրգերի</w:t>
      </w:r>
      <w:r w:rsidRPr="006B7CC3">
        <w:rPr>
          <w:rFonts w:ascii="GHEA Grapalat" w:hAnsi="GHEA Grapalat"/>
          <w:lang w:val="hy-AM"/>
        </w:rPr>
        <w:t xml:space="preserve"> կազմակերպիչները երբեմն դիտավորյալ հեղինակազրկում են ֆինանսական համակարգը` իրենց սխեման եկամտաբերության և այլ պայմանների իմաստով ներկայացնելով որպես առավել նախընտրելի այլընտրանք բանկերի, ներդրումային կազմակերպությունների կամ այլ ֆինանսական հաստատությունների նկատմամբ:</w:t>
      </w:r>
      <w:r w:rsidRPr="006B7CC3">
        <w:rPr>
          <w:rFonts w:ascii="GHEA Grapalat" w:hAnsi="GHEA Grapalat"/>
          <w:u w:val="single"/>
          <w:lang w:val="hy-AM"/>
        </w:rPr>
        <w:t xml:space="preserve"> </w:t>
      </w:r>
    </w:p>
    <w:p w:rsidR="006E54F2" w:rsidRPr="006B7CC3" w:rsidRDefault="006E54F2" w:rsidP="006E54F2">
      <w:pPr>
        <w:spacing w:line="288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6B7CC3">
        <w:rPr>
          <w:rFonts w:ascii="GHEA Grapalat" w:hAnsi="GHEA Grapalat"/>
          <w:sz w:val="22"/>
          <w:szCs w:val="22"/>
          <w:lang w:val="hy-AM"/>
        </w:rPr>
        <w:t>Ն</w:t>
      </w:r>
      <w:r w:rsidRPr="006E54F2">
        <w:rPr>
          <w:rFonts w:ascii="GHEA Grapalat" w:hAnsi="GHEA Grapalat"/>
          <w:sz w:val="22"/>
          <w:szCs w:val="22"/>
          <w:lang w:val="ka-GE"/>
        </w:rPr>
        <w:t xml:space="preserve">երկայում ՀՀ օրենսդրությամբ </w:t>
      </w:r>
      <w:r w:rsidR="002866B4" w:rsidRPr="006B7CC3">
        <w:rPr>
          <w:rFonts w:ascii="GHEA Grapalat" w:hAnsi="GHEA Grapalat"/>
          <w:sz w:val="22"/>
          <w:szCs w:val="22"/>
          <w:lang w:val="hy-AM"/>
        </w:rPr>
        <w:t xml:space="preserve">ֆինանսական </w:t>
      </w:r>
      <w:r w:rsidR="00C56F4A" w:rsidRPr="006B7CC3">
        <w:rPr>
          <w:rFonts w:ascii="GHEA Grapalat" w:hAnsi="GHEA Grapalat"/>
          <w:sz w:val="22"/>
          <w:szCs w:val="22"/>
          <w:lang w:val="hy-AM"/>
        </w:rPr>
        <w:t xml:space="preserve">բուրգերի </w:t>
      </w:r>
      <w:r w:rsidRPr="006E54F2">
        <w:rPr>
          <w:rFonts w:ascii="GHEA Grapalat" w:hAnsi="GHEA Grapalat"/>
          <w:sz w:val="22"/>
          <w:szCs w:val="22"/>
          <w:lang w:val="ka-GE"/>
        </w:rPr>
        <w:t xml:space="preserve">գործունեության որևէ արգելք նախատեսված չէ, ինչն ուղղակի վտանգ է ներկայացնում տնտեսական գործունեության պաշտպանությանն ուղղված հասարակական հարաբերությունների տեսանկյունից: </w:t>
      </w:r>
    </w:p>
    <w:p w:rsidR="00E521FE" w:rsidRPr="006B7CC3" w:rsidRDefault="00E521FE" w:rsidP="006E54F2">
      <w:pPr>
        <w:spacing w:line="288" w:lineRule="auto"/>
        <w:ind w:firstLine="450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</w:p>
    <w:p w:rsidR="00FF4DE3" w:rsidRPr="006E54F2" w:rsidRDefault="00FF4DE3" w:rsidP="006E54F2">
      <w:pPr>
        <w:widowControl w:val="0"/>
        <w:numPr>
          <w:ilvl w:val="0"/>
          <w:numId w:val="1"/>
        </w:numPr>
        <w:adjustRightInd w:val="0"/>
        <w:spacing w:line="288" w:lineRule="auto"/>
        <w:textAlignment w:val="baseline"/>
        <w:rPr>
          <w:rFonts w:ascii="GHEA Grapalat" w:hAnsi="GHEA Grapalat"/>
          <w:b/>
          <w:i/>
          <w:color w:val="000000"/>
          <w:sz w:val="22"/>
          <w:szCs w:val="22"/>
          <w:u w:val="single"/>
          <w:lang w:eastAsia="ru-RU"/>
        </w:rPr>
      </w:pPr>
      <w:proofErr w:type="spellStart"/>
      <w:r w:rsidRPr="006E54F2">
        <w:rPr>
          <w:rFonts w:ascii="GHEA Grapalat" w:hAnsi="GHEA Grapalat"/>
          <w:b/>
          <w:i/>
          <w:color w:val="000000"/>
          <w:sz w:val="22"/>
          <w:szCs w:val="22"/>
          <w:u w:val="single"/>
          <w:lang w:eastAsia="ru-RU"/>
        </w:rPr>
        <w:t>Կարգավորման</w:t>
      </w:r>
      <w:proofErr w:type="spellEnd"/>
      <w:r w:rsidRPr="006E54F2">
        <w:rPr>
          <w:rFonts w:ascii="GHEA Grapalat" w:hAnsi="GHEA Grapalat"/>
          <w:b/>
          <w:i/>
          <w:color w:val="000000"/>
          <w:sz w:val="22"/>
          <w:szCs w:val="22"/>
          <w:u w:val="single"/>
          <w:lang w:eastAsia="ru-RU"/>
        </w:rPr>
        <w:t xml:space="preserve"> </w:t>
      </w:r>
      <w:proofErr w:type="spellStart"/>
      <w:r w:rsidRPr="006E54F2">
        <w:rPr>
          <w:rFonts w:ascii="GHEA Grapalat" w:hAnsi="GHEA Grapalat"/>
          <w:b/>
          <w:i/>
          <w:color w:val="000000"/>
          <w:sz w:val="22"/>
          <w:szCs w:val="22"/>
          <w:u w:val="single"/>
          <w:lang w:eastAsia="ru-RU"/>
        </w:rPr>
        <w:t>նպատակը</w:t>
      </w:r>
      <w:proofErr w:type="spellEnd"/>
      <w:r w:rsidRPr="006E54F2">
        <w:rPr>
          <w:rFonts w:ascii="GHEA Grapalat" w:hAnsi="GHEA Grapalat"/>
          <w:b/>
          <w:i/>
          <w:color w:val="000000"/>
          <w:sz w:val="22"/>
          <w:szCs w:val="22"/>
          <w:u w:val="single"/>
          <w:lang w:eastAsia="ru-RU"/>
        </w:rPr>
        <w:t xml:space="preserve"> և </w:t>
      </w:r>
      <w:proofErr w:type="spellStart"/>
      <w:r w:rsidRPr="006E54F2">
        <w:rPr>
          <w:rFonts w:ascii="GHEA Grapalat" w:hAnsi="GHEA Grapalat"/>
          <w:b/>
          <w:i/>
          <w:color w:val="000000"/>
          <w:sz w:val="22"/>
          <w:szCs w:val="22"/>
          <w:u w:val="single"/>
          <w:lang w:eastAsia="ru-RU"/>
        </w:rPr>
        <w:t>բնույթը</w:t>
      </w:r>
      <w:proofErr w:type="spellEnd"/>
    </w:p>
    <w:p w:rsidR="00FF4DE3" w:rsidRPr="006E54F2" w:rsidRDefault="00FF4DE3" w:rsidP="006E54F2">
      <w:pPr>
        <w:widowControl w:val="0"/>
        <w:adjustRightInd w:val="0"/>
        <w:spacing w:line="288" w:lineRule="auto"/>
        <w:ind w:left="360"/>
        <w:textAlignment w:val="baseline"/>
        <w:rPr>
          <w:rFonts w:ascii="GHEA Grapalat" w:hAnsi="GHEA Grapalat"/>
          <w:b/>
          <w:i/>
          <w:color w:val="000000"/>
          <w:sz w:val="22"/>
          <w:szCs w:val="22"/>
          <w:u w:val="single"/>
          <w:lang w:eastAsia="ru-RU"/>
        </w:rPr>
      </w:pPr>
    </w:p>
    <w:p w:rsidR="006E54F2" w:rsidRPr="006E54F2" w:rsidRDefault="002866B4" w:rsidP="006E54F2">
      <w:pPr>
        <w:autoSpaceDE w:val="0"/>
        <w:autoSpaceDN w:val="0"/>
        <w:adjustRightInd w:val="0"/>
        <w:spacing w:line="288" w:lineRule="auto"/>
        <w:ind w:firstLine="1080"/>
        <w:contextualSpacing/>
        <w:jc w:val="both"/>
        <w:rPr>
          <w:rFonts w:ascii="GHEA Grapalat" w:hAnsi="GHEA Grapalat"/>
          <w:i/>
          <w:sz w:val="22"/>
          <w:szCs w:val="22"/>
          <w:u w:val="single"/>
        </w:rPr>
      </w:pPr>
      <w:proofErr w:type="spellStart"/>
      <w:proofErr w:type="gramStart"/>
      <w:r>
        <w:rPr>
          <w:rFonts w:ascii="GHEA Grapalat" w:hAnsi="GHEA Grapalat"/>
          <w:i/>
          <w:sz w:val="22"/>
          <w:szCs w:val="22"/>
          <w:u w:val="single"/>
        </w:rPr>
        <w:t>Ֆինանսական</w:t>
      </w:r>
      <w:proofErr w:type="spellEnd"/>
      <w:r>
        <w:rPr>
          <w:rFonts w:ascii="GHEA Grapalat" w:hAnsi="GHEA Grapalat"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GHEA Grapalat" w:hAnsi="GHEA Grapalat"/>
          <w:i/>
          <w:sz w:val="22"/>
          <w:szCs w:val="22"/>
          <w:u w:val="single"/>
        </w:rPr>
        <w:t>բուրգի</w:t>
      </w:r>
      <w:proofErr w:type="spellEnd"/>
      <w:r w:rsidR="006B7CC3">
        <w:rPr>
          <w:rFonts w:ascii="GHEA Grapalat" w:hAnsi="GHEA Grapalat"/>
          <w:i/>
          <w:sz w:val="22"/>
          <w:szCs w:val="22"/>
          <w:u w:val="single"/>
        </w:rPr>
        <w:t xml:space="preserve"> </w:t>
      </w:r>
      <w:r w:rsidR="006B7CC3">
        <w:rPr>
          <w:rFonts w:ascii="GHEA Grapalat" w:hAnsi="GHEA Grapalat"/>
          <w:i/>
          <w:sz w:val="22"/>
          <w:szCs w:val="22"/>
          <w:u w:val="single"/>
          <w:lang w:val="hy-AM"/>
        </w:rPr>
        <w:t>ստեղծման, դրա</w:t>
      </w:r>
      <w:r w:rsidR="006E54F2" w:rsidRPr="006E54F2">
        <w:rPr>
          <w:rFonts w:ascii="GHEA Grapalat" w:hAnsi="GHEA Grapalat"/>
          <w:i/>
          <w:sz w:val="22"/>
          <w:szCs w:val="22"/>
          <w:u w:val="single"/>
        </w:rPr>
        <w:t xml:space="preserve"> </w:t>
      </w:r>
      <w:proofErr w:type="spellStart"/>
      <w:r w:rsidR="006E54F2" w:rsidRPr="006E54F2">
        <w:rPr>
          <w:rFonts w:ascii="GHEA Grapalat" w:hAnsi="GHEA Grapalat"/>
          <w:i/>
          <w:sz w:val="22"/>
          <w:szCs w:val="22"/>
          <w:u w:val="single"/>
        </w:rPr>
        <w:t>կազմակերպման</w:t>
      </w:r>
      <w:proofErr w:type="spellEnd"/>
      <w:r w:rsidR="006B7CC3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կամ </w:t>
      </w:r>
      <w:proofErr w:type="spellStart"/>
      <w:r w:rsidR="006E54F2" w:rsidRPr="006E54F2">
        <w:rPr>
          <w:rFonts w:ascii="GHEA Grapalat" w:hAnsi="GHEA Grapalat"/>
          <w:i/>
          <w:sz w:val="22"/>
          <w:szCs w:val="22"/>
          <w:u w:val="single"/>
        </w:rPr>
        <w:t>ղեկավարման</w:t>
      </w:r>
      <w:proofErr w:type="spellEnd"/>
      <w:r w:rsidR="006E54F2" w:rsidRPr="006E54F2">
        <w:rPr>
          <w:rFonts w:ascii="GHEA Grapalat" w:hAnsi="GHEA Grapalat"/>
          <w:i/>
          <w:sz w:val="22"/>
          <w:szCs w:val="22"/>
          <w:u w:val="single"/>
        </w:rPr>
        <w:t xml:space="preserve"> </w:t>
      </w:r>
      <w:proofErr w:type="spellStart"/>
      <w:r w:rsidR="006E54F2" w:rsidRPr="006E54F2">
        <w:rPr>
          <w:rFonts w:ascii="GHEA Grapalat" w:hAnsi="GHEA Grapalat"/>
          <w:i/>
          <w:sz w:val="22"/>
          <w:szCs w:val="22"/>
          <w:u w:val="single"/>
        </w:rPr>
        <w:t>քրեականացում</w:t>
      </w:r>
      <w:proofErr w:type="spellEnd"/>
      <w:r w:rsidR="006E54F2" w:rsidRPr="006E54F2">
        <w:rPr>
          <w:rFonts w:ascii="GHEA Grapalat" w:hAnsi="GHEA Grapalat"/>
          <w:i/>
          <w:sz w:val="22"/>
          <w:szCs w:val="22"/>
          <w:u w:val="single"/>
        </w:rPr>
        <w:t>.</w:t>
      </w:r>
      <w:proofErr w:type="gramEnd"/>
    </w:p>
    <w:p w:rsidR="006E54F2" w:rsidRPr="006E54F2" w:rsidRDefault="006E54F2" w:rsidP="006E54F2">
      <w:pPr>
        <w:spacing w:line="288" w:lineRule="auto"/>
        <w:ind w:firstLine="720"/>
        <w:jc w:val="both"/>
        <w:rPr>
          <w:rFonts w:ascii="GHEA Grapalat" w:hAnsi="GHEA Grapalat"/>
          <w:sz w:val="22"/>
          <w:szCs w:val="22"/>
          <w:lang w:val="ka-GE"/>
        </w:rPr>
      </w:pPr>
      <w:r w:rsidRPr="006E54F2">
        <w:rPr>
          <w:rFonts w:ascii="GHEA Grapalat" w:hAnsi="GHEA Grapalat"/>
          <w:sz w:val="22"/>
          <w:szCs w:val="22"/>
          <w:lang w:val="ka-GE"/>
        </w:rPr>
        <w:t>«Հայաստանի Հանրապետության քրեական օրենսգրքում լրացում կատարելու մասին» Հայաստանի Հանրապետության օրենքի նախագծով</w:t>
      </w:r>
      <w:r w:rsidR="00966350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="00966350">
        <w:rPr>
          <w:rFonts w:ascii="GHEA Grapalat" w:hAnsi="GHEA Grapalat"/>
          <w:sz w:val="22"/>
          <w:szCs w:val="22"/>
        </w:rPr>
        <w:t>այսուհետ</w:t>
      </w:r>
      <w:proofErr w:type="spellEnd"/>
      <w:r w:rsidR="00966350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="00966350">
        <w:rPr>
          <w:rFonts w:ascii="GHEA Grapalat" w:hAnsi="GHEA Grapalat"/>
          <w:sz w:val="22"/>
          <w:szCs w:val="22"/>
        </w:rPr>
        <w:t>Նախագիծ</w:t>
      </w:r>
      <w:proofErr w:type="spellEnd"/>
      <w:r w:rsidR="00966350">
        <w:rPr>
          <w:rFonts w:ascii="GHEA Grapalat" w:hAnsi="GHEA Grapalat"/>
          <w:sz w:val="22"/>
          <w:szCs w:val="22"/>
        </w:rPr>
        <w:t>)</w:t>
      </w:r>
      <w:r w:rsidRPr="006E54F2">
        <w:rPr>
          <w:rFonts w:ascii="GHEA Grapalat" w:hAnsi="GHEA Grapalat"/>
          <w:sz w:val="22"/>
          <w:szCs w:val="22"/>
          <w:lang w:val="ka-GE"/>
        </w:rPr>
        <w:t xml:space="preserve"> առաջարկվում է քրեականացնել </w:t>
      </w:r>
      <w:proofErr w:type="spellStart"/>
      <w:r w:rsidR="002866B4">
        <w:rPr>
          <w:rFonts w:ascii="GHEA Grapalat" w:hAnsi="GHEA Grapalat"/>
          <w:sz w:val="22"/>
          <w:szCs w:val="22"/>
        </w:rPr>
        <w:t>ֆինանսական</w:t>
      </w:r>
      <w:proofErr w:type="spellEnd"/>
      <w:r w:rsidR="002866B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2866B4">
        <w:rPr>
          <w:rFonts w:ascii="GHEA Grapalat" w:hAnsi="GHEA Grapalat"/>
          <w:sz w:val="22"/>
          <w:szCs w:val="22"/>
        </w:rPr>
        <w:t>բուրգի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r w:rsidR="006B7CC3">
        <w:rPr>
          <w:rFonts w:ascii="GHEA Grapalat" w:hAnsi="GHEA Grapalat"/>
          <w:sz w:val="22"/>
          <w:szCs w:val="22"/>
          <w:lang w:val="hy-AM"/>
        </w:rPr>
        <w:t xml:space="preserve">ստեղծումը, դրա </w:t>
      </w:r>
      <w:r w:rsidRPr="006E54F2">
        <w:rPr>
          <w:rFonts w:ascii="GHEA Grapalat" w:hAnsi="GHEA Grapalat"/>
          <w:sz w:val="22"/>
          <w:szCs w:val="22"/>
          <w:lang w:val="ka-GE"/>
        </w:rPr>
        <w:t>կազմակերպումը</w:t>
      </w:r>
      <w:r w:rsidRPr="006E54F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6E54F2">
        <w:rPr>
          <w:rFonts w:ascii="GHEA Grapalat" w:hAnsi="GHEA Grapalat"/>
          <w:sz w:val="22"/>
          <w:szCs w:val="22"/>
        </w:rPr>
        <w:t>այն</w:t>
      </w:r>
      <w:proofErr w:type="spellEnd"/>
      <w:r w:rsidRPr="006E54F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ղեկավարելը</w:t>
      </w:r>
      <w:proofErr w:type="spellEnd"/>
      <w:r w:rsidRPr="000F0BBE">
        <w:rPr>
          <w:rFonts w:ascii="GHEA Grapalat" w:hAnsi="GHEA Grapalat"/>
          <w:sz w:val="22"/>
          <w:szCs w:val="22"/>
          <w:lang w:val="ka-GE"/>
        </w:rPr>
        <w:t>:</w:t>
      </w:r>
    </w:p>
    <w:p w:rsidR="006E54F2" w:rsidRPr="00FE1F70" w:rsidRDefault="006E54F2" w:rsidP="006E54F2">
      <w:pPr>
        <w:spacing w:line="288" w:lineRule="auto"/>
        <w:ind w:firstLine="720"/>
        <w:jc w:val="both"/>
        <w:rPr>
          <w:rFonts w:ascii="GHEA Grapalat" w:hAnsi="GHEA Grapalat"/>
          <w:sz w:val="22"/>
          <w:szCs w:val="22"/>
          <w:lang w:val="ka-GE"/>
        </w:rPr>
      </w:pPr>
      <w:r w:rsidRPr="006E54F2">
        <w:rPr>
          <w:rFonts w:ascii="GHEA Grapalat" w:hAnsi="GHEA Grapalat"/>
          <w:sz w:val="22"/>
          <w:szCs w:val="22"/>
          <w:lang w:val="ka-GE"/>
        </w:rPr>
        <w:t xml:space="preserve">Նշենք, որ </w:t>
      </w:r>
      <w:proofErr w:type="spellStart"/>
      <w:r w:rsidR="002866B4">
        <w:rPr>
          <w:rFonts w:ascii="GHEA Grapalat" w:hAnsi="GHEA Grapalat"/>
          <w:sz w:val="22"/>
          <w:szCs w:val="22"/>
        </w:rPr>
        <w:t>ֆինանսական</w:t>
      </w:r>
      <w:proofErr w:type="spellEnd"/>
      <w:r w:rsidR="002866B4" w:rsidRPr="00FE1F70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="002866B4">
        <w:rPr>
          <w:rFonts w:ascii="GHEA Grapalat" w:hAnsi="GHEA Grapalat"/>
          <w:sz w:val="22"/>
          <w:szCs w:val="22"/>
        </w:rPr>
        <w:t>բուրգերի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դեմ պայքարի ոլորտում միջազգային փորձի ուսումնասիրության արդյունքներով, դրան տրվում է տարատեսակ իրավական կարգավորում:</w:t>
      </w:r>
      <w:r w:rsidRPr="00FE1F70">
        <w:rPr>
          <w:rFonts w:ascii="GHEA Grapalat" w:hAnsi="GHEA Grapalat" w:cs="Sylfaen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Օրինակ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, </w:t>
      </w:r>
      <w:r w:rsidRPr="006E54F2">
        <w:rPr>
          <w:rFonts w:ascii="GHEA Grapalat" w:hAnsi="GHEA Grapalat"/>
          <w:b/>
          <w:sz w:val="22"/>
          <w:szCs w:val="22"/>
        </w:rPr>
        <w:t>ԱՄՆ</w:t>
      </w:r>
      <w:r w:rsidRPr="006E54F2">
        <w:rPr>
          <w:rFonts w:ascii="GHEA Grapalat" w:hAnsi="GHEA Grapalat"/>
          <w:b/>
          <w:sz w:val="22"/>
          <w:szCs w:val="22"/>
          <w:lang w:val="ka-GE"/>
        </w:rPr>
        <w:t>-</w:t>
      </w:r>
      <w:proofErr w:type="spellStart"/>
      <w:r w:rsidRPr="006E54F2">
        <w:rPr>
          <w:rFonts w:ascii="GHEA Grapalat" w:hAnsi="GHEA Grapalat"/>
          <w:b/>
          <w:sz w:val="22"/>
          <w:szCs w:val="22"/>
        </w:rPr>
        <w:t>ում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ոլորտը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կարգավորվում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r w:rsidRPr="006E54F2">
        <w:rPr>
          <w:rFonts w:ascii="GHEA Grapalat" w:hAnsi="GHEA Grapalat"/>
          <w:sz w:val="22"/>
          <w:szCs w:val="22"/>
        </w:rPr>
        <w:t>է</w:t>
      </w:r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b/>
          <w:sz w:val="22"/>
          <w:szCs w:val="22"/>
        </w:rPr>
        <w:t>Վիճակախաղերի</w:t>
      </w:r>
      <w:proofErr w:type="spellEnd"/>
      <w:r w:rsidRPr="006E54F2">
        <w:rPr>
          <w:rFonts w:ascii="GHEA Grapalat" w:hAnsi="GHEA Grapalat"/>
          <w:b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b/>
          <w:sz w:val="22"/>
          <w:szCs w:val="22"/>
        </w:rPr>
        <w:t>մասին</w:t>
      </w:r>
      <w:proofErr w:type="spellEnd"/>
      <w:r w:rsidRPr="006E54F2">
        <w:rPr>
          <w:rFonts w:ascii="GHEA Grapalat" w:hAnsi="GHEA Grapalat"/>
          <w:b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b/>
          <w:sz w:val="22"/>
          <w:szCs w:val="22"/>
        </w:rPr>
        <w:t>օրենքի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1302 </w:t>
      </w:r>
      <w:proofErr w:type="spellStart"/>
      <w:r w:rsidRPr="006E54F2">
        <w:rPr>
          <w:rFonts w:ascii="GHEA Grapalat" w:hAnsi="GHEA Grapalat"/>
          <w:sz w:val="22"/>
          <w:szCs w:val="22"/>
        </w:rPr>
        <w:t>հոդվածով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, </w:t>
      </w:r>
      <w:proofErr w:type="spellStart"/>
      <w:r w:rsidRPr="006E54F2">
        <w:rPr>
          <w:rFonts w:ascii="GHEA Grapalat" w:hAnsi="GHEA Grapalat"/>
          <w:sz w:val="22"/>
          <w:szCs w:val="22"/>
        </w:rPr>
        <w:t>որը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հստակ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արգելում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r w:rsidRPr="006E54F2">
        <w:rPr>
          <w:rFonts w:ascii="GHEA Grapalat" w:hAnsi="GHEA Grapalat"/>
          <w:sz w:val="22"/>
          <w:szCs w:val="22"/>
        </w:rPr>
        <w:t>է</w:t>
      </w:r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գրանցում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չունեցող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վիճակախաղերի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կազմակերպմամբ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lastRenderedPageBreak/>
        <w:t>զբաղվող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ցանկացած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անձի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գործունեությունը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, </w:t>
      </w:r>
      <w:proofErr w:type="spellStart"/>
      <w:r w:rsidRPr="006E54F2">
        <w:rPr>
          <w:rFonts w:ascii="GHEA Grapalat" w:hAnsi="GHEA Grapalat"/>
          <w:sz w:val="22"/>
          <w:szCs w:val="22"/>
        </w:rPr>
        <w:t>իսկ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բրգաձև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սխեմաները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ներառում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են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վիճակախաղերին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բնորոշ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հետևյալ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երեք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հիմնական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տարրերը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>.</w:t>
      </w:r>
    </w:p>
    <w:p w:rsidR="006E54F2" w:rsidRPr="006E54F2" w:rsidRDefault="006E54F2" w:rsidP="006E54F2">
      <w:pPr>
        <w:pStyle w:val="ListParagraph"/>
        <w:numPr>
          <w:ilvl w:val="0"/>
          <w:numId w:val="3"/>
        </w:numPr>
        <w:spacing w:after="0" w:line="288" w:lineRule="auto"/>
        <w:ind w:left="1080"/>
        <w:jc w:val="both"/>
        <w:rPr>
          <w:rFonts w:ascii="GHEA Grapalat" w:hAnsi="GHEA Grapalat"/>
          <w:lang w:val="ka-GE"/>
        </w:rPr>
      </w:pPr>
      <w:proofErr w:type="spellStart"/>
      <w:r w:rsidRPr="006E54F2">
        <w:rPr>
          <w:rFonts w:ascii="GHEA Grapalat" w:hAnsi="GHEA Grapalat"/>
          <w:i/>
        </w:rPr>
        <w:t>Մուտքի</w:t>
      </w:r>
      <w:proofErr w:type="spellEnd"/>
      <w:r w:rsidRPr="006E54F2">
        <w:rPr>
          <w:rFonts w:ascii="GHEA Grapalat" w:hAnsi="GHEA Grapalat"/>
          <w:i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i/>
        </w:rPr>
        <w:t>վճար</w:t>
      </w:r>
      <w:proofErr w:type="spellEnd"/>
      <w:r w:rsidRPr="006E54F2">
        <w:rPr>
          <w:rFonts w:ascii="GHEA Grapalat" w:hAnsi="GHEA Grapalat"/>
        </w:rPr>
        <w:t>՝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գումարը</w:t>
      </w:r>
      <w:proofErr w:type="spellEnd"/>
      <w:r w:rsidRPr="006E54F2">
        <w:rPr>
          <w:rFonts w:ascii="GHEA Grapalat" w:hAnsi="GHEA Grapalat"/>
          <w:lang w:val="ka-GE"/>
        </w:rPr>
        <w:t xml:space="preserve">, </w:t>
      </w:r>
      <w:proofErr w:type="spellStart"/>
      <w:r w:rsidRPr="006E54F2">
        <w:rPr>
          <w:rFonts w:ascii="GHEA Grapalat" w:hAnsi="GHEA Grapalat"/>
        </w:rPr>
        <w:t>որը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վճարվում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</w:rPr>
        <w:t>է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մասնակից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դառնալու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համար</w:t>
      </w:r>
      <w:proofErr w:type="spellEnd"/>
      <w:r w:rsidRPr="006E54F2">
        <w:rPr>
          <w:rFonts w:ascii="GHEA Grapalat" w:hAnsi="GHEA Grapalat"/>
          <w:lang w:val="ka-GE"/>
        </w:rPr>
        <w:t>,</w:t>
      </w:r>
    </w:p>
    <w:p w:rsidR="006E54F2" w:rsidRPr="006E54F2" w:rsidRDefault="006E54F2" w:rsidP="006E54F2">
      <w:pPr>
        <w:pStyle w:val="ListParagraph"/>
        <w:numPr>
          <w:ilvl w:val="0"/>
          <w:numId w:val="3"/>
        </w:numPr>
        <w:spacing w:after="0" w:line="288" w:lineRule="auto"/>
        <w:ind w:left="1080"/>
        <w:jc w:val="both"/>
        <w:rPr>
          <w:rFonts w:ascii="GHEA Grapalat" w:hAnsi="GHEA Grapalat"/>
          <w:lang w:val="ka-GE"/>
        </w:rPr>
      </w:pPr>
      <w:proofErr w:type="spellStart"/>
      <w:r w:rsidRPr="006E54F2">
        <w:rPr>
          <w:rFonts w:ascii="GHEA Grapalat" w:hAnsi="GHEA Grapalat"/>
          <w:i/>
        </w:rPr>
        <w:t>Մրցանակ</w:t>
      </w:r>
      <w:proofErr w:type="spellEnd"/>
      <w:r w:rsidRPr="006E54F2">
        <w:rPr>
          <w:rFonts w:ascii="GHEA Grapalat" w:hAnsi="GHEA Grapalat"/>
        </w:rPr>
        <w:t>՝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բուրգում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մասնակցությունից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փողային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կամ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այլ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շահի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ակնկալիքը</w:t>
      </w:r>
      <w:proofErr w:type="spellEnd"/>
      <w:r w:rsidRPr="006E54F2">
        <w:rPr>
          <w:rFonts w:ascii="GHEA Grapalat" w:hAnsi="GHEA Grapalat"/>
          <w:lang w:val="ka-GE"/>
        </w:rPr>
        <w:t>,</w:t>
      </w:r>
    </w:p>
    <w:p w:rsidR="006E54F2" w:rsidRPr="006E54F2" w:rsidRDefault="006E54F2" w:rsidP="006E54F2">
      <w:pPr>
        <w:pStyle w:val="ListParagraph"/>
        <w:numPr>
          <w:ilvl w:val="0"/>
          <w:numId w:val="3"/>
        </w:numPr>
        <w:spacing w:after="0" w:line="288" w:lineRule="auto"/>
        <w:ind w:left="1080"/>
        <w:jc w:val="both"/>
        <w:rPr>
          <w:rFonts w:ascii="GHEA Grapalat" w:hAnsi="GHEA Grapalat"/>
          <w:lang w:val="ka-GE"/>
        </w:rPr>
      </w:pPr>
      <w:proofErr w:type="spellStart"/>
      <w:r w:rsidRPr="006E54F2">
        <w:rPr>
          <w:rFonts w:ascii="GHEA Grapalat" w:hAnsi="GHEA Grapalat"/>
          <w:i/>
        </w:rPr>
        <w:t>Պատահականություն</w:t>
      </w:r>
      <w:proofErr w:type="spellEnd"/>
      <w:r w:rsidRPr="006E54F2">
        <w:rPr>
          <w:rFonts w:ascii="GHEA Grapalat" w:hAnsi="GHEA Grapalat"/>
        </w:rPr>
        <w:t>՝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մասնակցությունից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ստացվելիք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հնարավոր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հատուցման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պատահական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լինելը</w:t>
      </w:r>
      <w:proofErr w:type="spellEnd"/>
      <w:r w:rsidRPr="006E54F2">
        <w:rPr>
          <w:rFonts w:ascii="GHEA Grapalat" w:hAnsi="GHEA Grapalat"/>
        </w:rPr>
        <w:t>՝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կախված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նրանից</w:t>
      </w:r>
      <w:proofErr w:type="spellEnd"/>
      <w:r w:rsidRPr="006E54F2">
        <w:rPr>
          <w:rFonts w:ascii="GHEA Grapalat" w:hAnsi="GHEA Grapalat"/>
          <w:lang w:val="ka-GE"/>
        </w:rPr>
        <w:t xml:space="preserve">, </w:t>
      </w:r>
      <w:proofErr w:type="spellStart"/>
      <w:r w:rsidRPr="006E54F2">
        <w:rPr>
          <w:rFonts w:ascii="GHEA Grapalat" w:hAnsi="GHEA Grapalat"/>
        </w:rPr>
        <w:t>թե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բուրգի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որ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մակարդակում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</w:rPr>
        <w:t>է</w:t>
      </w:r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անձը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գտնվում</w:t>
      </w:r>
      <w:proofErr w:type="spellEnd"/>
      <w:r w:rsidRPr="006E54F2">
        <w:rPr>
          <w:rFonts w:ascii="GHEA Grapalat" w:hAnsi="GHEA Grapalat"/>
          <w:lang w:val="ka-GE"/>
        </w:rPr>
        <w:t xml:space="preserve">, </w:t>
      </w:r>
      <w:proofErr w:type="spellStart"/>
      <w:r w:rsidRPr="006E54F2">
        <w:rPr>
          <w:rFonts w:ascii="GHEA Grapalat" w:hAnsi="GHEA Grapalat"/>
        </w:rPr>
        <w:t>ինչպես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նաև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նրա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ներքևում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կանգնած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մարդկանց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գործողություններից</w:t>
      </w:r>
      <w:proofErr w:type="spellEnd"/>
      <w:r w:rsidRPr="006E54F2">
        <w:rPr>
          <w:rFonts w:ascii="GHEA Grapalat" w:hAnsi="GHEA Grapalat"/>
          <w:lang w:val="ka-GE"/>
        </w:rPr>
        <w:t>:</w:t>
      </w:r>
    </w:p>
    <w:p w:rsidR="006E54F2" w:rsidRPr="006E54F2" w:rsidRDefault="006E54F2" w:rsidP="006E54F2">
      <w:pPr>
        <w:spacing w:line="288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ka-GE"/>
        </w:rPr>
      </w:pPr>
      <w:proofErr w:type="spellStart"/>
      <w:proofErr w:type="gramStart"/>
      <w:r w:rsidRPr="006E54F2">
        <w:rPr>
          <w:rFonts w:ascii="GHEA Grapalat" w:hAnsi="GHEA Grapalat"/>
          <w:sz w:val="22"/>
          <w:szCs w:val="22"/>
        </w:rPr>
        <w:t>Որոշ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="000F0BBE">
        <w:rPr>
          <w:rFonts w:ascii="GHEA Grapalat" w:hAnsi="GHEA Grapalat"/>
          <w:sz w:val="22"/>
          <w:szCs w:val="22"/>
        </w:rPr>
        <w:t>ֆինանսական</w:t>
      </w:r>
      <w:proofErr w:type="spellEnd"/>
      <w:r w:rsidR="000F0BBE" w:rsidRPr="00FE1F70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="000F0BBE">
        <w:rPr>
          <w:rFonts w:ascii="GHEA Grapalat" w:hAnsi="GHEA Grapalat"/>
          <w:sz w:val="22"/>
          <w:szCs w:val="22"/>
        </w:rPr>
        <w:t>բուրգեր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r w:rsidRPr="006E54F2">
        <w:rPr>
          <w:rFonts w:ascii="GHEA Grapalat" w:hAnsi="GHEA Grapalat"/>
          <w:sz w:val="22"/>
          <w:szCs w:val="22"/>
        </w:rPr>
        <w:t>ԱՄՆ</w:t>
      </w:r>
      <w:r w:rsidRPr="006E54F2">
        <w:rPr>
          <w:rFonts w:ascii="GHEA Grapalat" w:hAnsi="GHEA Grapalat"/>
          <w:sz w:val="22"/>
          <w:szCs w:val="22"/>
          <w:lang w:val="ka-GE"/>
        </w:rPr>
        <w:t>-</w:t>
      </w:r>
      <w:proofErr w:type="spellStart"/>
      <w:r w:rsidRPr="006E54F2">
        <w:rPr>
          <w:rFonts w:ascii="GHEA Grapalat" w:hAnsi="GHEA Grapalat"/>
          <w:sz w:val="22"/>
          <w:szCs w:val="22"/>
        </w:rPr>
        <w:t>ում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արգելվել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են</w:t>
      </w:r>
      <w:proofErr w:type="spellEnd"/>
      <w:r w:rsidRPr="00FE1F70">
        <w:rPr>
          <w:rFonts w:ascii="GHEA Grapalat" w:hAnsi="GHEA Grapalat"/>
          <w:sz w:val="22"/>
          <w:szCs w:val="22"/>
          <w:lang w:val="ka-GE"/>
        </w:rPr>
        <w:t>`</w:t>
      </w:r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որակվելով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որպես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արժեթղթերի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հրապարակային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առաջարկի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կամ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արժեթղթերով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կազմակերպված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առևտրի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(</w:t>
      </w:r>
      <w:proofErr w:type="spellStart"/>
      <w:r w:rsidRPr="006E54F2">
        <w:rPr>
          <w:rFonts w:ascii="GHEA Grapalat" w:hAnsi="GHEA Grapalat"/>
          <w:sz w:val="22"/>
          <w:szCs w:val="22"/>
        </w:rPr>
        <w:t>բորսայական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առևտրի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կազմակերպման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) </w:t>
      </w:r>
      <w:proofErr w:type="spellStart"/>
      <w:r w:rsidRPr="006E54F2">
        <w:rPr>
          <w:rFonts w:ascii="GHEA Grapalat" w:hAnsi="GHEA Grapalat"/>
          <w:sz w:val="22"/>
          <w:szCs w:val="22"/>
        </w:rPr>
        <w:t>խախտում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>:</w:t>
      </w:r>
      <w:proofErr w:type="gramEnd"/>
    </w:p>
    <w:p w:rsidR="006E54F2" w:rsidRPr="006E54F2" w:rsidRDefault="006E54F2" w:rsidP="006E54F2">
      <w:pPr>
        <w:spacing w:line="288" w:lineRule="auto"/>
        <w:ind w:firstLine="720"/>
        <w:contextualSpacing/>
        <w:jc w:val="both"/>
        <w:rPr>
          <w:rFonts w:ascii="GHEA Grapalat" w:hAnsi="GHEA Grapalat"/>
          <w:sz w:val="22"/>
          <w:szCs w:val="22"/>
          <w:u w:val="single"/>
          <w:lang w:val="ka-GE"/>
        </w:rPr>
      </w:pPr>
      <w:r w:rsidRPr="006E54F2">
        <w:rPr>
          <w:rFonts w:ascii="GHEA Grapalat" w:hAnsi="GHEA Grapalat" w:cs="Sylfaen"/>
          <w:sz w:val="22"/>
          <w:szCs w:val="22"/>
          <w:lang w:val="hy-AM"/>
        </w:rPr>
        <w:t>Մի շարք այլ</w:t>
      </w:r>
      <w:r w:rsidRPr="006E54F2">
        <w:rPr>
          <w:rFonts w:ascii="GHEA Grapalat" w:hAnsi="GHEA Grapalat"/>
          <w:sz w:val="22"/>
          <w:szCs w:val="22"/>
          <w:lang w:val="ka-GE"/>
        </w:rPr>
        <w:t xml:space="preserve"> երկրներում, </w:t>
      </w:r>
      <w:proofErr w:type="spellStart"/>
      <w:r w:rsidRPr="006E54F2">
        <w:rPr>
          <w:rFonts w:ascii="GHEA Grapalat" w:hAnsi="GHEA Grapalat"/>
          <w:sz w:val="22"/>
          <w:szCs w:val="22"/>
        </w:rPr>
        <w:t>օրինակ</w:t>
      </w:r>
      <w:proofErr w:type="spellEnd"/>
      <w:r w:rsidRPr="006E54F2">
        <w:rPr>
          <w:rFonts w:ascii="GHEA Grapalat" w:hAnsi="GHEA Grapalat"/>
          <w:sz w:val="22"/>
          <w:szCs w:val="22"/>
        </w:rPr>
        <w:t>՝</w:t>
      </w:r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Կանադայում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, </w:t>
      </w:r>
      <w:proofErr w:type="spellStart"/>
      <w:r w:rsidRPr="006E54F2">
        <w:rPr>
          <w:rFonts w:ascii="GHEA Grapalat" w:hAnsi="GHEA Grapalat"/>
          <w:sz w:val="22"/>
          <w:szCs w:val="22"/>
        </w:rPr>
        <w:t>Ֆրանսիայում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, </w:t>
      </w:r>
      <w:proofErr w:type="spellStart"/>
      <w:r w:rsidRPr="006E54F2">
        <w:rPr>
          <w:rFonts w:ascii="GHEA Grapalat" w:hAnsi="GHEA Grapalat"/>
          <w:sz w:val="22"/>
          <w:szCs w:val="22"/>
        </w:rPr>
        <w:t>Մեծ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Բրիտանիայում</w:t>
      </w:r>
      <w:proofErr w:type="spellEnd"/>
      <w:r w:rsidRPr="00FE1F70">
        <w:rPr>
          <w:rFonts w:ascii="GHEA Grapalat" w:hAnsi="GHEA Grapalat"/>
          <w:sz w:val="22"/>
          <w:szCs w:val="22"/>
          <w:lang w:val="ka-GE"/>
        </w:rPr>
        <w:t xml:space="preserve">, </w:t>
      </w:r>
      <w:proofErr w:type="spellStart"/>
      <w:r w:rsidRPr="006E54F2">
        <w:rPr>
          <w:rFonts w:ascii="GHEA Grapalat" w:hAnsi="GHEA Grapalat"/>
          <w:sz w:val="22"/>
          <w:szCs w:val="22"/>
        </w:rPr>
        <w:t>ինչպես</w:t>
      </w:r>
      <w:proofErr w:type="spellEnd"/>
      <w:r w:rsidRPr="00FE1F70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նաև</w:t>
      </w:r>
      <w:proofErr w:type="spellEnd"/>
      <w:r w:rsidRPr="00FE1F70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առանձին</w:t>
      </w:r>
      <w:proofErr w:type="spellEnd"/>
      <w:r w:rsidRPr="00FE1F70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նահանգների</w:t>
      </w:r>
      <w:proofErr w:type="spellEnd"/>
      <w:r w:rsidRPr="00FE1F70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մակարդակով</w:t>
      </w:r>
      <w:proofErr w:type="spellEnd"/>
      <w:r w:rsidRPr="006E54F2">
        <w:rPr>
          <w:rFonts w:ascii="GHEA Grapalat" w:hAnsi="GHEA Grapalat"/>
          <w:sz w:val="22"/>
          <w:szCs w:val="22"/>
        </w:rPr>
        <w:t>՝</w:t>
      </w:r>
      <w:r w:rsidRPr="00FE1F70">
        <w:rPr>
          <w:rFonts w:ascii="GHEA Grapalat" w:hAnsi="GHEA Grapalat"/>
          <w:sz w:val="22"/>
          <w:szCs w:val="22"/>
          <w:lang w:val="ka-GE"/>
        </w:rPr>
        <w:t xml:space="preserve"> </w:t>
      </w:r>
      <w:r w:rsidRPr="006E54F2">
        <w:rPr>
          <w:rFonts w:ascii="GHEA Grapalat" w:hAnsi="GHEA Grapalat"/>
          <w:sz w:val="22"/>
          <w:szCs w:val="22"/>
        </w:rPr>
        <w:t>ԱՄՆ</w:t>
      </w:r>
      <w:r w:rsidRPr="006E54F2">
        <w:rPr>
          <w:rFonts w:ascii="GHEA Grapalat" w:hAnsi="GHEA Grapalat"/>
          <w:sz w:val="22"/>
          <w:szCs w:val="22"/>
          <w:lang w:val="ka-GE"/>
        </w:rPr>
        <w:t>-</w:t>
      </w:r>
      <w:proofErr w:type="spellStart"/>
      <w:r w:rsidRPr="006E54F2">
        <w:rPr>
          <w:rFonts w:ascii="GHEA Grapalat" w:hAnsi="GHEA Grapalat"/>
          <w:sz w:val="22"/>
          <w:szCs w:val="22"/>
        </w:rPr>
        <w:t>ում</w:t>
      </w:r>
      <w:proofErr w:type="spellEnd"/>
      <w:r w:rsidRPr="006E54F2">
        <w:rPr>
          <w:rStyle w:val="FootnoteReference"/>
          <w:rFonts w:ascii="GHEA Grapalat" w:hAnsi="GHEA Grapalat"/>
          <w:sz w:val="22"/>
          <w:szCs w:val="22"/>
        </w:rPr>
        <w:footnoteReference w:id="1"/>
      </w:r>
      <w:r w:rsidRPr="006E54F2">
        <w:rPr>
          <w:rFonts w:ascii="GHEA Grapalat" w:hAnsi="GHEA Grapalat"/>
          <w:sz w:val="22"/>
          <w:szCs w:val="22"/>
          <w:lang w:val="ka-GE"/>
        </w:rPr>
        <w:t xml:space="preserve"> բրգաձև սխեմաներ</w:t>
      </w:r>
      <w:r w:rsidRPr="006E54F2">
        <w:rPr>
          <w:rFonts w:ascii="GHEA Grapalat" w:hAnsi="GHEA Grapalat"/>
          <w:sz w:val="22"/>
          <w:szCs w:val="22"/>
        </w:rPr>
        <w:t>ն</w:t>
      </w:r>
      <w:r w:rsidR="000F0BBE" w:rsidRPr="00FE1F70">
        <w:rPr>
          <w:rFonts w:ascii="GHEA Grapalat" w:hAnsi="GHEA Grapalat"/>
          <w:sz w:val="22"/>
          <w:szCs w:val="22"/>
          <w:lang w:val="ka-GE"/>
        </w:rPr>
        <w:t xml:space="preserve"> (</w:t>
      </w:r>
      <w:proofErr w:type="spellStart"/>
      <w:r w:rsidR="000F0BBE">
        <w:rPr>
          <w:rFonts w:ascii="GHEA Grapalat" w:hAnsi="GHEA Grapalat"/>
          <w:sz w:val="22"/>
          <w:szCs w:val="22"/>
        </w:rPr>
        <w:t>ֆինանսական</w:t>
      </w:r>
      <w:proofErr w:type="spellEnd"/>
      <w:r w:rsidR="000F0BBE" w:rsidRPr="00FE1F70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="000F0BBE">
        <w:rPr>
          <w:rFonts w:ascii="GHEA Grapalat" w:hAnsi="GHEA Grapalat"/>
          <w:sz w:val="22"/>
          <w:szCs w:val="22"/>
        </w:rPr>
        <w:t>բուրգերն</w:t>
      </w:r>
      <w:proofErr w:type="spellEnd"/>
      <w:r w:rsidR="000F0BBE" w:rsidRPr="00FE1F70">
        <w:rPr>
          <w:rFonts w:ascii="GHEA Grapalat" w:hAnsi="GHEA Grapalat"/>
          <w:sz w:val="22"/>
          <w:szCs w:val="22"/>
          <w:lang w:val="ka-GE"/>
        </w:rPr>
        <w:t>)</w:t>
      </w:r>
      <w:r w:rsidRPr="006E54F2">
        <w:rPr>
          <w:rFonts w:ascii="GHEA Grapalat" w:hAnsi="GHEA Grapalat"/>
          <w:sz w:val="22"/>
          <w:szCs w:val="22"/>
          <w:lang w:val="ka-GE"/>
        </w:rPr>
        <w:t xml:space="preserve"> արգելվում են միայն </w:t>
      </w:r>
      <w:proofErr w:type="spellStart"/>
      <w:r w:rsidRPr="006E54F2">
        <w:rPr>
          <w:rFonts w:ascii="GHEA Grapalat" w:hAnsi="GHEA Grapalat"/>
          <w:sz w:val="22"/>
          <w:szCs w:val="22"/>
        </w:rPr>
        <w:t>դրանց</w:t>
      </w:r>
      <w:proofErr w:type="spellEnd"/>
      <w:r w:rsidRPr="00FE1F70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որպես</w:t>
      </w:r>
      <w:proofErr w:type="spellEnd"/>
      <w:r w:rsidRPr="00FE1F70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բրգաձև</w:t>
      </w:r>
      <w:proofErr w:type="spellEnd"/>
      <w:r w:rsidRPr="00FE1F70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սխեմա</w:t>
      </w:r>
      <w:proofErr w:type="spellEnd"/>
      <w:r w:rsidRPr="00FE1F70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որակվելու</w:t>
      </w:r>
      <w:proofErr w:type="spellEnd"/>
      <w:r w:rsidRPr="00FE1F70">
        <w:rPr>
          <w:rFonts w:ascii="GHEA Grapalat" w:hAnsi="GHEA Grapalat"/>
          <w:sz w:val="22"/>
          <w:szCs w:val="22"/>
          <w:lang w:val="ka-GE"/>
        </w:rPr>
        <w:t xml:space="preserve"> </w:t>
      </w:r>
      <w:r w:rsidRPr="006E54F2">
        <w:rPr>
          <w:rFonts w:ascii="GHEA Grapalat" w:hAnsi="GHEA Grapalat"/>
          <w:sz w:val="22"/>
          <w:szCs w:val="22"/>
          <w:lang w:val="ka-GE"/>
        </w:rPr>
        <w:t xml:space="preserve">փաստի հիման վրա: </w:t>
      </w:r>
      <w:proofErr w:type="spellStart"/>
      <w:r w:rsidRPr="006E54F2">
        <w:rPr>
          <w:rFonts w:ascii="GHEA Grapalat" w:hAnsi="GHEA Grapalat"/>
          <w:sz w:val="22"/>
          <w:szCs w:val="22"/>
        </w:rPr>
        <w:t>Այսպես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, </w:t>
      </w:r>
      <w:proofErr w:type="spellStart"/>
      <w:r w:rsidRPr="006E54F2">
        <w:rPr>
          <w:rFonts w:ascii="GHEA Grapalat" w:hAnsi="GHEA Grapalat"/>
          <w:b/>
          <w:sz w:val="22"/>
          <w:szCs w:val="22"/>
        </w:rPr>
        <w:t>Կանադայում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b/>
          <w:sz w:val="22"/>
          <w:szCs w:val="22"/>
        </w:rPr>
        <w:t>Մրցակցության</w:t>
      </w:r>
      <w:proofErr w:type="spellEnd"/>
      <w:r w:rsidRPr="006E54F2">
        <w:rPr>
          <w:rFonts w:ascii="GHEA Grapalat" w:hAnsi="GHEA Grapalat"/>
          <w:b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b/>
          <w:sz w:val="22"/>
          <w:szCs w:val="22"/>
        </w:rPr>
        <w:t>մասին</w:t>
      </w:r>
      <w:proofErr w:type="spellEnd"/>
      <w:r w:rsidRPr="006E54F2">
        <w:rPr>
          <w:rFonts w:ascii="GHEA Grapalat" w:hAnsi="GHEA Grapalat"/>
          <w:b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b/>
          <w:sz w:val="22"/>
          <w:szCs w:val="22"/>
        </w:rPr>
        <w:t>օրենքով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սահմանվում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են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բրգաձև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սխեմաներին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բնորոշ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հատկանիշներ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, </w:t>
      </w:r>
      <w:proofErr w:type="spellStart"/>
      <w:r w:rsidRPr="006E54F2">
        <w:rPr>
          <w:rFonts w:ascii="GHEA Grapalat" w:hAnsi="GHEA Grapalat"/>
          <w:sz w:val="22"/>
          <w:szCs w:val="22"/>
        </w:rPr>
        <w:t>որոնց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r w:rsidRPr="006E54F2">
        <w:rPr>
          <w:rFonts w:ascii="GHEA Grapalat" w:hAnsi="GHEA Grapalat"/>
          <w:sz w:val="22"/>
          <w:szCs w:val="22"/>
        </w:rPr>
        <w:t>ի</w:t>
      </w:r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հայտ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գալու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դեպքում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կազմակերպիչները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ենթարկվում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են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քրեական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պատասխանատվության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: </w:t>
      </w:r>
      <w:proofErr w:type="spellStart"/>
      <w:r w:rsidRPr="006E54F2">
        <w:rPr>
          <w:rFonts w:ascii="GHEA Grapalat" w:hAnsi="GHEA Grapalat"/>
          <w:sz w:val="22"/>
          <w:szCs w:val="22"/>
        </w:rPr>
        <w:t>Սա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արվել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r w:rsidRPr="006E54F2">
        <w:rPr>
          <w:rFonts w:ascii="GHEA Grapalat" w:hAnsi="GHEA Grapalat"/>
          <w:sz w:val="22"/>
          <w:szCs w:val="22"/>
        </w:rPr>
        <w:t>է</w:t>
      </w:r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ցանցային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մարքեթինգի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r w:rsidRPr="006E54F2">
        <w:rPr>
          <w:rFonts w:ascii="GHEA Grapalat" w:hAnsi="GHEA Grapalat"/>
          <w:sz w:val="22"/>
          <w:szCs w:val="22"/>
        </w:rPr>
        <w:t>և</w:t>
      </w:r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բրգաձև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սխեմաների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միջև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հստակ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տարանջատում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մտցնելու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նպատակով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: </w:t>
      </w:r>
      <w:proofErr w:type="spellStart"/>
      <w:r w:rsidRPr="006E54F2">
        <w:rPr>
          <w:rFonts w:ascii="GHEA Grapalat" w:hAnsi="GHEA Grapalat"/>
          <w:sz w:val="22"/>
          <w:szCs w:val="22"/>
        </w:rPr>
        <w:t>Համաձայն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օրենքի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` </w:t>
      </w:r>
      <w:proofErr w:type="spellStart"/>
      <w:r w:rsidRPr="006E54F2">
        <w:rPr>
          <w:rFonts w:ascii="GHEA Grapalat" w:hAnsi="GHEA Grapalat"/>
          <w:sz w:val="22"/>
          <w:szCs w:val="22"/>
        </w:rPr>
        <w:t>հանցագործություն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r w:rsidRPr="006E54F2">
        <w:rPr>
          <w:rFonts w:ascii="GHEA Grapalat" w:hAnsi="GHEA Grapalat"/>
          <w:sz w:val="22"/>
          <w:szCs w:val="22"/>
        </w:rPr>
        <w:t>է</w:t>
      </w:r>
      <w:r w:rsidRPr="006E54F2">
        <w:rPr>
          <w:rFonts w:ascii="GHEA Grapalat" w:hAnsi="GHEA Grapalat"/>
          <w:sz w:val="22"/>
          <w:szCs w:val="22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sz w:val="22"/>
          <w:szCs w:val="22"/>
        </w:rPr>
        <w:t>համարվում</w:t>
      </w:r>
      <w:proofErr w:type="spellEnd"/>
      <w:r w:rsidRPr="006E54F2">
        <w:rPr>
          <w:rFonts w:ascii="GHEA Grapalat" w:hAnsi="GHEA Grapalat"/>
          <w:sz w:val="22"/>
          <w:szCs w:val="22"/>
          <w:lang w:val="ka-GE"/>
        </w:rPr>
        <w:t>.</w:t>
      </w:r>
    </w:p>
    <w:p w:rsidR="006E54F2" w:rsidRPr="00FE1F70" w:rsidRDefault="006E54F2" w:rsidP="006E54F2">
      <w:pPr>
        <w:pStyle w:val="ListParagraph"/>
        <w:numPr>
          <w:ilvl w:val="0"/>
          <w:numId w:val="3"/>
        </w:numPr>
        <w:spacing w:after="0" w:line="288" w:lineRule="auto"/>
        <w:ind w:left="1080"/>
        <w:jc w:val="both"/>
        <w:rPr>
          <w:rFonts w:ascii="GHEA Grapalat" w:hAnsi="GHEA Grapalat"/>
          <w:lang w:val="ka-GE"/>
        </w:rPr>
      </w:pPr>
      <w:proofErr w:type="spellStart"/>
      <w:r w:rsidRPr="006E54F2">
        <w:rPr>
          <w:rFonts w:ascii="GHEA Grapalat" w:hAnsi="GHEA Grapalat"/>
        </w:rPr>
        <w:t>Մասնակիցների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ներգրավումից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հատուցում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ստանալու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իրավունք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ձեռք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բերելու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համար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գումարներ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վճարելը</w:t>
      </w:r>
      <w:proofErr w:type="spellEnd"/>
      <w:r w:rsidRPr="00FE1F70">
        <w:rPr>
          <w:rFonts w:ascii="GHEA Grapalat" w:hAnsi="GHEA Grapalat"/>
          <w:lang w:val="ka-GE"/>
        </w:rPr>
        <w:t>,</w:t>
      </w:r>
    </w:p>
    <w:p w:rsidR="006E54F2" w:rsidRPr="00FE1F70" w:rsidRDefault="006E54F2" w:rsidP="006E54F2">
      <w:pPr>
        <w:pStyle w:val="ListParagraph"/>
        <w:numPr>
          <w:ilvl w:val="0"/>
          <w:numId w:val="3"/>
        </w:numPr>
        <w:spacing w:after="0" w:line="288" w:lineRule="auto"/>
        <w:ind w:left="1080"/>
        <w:jc w:val="both"/>
        <w:rPr>
          <w:rFonts w:ascii="GHEA Grapalat" w:hAnsi="GHEA Grapalat"/>
          <w:lang w:val="ka-GE"/>
        </w:rPr>
      </w:pPr>
      <w:proofErr w:type="spellStart"/>
      <w:r w:rsidRPr="006E54F2">
        <w:rPr>
          <w:rFonts w:ascii="GHEA Grapalat" w:hAnsi="GHEA Grapalat"/>
        </w:rPr>
        <w:t>Նախագծին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միանալու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իրավունքի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համար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որոշակի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ապրանքներ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գնելու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պահանջ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դնելը</w:t>
      </w:r>
      <w:proofErr w:type="spellEnd"/>
      <w:r w:rsidRPr="00FE1F70">
        <w:rPr>
          <w:rFonts w:ascii="GHEA Grapalat" w:hAnsi="GHEA Grapalat"/>
          <w:lang w:val="ka-GE"/>
        </w:rPr>
        <w:t>,</w:t>
      </w:r>
    </w:p>
    <w:p w:rsidR="006E54F2" w:rsidRPr="00FE1F70" w:rsidRDefault="006E54F2" w:rsidP="006E54F2">
      <w:pPr>
        <w:pStyle w:val="ListParagraph"/>
        <w:numPr>
          <w:ilvl w:val="0"/>
          <w:numId w:val="3"/>
        </w:numPr>
        <w:spacing w:after="0" w:line="288" w:lineRule="auto"/>
        <w:ind w:left="1080"/>
        <w:jc w:val="both"/>
        <w:rPr>
          <w:rFonts w:ascii="GHEA Grapalat" w:hAnsi="GHEA Grapalat"/>
          <w:lang w:val="ka-GE"/>
        </w:rPr>
      </w:pPr>
      <w:proofErr w:type="spellStart"/>
      <w:r w:rsidRPr="006E54F2">
        <w:rPr>
          <w:rFonts w:ascii="GHEA Grapalat" w:hAnsi="GHEA Grapalat"/>
        </w:rPr>
        <w:t>Մասնակիցներին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ապրանքի</w:t>
      </w:r>
      <w:proofErr w:type="spellEnd"/>
      <w:r w:rsidRPr="00FE1F70">
        <w:rPr>
          <w:rFonts w:ascii="GHEA Grapalat" w:hAnsi="GHEA Grapalat"/>
          <w:lang w:val="ka-GE"/>
        </w:rPr>
        <w:t xml:space="preserve">` </w:t>
      </w:r>
      <w:proofErr w:type="spellStart"/>
      <w:r w:rsidRPr="006E54F2">
        <w:rPr>
          <w:rFonts w:ascii="GHEA Grapalat" w:hAnsi="GHEA Grapalat"/>
        </w:rPr>
        <w:t>առևտրային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տեսանկյունից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ոչ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ողջամիտ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քանակ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վաճառելը</w:t>
      </w:r>
      <w:proofErr w:type="spellEnd"/>
      <w:r w:rsidRPr="00FE1F70">
        <w:rPr>
          <w:rFonts w:ascii="GHEA Grapalat" w:hAnsi="GHEA Grapalat"/>
          <w:lang w:val="ka-GE"/>
        </w:rPr>
        <w:t>,</w:t>
      </w:r>
    </w:p>
    <w:p w:rsidR="006E54F2" w:rsidRPr="00FE1F70" w:rsidRDefault="006E54F2" w:rsidP="006E54F2">
      <w:pPr>
        <w:pStyle w:val="ListParagraph"/>
        <w:numPr>
          <w:ilvl w:val="0"/>
          <w:numId w:val="3"/>
        </w:numPr>
        <w:spacing w:after="0" w:line="288" w:lineRule="auto"/>
        <w:ind w:left="1080"/>
        <w:jc w:val="both"/>
        <w:rPr>
          <w:rFonts w:ascii="GHEA Grapalat" w:hAnsi="GHEA Grapalat"/>
          <w:lang w:val="ka-GE"/>
        </w:rPr>
      </w:pPr>
      <w:proofErr w:type="spellStart"/>
      <w:r w:rsidRPr="006E54F2">
        <w:rPr>
          <w:rFonts w:ascii="GHEA Grapalat" w:hAnsi="GHEA Grapalat"/>
        </w:rPr>
        <w:t>Մասնակիցներին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վաճառված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ապրանքը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ողջամիտ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առևտրային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պայմաններով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հետ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ընդունելուց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հրաժարվելը</w:t>
      </w:r>
      <w:proofErr w:type="spellEnd"/>
      <w:r w:rsidRPr="00FE1F70">
        <w:rPr>
          <w:rFonts w:ascii="GHEA Grapalat" w:hAnsi="GHEA Grapalat"/>
          <w:lang w:val="ka-GE"/>
        </w:rPr>
        <w:t>:</w:t>
      </w:r>
    </w:p>
    <w:p w:rsidR="006E54F2" w:rsidRPr="006E54F2" w:rsidRDefault="006E54F2" w:rsidP="006E54F2">
      <w:pPr>
        <w:pStyle w:val="ListParagraph"/>
        <w:spacing w:line="288" w:lineRule="auto"/>
        <w:ind w:left="0" w:firstLine="709"/>
        <w:jc w:val="both"/>
        <w:rPr>
          <w:rFonts w:ascii="GHEA Grapalat" w:hAnsi="GHEA Grapalat"/>
          <w:lang w:val="ka-GE"/>
        </w:rPr>
      </w:pPr>
      <w:proofErr w:type="spellStart"/>
      <w:r w:rsidRPr="006E54F2">
        <w:rPr>
          <w:rFonts w:ascii="GHEA Grapalat" w:hAnsi="GHEA Grapalat"/>
        </w:rPr>
        <w:t>Համանման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դրույթներ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տեղ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են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գտել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Ֆրանսիայի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</w:rPr>
        <w:t>և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Մեծ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Բրիտանիայի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սպառողների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շահերի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պաշտպանության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հարցերը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կարգավորող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նորմատիվ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իրավական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ակտերում</w:t>
      </w:r>
      <w:proofErr w:type="spellEnd"/>
      <w:r w:rsidRPr="006E54F2">
        <w:rPr>
          <w:rFonts w:ascii="GHEA Grapalat" w:hAnsi="GHEA Grapalat"/>
          <w:lang w:val="ka-GE"/>
        </w:rPr>
        <w:t xml:space="preserve">: </w:t>
      </w:r>
      <w:proofErr w:type="spellStart"/>
      <w:r w:rsidRPr="006E54F2">
        <w:rPr>
          <w:rFonts w:ascii="GHEA Grapalat" w:hAnsi="GHEA Grapalat"/>
        </w:rPr>
        <w:t>Օրինակ</w:t>
      </w:r>
      <w:proofErr w:type="spellEnd"/>
      <w:r w:rsidRPr="006E54F2">
        <w:rPr>
          <w:rFonts w:ascii="GHEA Grapalat" w:hAnsi="GHEA Grapalat"/>
          <w:lang w:val="ka-GE"/>
        </w:rPr>
        <w:t xml:space="preserve">, </w:t>
      </w:r>
      <w:r w:rsidRPr="006E54F2">
        <w:rPr>
          <w:rFonts w:ascii="GHEA Grapalat" w:hAnsi="GHEA Grapalat"/>
        </w:rPr>
        <w:t>ԱՄՆ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b/>
        </w:rPr>
        <w:t>Կալիֆորնիա</w:t>
      </w:r>
      <w:proofErr w:type="spellEnd"/>
      <w:r w:rsidRPr="006E54F2">
        <w:rPr>
          <w:rFonts w:ascii="GHEA Grapalat" w:hAnsi="GHEA Grapalat"/>
          <w:b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b/>
        </w:rPr>
        <w:t>նահանգի</w:t>
      </w:r>
      <w:proofErr w:type="spellEnd"/>
      <w:r w:rsidRPr="006E54F2">
        <w:rPr>
          <w:rFonts w:ascii="GHEA Grapalat" w:hAnsi="GHEA Grapalat"/>
          <w:b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b/>
        </w:rPr>
        <w:t>քրեական</w:t>
      </w:r>
      <w:proofErr w:type="spellEnd"/>
      <w:r w:rsidRPr="006E54F2">
        <w:rPr>
          <w:rFonts w:ascii="GHEA Grapalat" w:hAnsi="GHEA Grapalat"/>
          <w:b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b/>
        </w:rPr>
        <w:t>օրենսգրքի</w:t>
      </w:r>
      <w:proofErr w:type="spellEnd"/>
      <w:r w:rsidRPr="006E54F2">
        <w:rPr>
          <w:rFonts w:ascii="GHEA Grapalat" w:hAnsi="GHEA Grapalat"/>
          <w:lang w:val="ka-GE"/>
        </w:rPr>
        <w:t xml:space="preserve"> 327-</w:t>
      </w:r>
      <w:r w:rsidRPr="006E54F2">
        <w:rPr>
          <w:rFonts w:ascii="GHEA Grapalat" w:hAnsi="GHEA Grapalat"/>
          <w:lang w:val="ru-RU"/>
        </w:rPr>
        <w:t>րդ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հոդվածը</w:t>
      </w:r>
      <w:proofErr w:type="spellEnd"/>
      <w:r w:rsidRPr="006E54F2">
        <w:rPr>
          <w:rStyle w:val="FootnoteReference"/>
          <w:rFonts w:ascii="GHEA Grapalat" w:hAnsi="GHEA Grapalat"/>
          <w:i/>
          <w:lang w:val="ru-RU"/>
        </w:rPr>
        <w:footnoteReference w:id="2"/>
      </w:r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  <w:lang w:val="ru-RU"/>
        </w:rPr>
        <w:lastRenderedPageBreak/>
        <w:t>դատապարտելի</w:t>
      </w:r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  <w:lang w:val="ru-RU"/>
        </w:rPr>
        <w:t>է</w:t>
      </w:r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  <w:lang w:val="ru-RU"/>
        </w:rPr>
        <w:t>համարում</w:t>
      </w:r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  <w:lang w:val="ru-RU"/>
        </w:rPr>
        <w:t>ցանկացած</w:t>
      </w:r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  <w:lang w:val="ru-RU"/>
        </w:rPr>
        <w:t>սխեմա</w:t>
      </w:r>
      <w:r w:rsidRPr="006E54F2">
        <w:rPr>
          <w:rFonts w:ascii="GHEA Grapalat" w:hAnsi="GHEA Grapalat"/>
          <w:lang w:val="ka-GE"/>
        </w:rPr>
        <w:t xml:space="preserve">, </w:t>
      </w:r>
      <w:r w:rsidRPr="006E54F2">
        <w:rPr>
          <w:rFonts w:ascii="GHEA Grapalat" w:hAnsi="GHEA Grapalat"/>
          <w:lang w:val="ru-RU"/>
        </w:rPr>
        <w:t>որի</w:t>
      </w:r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  <w:lang w:val="ru-RU"/>
        </w:rPr>
        <w:t>գործունակությունը</w:t>
      </w:r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  <w:lang w:val="ru-RU"/>
        </w:rPr>
        <w:t>կախված</w:t>
      </w:r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  <w:lang w:val="ru-RU"/>
        </w:rPr>
        <w:t>է</w:t>
      </w:r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  <w:lang w:val="ru-RU"/>
        </w:rPr>
        <w:t>նոր</w:t>
      </w:r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  <w:lang w:val="ru-RU"/>
        </w:rPr>
        <w:t>մասնակիցների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ներգրավման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  <w:lang w:val="ru-RU"/>
        </w:rPr>
        <w:t>անվերջանալի</w:t>
      </w:r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  <w:lang w:val="ru-RU"/>
        </w:rPr>
        <w:t>շղթայից</w:t>
      </w:r>
      <w:r w:rsidRPr="006E54F2">
        <w:rPr>
          <w:rFonts w:ascii="GHEA Grapalat" w:hAnsi="GHEA Grapalat"/>
          <w:lang w:val="ka-GE"/>
        </w:rPr>
        <w:t>:</w:t>
      </w:r>
    </w:p>
    <w:p w:rsidR="006E54F2" w:rsidRPr="006E54F2" w:rsidRDefault="002866B4" w:rsidP="006E54F2">
      <w:pPr>
        <w:pStyle w:val="ListParagraph"/>
        <w:spacing w:line="288" w:lineRule="auto"/>
        <w:ind w:left="0" w:firstLine="709"/>
        <w:jc w:val="both"/>
        <w:rPr>
          <w:rFonts w:ascii="GHEA Grapalat" w:hAnsi="GHEA Grapalat"/>
          <w:lang w:val="ka-GE"/>
        </w:rPr>
      </w:pPr>
      <w:proofErr w:type="spellStart"/>
      <w:r>
        <w:rPr>
          <w:rFonts w:ascii="GHEA Grapalat" w:hAnsi="GHEA Grapalat"/>
        </w:rPr>
        <w:t>Ֆինանսական</w:t>
      </w:r>
      <w:proofErr w:type="spellEnd"/>
      <w:r w:rsidRPr="00FE1F70">
        <w:rPr>
          <w:rFonts w:ascii="GHEA Grapalat" w:hAnsi="GHEA Grapalat"/>
          <w:lang w:val="ka-GE"/>
        </w:rPr>
        <w:t xml:space="preserve"> </w:t>
      </w:r>
      <w:proofErr w:type="spellStart"/>
      <w:r>
        <w:rPr>
          <w:rFonts w:ascii="GHEA Grapalat" w:hAnsi="GHEA Grapalat"/>
        </w:rPr>
        <w:t>բուրգերի</w:t>
      </w:r>
      <w:proofErr w:type="spellEnd"/>
      <w:r w:rsidR="006E54F2" w:rsidRPr="00FE1F70">
        <w:rPr>
          <w:rFonts w:ascii="GHEA Grapalat" w:hAnsi="GHEA Grapalat"/>
          <w:lang w:val="ka-GE"/>
        </w:rPr>
        <w:t xml:space="preserve"> </w:t>
      </w:r>
      <w:proofErr w:type="spellStart"/>
      <w:r w:rsidR="006E54F2" w:rsidRPr="006E54F2">
        <w:rPr>
          <w:rFonts w:ascii="GHEA Grapalat" w:hAnsi="GHEA Grapalat"/>
        </w:rPr>
        <w:t>հետ</w:t>
      </w:r>
      <w:proofErr w:type="spellEnd"/>
      <w:r w:rsidR="006E54F2" w:rsidRPr="00FE1F70">
        <w:rPr>
          <w:rFonts w:ascii="GHEA Grapalat" w:hAnsi="GHEA Grapalat"/>
          <w:lang w:val="ka-GE"/>
        </w:rPr>
        <w:t xml:space="preserve"> </w:t>
      </w:r>
      <w:proofErr w:type="spellStart"/>
      <w:r w:rsidR="006E54F2" w:rsidRPr="006E54F2">
        <w:rPr>
          <w:rFonts w:ascii="GHEA Grapalat" w:hAnsi="GHEA Grapalat"/>
        </w:rPr>
        <w:t>կապված</w:t>
      </w:r>
      <w:proofErr w:type="spellEnd"/>
      <w:r w:rsidR="006E54F2" w:rsidRPr="00FE1F70">
        <w:rPr>
          <w:rFonts w:ascii="GHEA Grapalat" w:hAnsi="GHEA Grapalat"/>
          <w:lang w:val="ka-GE"/>
        </w:rPr>
        <w:t xml:space="preserve"> </w:t>
      </w:r>
      <w:proofErr w:type="spellStart"/>
      <w:r w:rsidR="006E54F2" w:rsidRPr="006E54F2">
        <w:rPr>
          <w:rFonts w:ascii="GHEA Grapalat" w:hAnsi="GHEA Grapalat"/>
        </w:rPr>
        <w:t>գործունեությունը</w:t>
      </w:r>
      <w:proofErr w:type="spellEnd"/>
      <w:r w:rsidR="006E54F2" w:rsidRPr="006E54F2">
        <w:rPr>
          <w:rFonts w:ascii="GHEA Grapalat" w:hAnsi="GHEA Grapalat"/>
          <w:lang w:val="ka-GE"/>
        </w:rPr>
        <w:t xml:space="preserve"> </w:t>
      </w:r>
      <w:proofErr w:type="spellStart"/>
      <w:r w:rsidR="006E54F2" w:rsidRPr="006E54F2">
        <w:rPr>
          <w:rFonts w:ascii="GHEA Grapalat" w:hAnsi="GHEA Grapalat"/>
        </w:rPr>
        <w:t>քրեականացված</w:t>
      </w:r>
      <w:proofErr w:type="spellEnd"/>
      <w:r w:rsidR="006E54F2" w:rsidRPr="006E54F2">
        <w:rPr>
          <w:rFonts w:ascii="GHEA Grapalat" w:hAnsi="GHEA Grapalat"/>
          <w:lang w:val="ka-GE"/>
        </w:rPr>
        <w:t xml:space="preserve"> </w:t>
      </w:r>
      <w:r w:rsidR="006E54F2" w:rsidRPr="006E54F2">
        <w:rPr>
          <w:rFonts w:ascii="GHEA Grapalat" w:hAnsi="GHEA Grapalat"/>
        </w:rPr>
        <w:t>է</w:t>
      </w:r>
      <w:r w:rsidR="006E54F2" w:rsidRPr="006E54F2">
        <w:rPr>
          <w:rFonts w:ascii="GHEA Grapalat" w:hAnsi="GHEA Grapalat"/>
          <w:lang w:val="ka-GE"/>
        </w:rPr>
        <w:t xml:space="preserve"> </w:t>
      </w:r>
      <w:proofErr w:type="spellStart"/>
      <w:r w:rsidR="006E54F2" w:rsidRPr="006E54F2">
        <w:rPr>
          <w:rFonts w:ascii="GHEA Grapalat" w:hAnsi="GHEA Grapalat"/>
        </w:rPr>
        <w:t>նաև</w:t>
      </w:r>
      <w:proofErr w:type="spellEnd"/>
      <w:r w:rsidR="006E54F2" w:rsidRPr="006E54F2">
        <w:rPr>
          <w:rFonts w:ascii="GHEA Grapalat" w:hAnsi="GHEA Grapalat"/>
          <w:lang w:val="ka-GE"/>
        </w:rPr>
        <w:t xml:space="preserve"> </w:t>
      </w:r>
      <w:proofErr w:type="spellStart"/>
      <w:r w:rsidR="006E54F2" w:rsidRPr="006E54F2">
        <w:rPr>
          <w:rFonts w:ascii="GHEA Grapalat" w:hAnsi="GHEA Grapalat"/>
        </w:rPr>
        <w:t>մի</w:t>
      </w:r>
      <w:proofErr w:type="spellEnd"/>
      <w:r w:rsidR="006E54F2" w:rsidRPr="006E54F2">
        <w:rPr>
          <w:rFonts w:ascii="GHEA Grapalat" w:hAnsi="GHEA Grapalat"/>
          <w:lang w:val="ka-GE"/>
        </w:rPr>
        <w:t xml:space="preserve"> </w:t>
      </w:r>
      <w:proofErr w:type="spellStart"/>
      <w:r w:rsidR="006E54F2" w:rsidRPr="006E54F2">
        <w:rPr>
          <w:rFonts w:ascii="GHEA Grapalat" w:hAnsi="GHEA Grapalat"/>
        </w:rPr>
        <w:t>շարք</w:t>
      </w:r>
      <w:proofErr w:type="spellEnd"/>
      <w:r w:rsidR="006E54F2" w:rsidRPr="006E54F2">
        <w:rPr>
          <w:rFonts w:ascii="GHEA Grapalat" w:hAnsi="GHEA Grapalat"/>
          <w:lang w:val="ka-GE"/>
        </w:rPr>
        <w:t xml:space="preserve"> </w:t>
      </w:r>
      <w:proofErr w:type="spellStart"/>
      <w:r w:rsidR="006E54F2" w:rsidRPr="006E54F2">
        <w:rPr>
          <w:rFonts w:ascii="GHEA Grapalat" w:hAnsi="GHEA Grapalat"/>
        </w:rPr>
        <w:t>այլ</w:t>
      </w:r>
      <w:proofErr w:type="spellEnd"/>
      <w:r w:rsidR="006E54F2" w:rsidRPr="006E54F2">
        <w:rPr>
          <w:rFonts w:ascii="GHEA Grapalat" w:hAnsi="GHEA Grapalat"/>
          <w:lang w:val="ka-GE"/>
        </w:rPr>
        <w:t xml:space="preserve"> </w:t>
      </w:r>
      <w:proofErr w:type="spellStart"/>
      <w:r w:rsidR="006E54F2" w:rsidRPr="006E54F2">
        <w:rPr>
          <w:rFonts w:ascii="GHEA Grapalat" w:hAnsi="GHEA Grapalat"/>
        </w:rPr>
        <w:t>երկրներում</w:t>
      </w:r>
      <w:proofErr w:type="spellEnd"/>
      <w:r w:rsidR="006E54F2" w:rsidRPr="006E54F2">
        <w:rPr>
          <w:rFonts w:ascii="GHEA Grapalat" w:hAnsi="GHEA Grapalat"/>
          <w:lang w:val="ka-GE"/>
        </w:rPr>
        <w:t xml:space="preserve">, </w:t>
      </w:r>
      <w:proofErr w:type="spellStart"/>
      <w:r w:rsidR="006E54F2" w:rsidRPr="006E54F2">
        <w:rPr>
          <w:rFonts w:ascii="GHEA Grapalat" w:hAnsi="GHEA Grapalat"/>
        </w:rPr>
        <w:t>ինչպես</w:t>
      </w:r>
      <w:proofErr w:type="spellEnd"/>
      <w:r w:rsidR="006E54F2" w:rsidRPr="006E54F2">
        <w:rPr>
          <w:rFonts w:ascii="GHEA Grapalat" w:hAnsi="GHEA Grapalat"/>
          <w:lang w:val="ka-GE"/>
        </w:rPr>
        <w:t xml:space="preserve"> </w:t>
      </w:r>
      <w:proofErr w:type="spellStart"/>
      <w:r w:rsidR="006E54F2" w:rsidRPr="006E54F2">
        <w:rPr>
          <w:rFonts w:ascii="GHEA Grapalat" w:hAnsi="GHEA Grapalat"/>
        </w:rPr>
        <w:t>օրինակ</w:t>
      </w:r>
      <w:proofErr w:type="spellEnd"/>
      <w:r w:rsidR="006E54F2" w:rsidRPr="006E54F2">
        <w:rPr>
          <w:rFonts w:ascii="GHEA Grapalat" w:hAnsi="GHEA Grapalat"/>
          <w:lang w:val="ka-GE"/>
        </w:rPr>
        <w:t xml:space="preserve">` </w:t>
      </w:r>
      <w:proofErr w:type="spellStart"/>
      <w:r w:rsidR="006E54F2" w:rsidRPr="006E54F2">
        <w:rPr>
          <w:rFonts w:ascii="GHEA Grapalat" w:hAnsi="GHEA Grapalat"/>
        </w:rPr>
        <w:t>Ալբանիայում</w:t>
      </w:r>
      <w:proofErr w:type="spellEnd"/>
      <w:r w:rsidR="006E54F2" w:rsidRPr="006E54F2">
        <w:rPr>
          <w:rFonts w:ascii="GHEA Grapalat" w:hAnsi="GHEA Grapalat"/>
          <w:lang w:val="ka-GE"/>
        </w:rPr>
        <w:t xml:space="preserve">, </w:t>
      </w:r>
      <w:proofErr w:type="spellStart"/>
      <w:r w:rsidR="006E54F2" w:rsidRPr="006E54F2">
        <w:rPr>
          <w:rFonts w:ascii="GHEA Grapalat" w:hAnsi="GHEA Grapalat"/>
        </w:rPr>
        <w:t>Հունգարիայում</w:t>
      </w:r>
      <w:proofErr w:type="spellEnd"/>
      <w:r w:rsidR="006E54F2" w:rsidRPr="00FE1F70">
        <w:rPr>
          <w:rFonts w:ascii="GHEA Grapalat" w:hAnsi="GHEA Grapalat"/>
          <w:lang w:val="ka-GE"/>
        </w:rPr>
        <w:t xml:space="preserve"> </w:t>
      </w:r>
      <w:r w:rsidR="006E54F2" w:rsidRPr="006E54F2">
        <w:rPr>
          <w:rFonts w:ascii="GHEA Grapalat" w:hAnsi="GHEA Grapalat"/>
        </w:rPr>
        <w:t>և</w:t>
      </w:r>
      <w:r w:rsidR="006E54F2" w:rsidRPr="006E54F2">
        <w:rPr>
          <w:rFonts w:ascii="GHEA Grapalat" w:hAnsi="GHEA Grapalat"/>
          <w:lang w:val="ka-GE"/>
        </w:rPr>
        <w:t xml:space="preserve"> </w:t>
      </w:r>
      <w:proofErr w:type="spellStart"/>
      <w:r w:rsidR="006E54F2" w:rsidRPr="006E54F2">
        <w:rPr>
          <w:rFonts w:ascii="GHEA Grapalat" w:hAnsi="GHEA Grapalat"/>
        </w:rPr>
        <w:t>Խորվաթիայում</w:t>
      </w:r>
      <w:proofErr w:type="spellEnd"/>
      <w:r w:rsidR="006E54F2" w:rsidRPr="006E54F2">
        <w:rPr>
          <w:rFonts w:ascii="GHEA Grapalat" w:hAnsi="GHEA Grapalat"/>
          <w:lang w:val="ka-GE"/>
        </w:rPr>
        <w:t xml:space="preserve">: </w:t>
      </w:r>
    </w:p>
    <w:p w:rsidR="006E54F2" w:rsidRPr="00FE1F70" w:rsidRDefault="006E54F2" w:rsidP="006E54F2">
      <w:pPr>
        <w:pStyle w:val="ListParagraph"/>
        <w:spacing w:line="288" w:lineRule="auto"/>
        <w:ind w:left="0" w:firstLine="720"/>
        <w:jc w:val="both"/>
        <w:rPr>
          <w:rFonts w:ascii="GHEA Grapalat" w:hAnsi="GHEA Grapalat"/>
          <w:lang w:val="ka-GE"/>
        </w:rPr>
      </w:pPr>
      <w:proofErr w:type="spellStart"/>
      <w:r w:rsidRPr="006E54F2">
        <w:rPr>
          <w:rFonts w:ascii="GHEA Grapalat" w:hAnsi="GHEA Grapalat"/>
          <w:b/>
        </w:rPr>
        <w:t>Ալբանիայի</w:t>
      </w:r>
      <w:proofErr w:type="spellEnd"/>
      <w:r w:rsidRPr="006E54F2">
        <w:rPr>
          <w:rFonts w:ascii="GHEA Grapalat" w:hAnsi="GHEA Grapalat"/>
          <w:b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b/>
        </w:rPr>
        <w:t>քրեական</w:t>
      </w:r>
      <w:proofErr w:type="spellEnd"/>
      <w:r w:rsidRPr="006E54F2">
        <w:rPr>
          <w:rFonts w:ascii="GHEA Grapalat" w:hAnsi="GHEA Grapalat"/>
          <w:b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b/>
        </w:rPr>
        <w:t>օրենսգրքի</w:t>
      </w:r>
      <w:proofErr w:type="spellEnd"/>
      <w:r w:rsidRPr="006E54F2">
        <w:rPr>
          <w:rFonts w:ascii="GHEA Grapalat" w:hAnsi="GHEA Grapalat"/>
          <w:b/>
          <w:lang w:val="ka-GE"/>
        </w:rPr>
        <w:t xml:space="preserve"> </w:t>
      </w:r>
      <w:r w:rsidRPr="006E54F2">
        <w:rPr>
          <w:rFonts w:ascii="GHEA Grapalat" w:hAnsi="GHEA Grapalat"/>
          <w:lang w:val="ka-GE"/>
        </w:rPr>
        <w:t>143</w:t>
      </w:r>
      <w:r w:rsidRPr="00FE1F70">
        <w:rPr>
          <w:rFonts w:ascii="GHEA Grapalat" w:hAnsi="GHEA Grapalat"/>
          <w:lang w:val="ka-GE"/>
        </w:rPr>
        <w:t>(</w:t>
      </w:r>
      <w:r w:rsidRPr="006E54F2">
        <w:rPr>
          <w:rFonts w:ascii="GHEA Grapalat" w:hAnsi="GHEA Grapalat"/>
        </w:rPr>
        <w:t>ա</w:t>
      </w:r>
      <w:r w:rsidRPr="00FE1F70">
        <w:rPr>
          <w:rFonts w:ascii="GHEA Grapalat" w:hAnsi="GHEA Grapalat"/>
          <w:lang w:val="ka-GE"/>
        </w:rPr>
        <w:t>)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հոդվածի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համաձայն</w:t>
      </w:r>
      <w:proofErr w:type="spellEnd"/>
      <w:r w:rsidRPr="00FE1F70">
        <w:rPr>
          <w:rFonts w:ascii="GHEA Grapalat" w:hAnsi="GHEA Grapalat"/>
          <w:lang w:val="ka-GE"/>
        </w:rPr>
        <w:t>`</w:t>
      </w:r>
      <w:r w:rsidRPr="006E54F2">
        <w:rPr>
          <w:rFonts w:ascii="GHEA Grapalat" w:hAnsi="GHEA Grapalat"/>
          <w:lang w:val="ka-GE"/>
        </w:rPr>
        <w:t xml:space="preserve"> 3-10 </w:t>
      </w:r>
      <w:proofErr w:type="spellStart"/>
      <w:r w:rsidRPr="006E54F2">
        <w:rPr>
          <w:rFonts w:ascii="GHEA Grapalat" w:hAnsi="GHEA Grapalat"/>
        </w:rPr>
        <w:t>տարի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ժամկետով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ազատազրկման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են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դատապարտվում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շահադիտական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նպատակով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փոխառությամբ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գումար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վերցնելով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խարդախ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կամ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բրգաձև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սխեմա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կազմակերպող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</w:rPr>
        <w:t>և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գործարկող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անձինք</w:t>
      </w:r>
      <w:proofErr w:type="spellEnd"/>
      <w:r w:rsidRPr="006E54F2">
        <w:rPr>
          <w:rFonts w:ascii="GHEA Grapalat" w:hAnsi="GHEA Grapalat"/>
          <w:lang w:val="ka-GE"/>
        </w:rPr>
        <w:t xml:space="preserve">, </w:t>
      </w:r>
      <w:proofErr w:type="spellStart"/>
      <w:r w:rsidRPr="006E54F2">
        <w:rPr>
          <w:rFonts w:ascii="GHEA Grapalat" w:hAnsi="GHEA Grapalat"/>
        </w:rPr>
        <w:t>իսկ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նույն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արարքը</w:t>
      </w:r>
      <w:proofErr w:type="spellEnd"/>
      <w:r w:rsidRPr="006E54F2">
        <w:rPr>
          <w:rFonts w:ascii="GHEA Grapalat" w:hAnsi="GHEA Grapalat"/>
          <w:lang w:val="ka-GE"/>
        </w:rPr>
        <w:t xml:space="preserve">, </w:t>
      </w:r>
      <w:proofErr w:type="spellStart"/>
      <w:r w:rsidRPr="006E54F2">
        <w:rPr>
          <w:rFonts w:ascii="GHEA Grapalat" w:hAnsi="GHEA Grapalat"/>
        </w:rPr>
        <w:t>որն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առաջացրել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</w:rPr>
        <w:t>է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ծանր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հետևանքներ</w:t>
      </w:r>
      <w:proofErr w:type="spellEnd"/>
      <w:r w:rsidRPr="006E54F2">
        <w:rPr>
          <w:rFonts w:ascii="GHEA Grapalat" w:hAnsi="GHEA Grapalat"/>
          <w:lang w:val="ka-GE"/>
        </w:rPr>
        <w:t xml:space="preserve">, </w:t>
      </w:r>
      <w:proofErr w:type="spellStart"/>
      <w:r w:rsidRPr="006E54F2">
        <w:rPr>
          <w:rFonts w:ascii="GHEA Grapalat" w:hAnsi="GHEA Grapalat"/>
        </w:rPr>
        <w:t>պատժվում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</w:rPr>
        <w:t>է</w:t>
      </w:r>
      <w:r w:rsidRPr="006E54F2">
        <w:rPr>
          <w:rFonts w:ascii="GHEA Grapalat" w:hAnsi="GHEA Grapalat"/>
          <w:lang w:val="ka-GE"/>
        </w:rPr>
        <w:t xml:space="preserve"> 10-20 </w:t>
      </w:r>
      <w:proofErr w:type="spellStart"/>
      <w:r w:rsidRPr="006E54F2">
        <w:rPr>
          <w:rFonts w:ascii="GHEA Grapalat" w:hAnsi="GHEA Grapalat"/>
        </w:rPr>
        <w:t>տարի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ազատազրկմամբ</w:t>
      </w:r>
      <w:proofErr w:type="spellEnd"/>
      <w:r w:rsidRPr="006E54F2">
        <w:rPr>
          <w:rFonts w:ascii="GHEA Grapalat" w:hAnsi="GHEA Grapalat"/>
          <w:lang w:val="ka-GE"/>
        </w:rPr>
        <w:t xml:space="preserve">: </w:t>
      </w:r>
    </w:p>
    <w:p w:rsidR="006E54F2" w:rsidRPr="00FE1F70" w:rsidRDefault="006E54F2" w:rsidP="006E54F2">
      <w:pPr>
        <w:pStyle w:val="ListParagraph"/>
        <w:spacing w:line="288" w:lineRule="auto"/>
        <w:ind w:left="0" w:firstLine="720"/>
        <w:jc w:val="both"/>
        <w:rPr>
          <w:rFonts w:ascii="GHEA Grapalat" w:hAnsi="GHEA Grapalat"/>
          <w:lang w:val="ka-GE"/>
        </w:rPr>
      </w:pPr>
      <w:proofErr w:type="spellStart"/>
      <w:r w:rsidRPr="006E54F2">
        <w:rPr>
          <w:rFonts w:ascii="GHEA Grapalat" w:hAnsi="GHEA Grapalat"/>
          <w:b/>
        </w:rPr>
        <w:t>Խորվաթիայի</w:t>
      </w:r>
      <w:proofErr w:type="spellEnd"/>
      <w:r w:rsidRPr="006E54F2">
        <w:rPr>
          <w:rFonts w:ascii="GHEA Grapalat" w:hAnsi="GHEA Grapalat"/>
          <w:b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b/>
        </w:rPr>
        <w:t>քրեական</w:t>
      </w:r>
      <w:proofErr w:type="spellEnd"/>
      <w:r w:rsidRPr="006E54F2">
        <w:rPr>
          <w:rFonts w:ascii="GHEA Grapalat" w:hAnsi="GHEA Grapalat"/>
          <w:b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b/>
        </w:rPr>
        <w:t>օրենսգրքի</w:t>
      </w:r>
      <w:proofErr w:type="spellEnd"/>
      <w:r w:rsidRPr="006E54F2">
        <w:rPr>
          <w:rFonts w:ascii="GHEA Grapalat" w:hAnsi="GHEA Grapalat"/>
          <w:lang w:val="ka-GE"/>
        </w:rPr>
        <w:t xml:space="preserve"> 224</w:t>
      </w:r>
      <w:r w:rsidRPr="00FE1F70">
        <w:rPr>
          <w:rFonts w:ascii="GHEA Grapalat" w:hAnsi="GHEA Grapalat"/>
          <w:lang w:val="ka-GE"/>
        </w:rPr>
        <w:t>(</w:t>
      </w:r>
      <w:r w:rsidRPr="006E54F2">
        <w:rPr>
          <w:rFonts w:ascii="GHEA Grapalat" w:hAnsi="GHEA Grapalat"/>
        </w:rPr>
        <w:t>բ</w:t>
      </w:r>
      <w:r w:rsidRPr="00FE1F70">
        <w:rPr>
          <w:rFonts w:ascii="GHEA Grapalat" w:hAnsi="GHEA Grapalat"/>
          <w:lang w:val="ka-GE"/>
        </w:rPr>
        <w:t>)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հոդվածի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համաձայն</w:t>
      </w:r>
      <w:proofErr w:type="spellEnd"/>
      <w:r w:rsidRPr="00FE1F70">
        <w:rPr>
          <w:rFonts w:ascii="GHEA Grapalat" w:hAnsi="GHEA Grapalat"/>
          <w:lang w:val="ka-GE"/>
        </w:rPr>
        <w:t>`</w:t>
      </w:r>
      <w:r w:rsidRPr="006E54F2">
        <w:rPr>
          <w:rFonts w:ascii="GHEA Grapalat" w:hAnsi="GHEA Grapalat"/>
          <w:lang w:val="ka-GE"/>
        </w:rPr>
        <w:t xml:space="preserve"> 3 </w:t>
      </w:r>
      <w:proofErr w:type="spellStart"/>
      <w:r w:rsidRPr="006E54F2">
        <w:rPr>
          <w:rFonts w:ascii="GHEA Grapalat" w:hAnsi="GHEA Grapalat"/>
        </w:rPr>
        <w:t>տարի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ժամկետով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ազատազրկման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են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դատապարտվում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շղթայական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նամակի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կազմակերպման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</w:rPr>
        <w:t>և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դրան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նպաստելու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համար</w:t>
      </w:r>
      <w:proofErr w:type="spellEnd"/>
      <w:r w:rsidRPr="006E54F2">
        <w:rPr>
          <w:rFonts w:ascii="GHEA Grapalat" w:hAnsi="GHEA Grapalat"/>
          <w:lang w:val="ka-GE"/>
        </w:rPr>
        <w:t xml:space="preserve">, </w:t>
      </w:r>
      <w:proofErr w:type="spellStart"/>
      <w:r w:rsidRPr="006E54F2">
        <w:rPr>
          <w:rFonts w:ascii="GHEA Grapalat" w:hAnsi="GHEA Grapalat"/>
        </w:rPr>
        <w:t>որում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մասնակիցը</w:t>
      </w:r>
      <w:proofErr w:type="spellEnd"/>
      <w:r w:rsidRPr="006E54F2">
        <w:rPr>
          <w:rFonts w:ascii="GHEA Grapalat" w:hAnsi="GHEA Grapalat"/>
          <w:lang w:val="ka-GE"/>
        </w:rPr>
        <w:t xml:space="preserve">, </w:t>
      </w:r>
      <w:proofErr w:type="spellStart"/>
      <w:r w:rsidRPr="006E54F2">
        <w:rPr>
          <w:rFonts w:ascii="GHEA Grapalat" w:hAnsi="GHEA Grapalat"/>
        </w:rPr>
        <w:t>ներդնելով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գումար</w:t>
      </w:r>
      <w:proofErr w:type="spellEnd"/>
      <w:r w:rsidRPr="006E54F2">
        <w:rPr>
          <w:rFonts w:ascii="GHEA Grapalat" w:hAnsi="GHEA Grapalat"/>
          <w:lang w:val="ka-GE"/>
        </w:rPr>
        <w:t xml:space="preserve">, </w:t>
      </w:r>
      <w:proofErr w:type="spellStart"/>
      <w:r w:rsidRPr="006E54F2">
        <w:rPr>
          <w:rFonts w:ascii="GHEA Grapalat" w:hAnsi="GHEA Grapalat"/>
        </w:rPr>
        <w:t>կարող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</w:rPr>
        <w:t>է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շահույթ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ստանալ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միան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այլ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մասնակիցներ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ներգրավելով</w:t>
      </w:r>
      <w:proofErr w:type="spellEnd"/>
      <w:r w:rsidRPr="006E54F2">
        <w:rPr>
          <w:rFonts w:ascii="GHEA Grapalat" w:hAnsi="GHEA Grapalat"/>
          <w:lang w:val="ka-GE"/>
        </w:rPr>
        <w:t xml:space="preserve">: </w:t>
      </w:r>
    </w:p>
    <w:p w:rsidR="006E54F2" w:rsidRDefault="006E54F2" w:rsidP="006E54F2">
      <w:pPr>
        <w:pStyle w:val="ListParagraph"/>
        <w:spacing w:line="288" w:lineRule="auto"/>
        <w:ind w:left="0" w:firstLine="720"/>
        <w:jc w:val="both"/>
        <w:rPr>
          <w:rFonts w:ascii="GHEA Grapalat" w:hAnsi="GHEA Grapalat"/>
          <w:lang w:val="hy-AM"/>
        </w:rPr>
      </w:pPr>
      <w:proofErr w:type="spellStart"/>
      <w:r w:rsidRPr="006E54F2">
        <w:rPr>
          <w:rFonts w:ascii="GHEA Grapalat" w:hAnsi="GHEA Grapalat"/>
          <w:b/>
        </w:rPr>
        <w:t>Հունգարիայի</w:t>
      </w:r>
      <w:proofErr w:type="spellEnd"/>
      <w:r w:rsidRPr="006E54F2">
        <w:rPr>
          <w:rFonts w:ascii="GHEA Grapalat" w:hAnsi="GHEA Grapalat"/>
          <w:b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b/>
        </w:rPr>
        <w:t>քրեական</w:t>
      </w:r>
      <w:proofErr w:type="spellEnd"/>
      <w:r w:rsidRPr="006E54F2">
        <w:rPr>
          <w:rFonts w:ascii="GHEA Grapalat" w:hAnsi="GHEA Grapalat"/>
          <w:b/>
          <w:lang w:val="ka-GE"/>
        </w:rPr>
        <w:t xml:space="preserve"> </w:t>
      </w:r>
      <w:proofErr w:type="spellStart"/>
      <w:r w:rsidRPr="006E54F2">
        <w:rPr>
          <w:rFonts w:ascii="GHEA Grapalat" w:hAnsi="GHEA Grapalat"/>
          <w:b/>
        </w:rPr>
        <w:t>օրենսգրքի</w:t>
      </w:r>
      <w:proofErr w:type="spellEnd"/>
      <w:r w:rsidRPr="006E54F2">
        <w:rPr>
          <w:rFonts w:ascii="GHEA Grapalat" w:hAnsi="GHEA Grapalat"/>
          <w:lang w:val="ka-GE"/>
        </w:rPr>
        <w:t xml:space="preserve"> 299</w:t>
      </w:r>
      <w:r w:rsidRPr="00FE1F70">
        <w:rPr>
          <w:rFonts w:ascii="GHEA Grapalat" w:hAnsi="GHEA Grapalat"/>
          <w:lang w:val="ka-GE"/>
        </w:rPr>
        <w:t>(</w:t>
      </w:r>
      <w:r w:rsidRPr="006E54F2">
        <w:rPr>
          <w:rFonts w:ascii="GHEA Grapalat" w:hAnsi="GHEA Grapalat"/>
        </w:rPr>
        <w:t>գ</w:t>
      </w:r>
      <w:r w:rsidRPr="00FE1F70">
        <w:rPr>
          <w:rFonts w:ascii="GHEA Grapalat" w:hAnsi="GHEA Grapalat"/>
          <w:lang w:val="ka-GE"/>
        </w:rPr>
        <w:t>)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հոդվածը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պատասխանատվություն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</w:rPr>
        <w:t>է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նախատեսում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նախապես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որոշված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եղանակով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այլ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անձանց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գումարների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հավաքագրման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</w:rPr>
        <w:t>և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բաշխման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խաղի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կազմակերպման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համար</w:t>
      </w:r>
      <w:proofErr w:type="spellEnd"/>
      <w:r w:rsidRPr="006E54F2">
        <w:rPr>
          <w:rFonts w:ascii="GHEA Grapalat" w:hAnsi="GHEA Grapalat"/>
          <w:lang w:val="ka-GE"/>
        </w:rPr>
        <w:t xml:space="preserve">, </w:t>
      </w:r>
      <w:proofErr w:type="spellStart"/>
      <w:r w:rsidRPr="006E54F2">
        <w:rPr>
          <w:rFonts w:ascii="GHEA Grapalat" w:hAnsi="GHEA Grapalat"/>
        </w:rPr>
        <w:t>որը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նաև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ներառում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</w:rPr>
        <w:t>է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ռիսկի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գործոն</w:t>
      </w:r>
      <w:proofErr w:type="spellEnd"/>
      <w:r w:rsidRPr="00FE1F70">
        <w:rPr>
          <w:rFonts w:ascii="GHEA Grapalat" w:hAnsi="GHEA Grapalat"/>
          <w:lang w:val="ka-GE"/>
        </w:rPr>
        <w:t>,</w:t>
      </w:r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</w:rPr>
        <w:t>և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որում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մասնակիցները</w:t>
      </w:r>
      <w:proofErr w:type="spellEnd"/>
      <w:r w:rsidRPr="006E54F2">
        <w:rPr>
          <w:rFonts w:ascii="GHEA Grapalat" w:hAnsi="GHEA Grapalat"/>
          <w:lang w:val="ka-GE"/>
        </w:rPr>
        <w:t xml:space="preserve">, </w:t>
      </w:r>
      <w:proofErr w:type="spellStart"/>
      <w:r w:rsidRPr="006E54F2">
        <w:rPr>
          <w:rFonts w:ascii="GHEA Grapalat" w:hAnsi="GHEA Grapalat"/>
        </w:rPr>
        <w:t>միանալով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շղթային</w:t>
      </w:r>
      <w:proofErr w:type="spellEnd"/>
      <w:r w:rsidRPr="00FE1F70">
        <w:rPr>
          <w:rFonts w:ascii="GHEA Grapalat" w:hAnsi="GHEA Grapalat"/>
          <w:lang w:val="ka-GE"/>
        </w:rPr>
        <w:t>,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իրենց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նախորդող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մասնակիցներին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ուղղակիորեն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կամ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խաղի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կազմակերպչի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միջոցով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վճարում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են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գումար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կամ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մատուցում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այլ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ծառայություններ</w:t>
      </w:r>
      <w:proofErr w:type="spellEnd"/>
      <w:r w:rsidRPr="006E54F2">
        <w:rPr>
          <w:rFonts w:ascii="GHEA Grapalat" w:hAnsi="GHEA Grapalat"/>
          <w:lang w:val="ka-GE"/>
        </w:rPr>
        <w:t xml:space="preserve">: </w:t>
      </w:r>
      <w:proofErr w:type="spellStart"/>
      <w:r w:rsidRPr="006E54F2">
        <w:rPr>
          <w:rFonts w:ascii="GHEA Grapalat" w:hAnsi="GHEA Grapalat"/>
        </w:rPr>
        <w:t>Բրգաձև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խաղի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կազմակերպման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համար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Հունգարիայում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նախատեսվում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</w:rPr>
        <w:t>է</w:t>
      </w:r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մինչև</w:t>
      </w:r>
      <w:proofErr w:type="spellEnd"/>
      <w:r w:rsidRPr="006E54F2">
        <w:rPr>
          <w:rFonts w:ascii="GHEA Grapalat" w:hAnsi="GHEA Grapalat"/>
          <w:lang w:val="ka-GE"/>
        </w:rPr>
        <w:t xml:space="preserve"> 3 </w:t>
      </w:r>
      <w:proofErr w:type="spellStart"/>
      <w:r w:rsidRPr="006E54F2">
        <w:rPr>
          <w:rFonts w:ascii="GHEA Grapalat" w:hAnsi="GHEA Grapalat"/>
        </w:rPr>
        <w:t>տարի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ժամկետով</w:t>
      </w:r>
      <w:proofErr w:type="spellEnd"/>
      <w:r w:rsidRPr="006E54F2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ազատազրկում</w:t>
      </w:r>
      <w:proofErr w:type="spellEnd"/>
      <w:r w:rsidRPr="006E54F2">
        <w:rPr>
          <w:rFonts w:ascii="GHEA Grapalat" w:hAnsi="GHEA Grapalat"/>
          <w:lang w:val="ka-GE"/>
        </w:rPr>
        <w:t>:</w:t>
      </w:r>
    </w:p>
    <w:p w:rsidR="00FB42A5" w:rsidRDefault="00012DB3" w:rsidP="006E54F2">
      <w:pPr>
        <w:pStyle w:val="ListParagraph"/>
        <w:spacing w:line="288" w:lineRule="auto"/>
        <w:ind w:left="0" w:firstLine="720"/>
        <w:jc w:val="both"/>
        <w:rPr>
          <w:rFonts w:ascii="GHEA Grapalat" w:hAnsi="GHEA Grapalat"/>
          <w:lang w:val="hy-AM"/>
        </w:rPr>
      </w:pPr>
      <w:r w:rsidRPr="00FB42A5">
        <w:rPr>
          <w:rFonts w:ascii="GHEA Grapalat" w:hAnsi="GHEA Grapalat"/>
          <w:b/>
          <w:lang w:val="hy-AM"/>
        </w:rPr>
        <w:t>Ղազախստանի քրեական օրենսգրքի</w:t>
      </w:r>
      <w:r w:rsidRPr="00FB42A5">
        <w:rPr>
          <w:rFonts w:ascii="GHEA Grapalat" w:hAnsi="GHEA Grapalat"/>
          <w:lang w:val="hy-AM"/>
        </w:rPr>
        <w:t xml:space="preserve"> 217 հոդվածը պատասխանատվություն է նախատեսում </w:t>
      </w:r>
      <w:r>
        <w:rPr>
          <w:rFonts w:ascii="GHEA Grapalat" w:hAnsi="GHEA Grapalat"/>
          <w:lang w:val="hy-AM"/>
        </w:rPr>
        <w:t>ֆ</w:t>
      </w:r>
      <w:r w:rsidRPr="00FB42A5">
        <w:rPr>
          <w:rFonts w:ascii="GHEA Grapalat" w:hAnsi="GHEA Grapalat"/>
          <w:lang w:val="hy-AM"/>
        </w:rPr>
        <w:t>նանսական (ներդրումային) բուրգի ստեղծ</w:t>
      </w:r>
      <w:r>
        <w:rPr>
          <w:rFonts w:ascii="GHEA Grapalat" w:hAnsi="GHEA Grapalat"/>
          <w:lang w:val="hy-AM"/>
        </w:rPr>
        <w:t>ման</w:t>
      </w:r>
      <w:r w:rsidRPr="00FB42A5">
        <w:rPr>
          <w:rFonts w:ascii="GHEA Grapalat" w:hAnsi="GHEA Grapalat"/>
          <w:lang w:val="hy-AM"/>
        </w:rPr>
        <w:t>, այսինքն՝ այնպիսի գործունության իրականաց</w:t>
      </w:r>
      <w:r>
        <w:rPr>
          <w:rFonts w:ascii="GHEA Grapalat" w:hAnsi="GHEA Grapalat"/>
          <w:lang w:val="hy-AM"/>
        </w:rPr>
        <w:t>ման համար</w:t>
      </w:r>
      <w:r w:rsidRPr="00FB42A5">
        <w:rPr>
          <w:rFonts w:ascii="GHEA Grapalat" w:hAnsi="GHEA Grapalat"/>
          <w:lang w:val="hy-AM"/>
        </w:rPr>
        <w:t xml:space="preserve">, որի շահույթը պայմանավորված է իրավաբանական կամ ֆիզիկական անձանցից դրամական միջոցների կամ այլ գույքի կամ գույքային իրավունքների ներգրավմամբ, ընդ որում առանց նշված գույքի՝ ձեռնարկատիրական գործունեության մեջ օգտագործելու մտադրության, ապահովելով ստանձնած պարտավորությունների կատարումը առկա ակտիվների վերաբաշխմամբ և մարելով մասնակիցների հանդեպ պարտավորությունները այլ ներգրավումների հաշվին, որը հավասարազոր է ֆինանսական (ներդրումային) բուրգի կամ դրա կառուցվածքային ստորաբաժանման ղեկավարման պատժվում է </w:t>
      </w:r>
      <w:r w:rsidR="00FB42A5">
        <w:rPr>
          <w:rFonts w:ascii="GHEA Grapalat" w:hAnsi="GHEA Grapalat"/>
          <w:lang w:val="hy-AM"/>
        </w:rPr>
        <w:t>տուգանքով կամ ազատազրմամբ մինչև երեք տարի ժամկետով՝ գույքի բռնագրավմամբ կամ առանց դրա:</w:t>
      </w:r>
    </w:p>
    <w:p w:rsidR="00FB42A5" w:rsidRPr="00637DC2" w:rsidRDefault="00FB42A5" w:rsidP="006E54F2">
      <w:pPr>
        <w:pStyle w:val="ListParagraph"/>
        <w:spacing w:line="288" w:lineRule="auto"/>
        <w:ind w:left="0" w:firstLine="720"/>
        <w:jc w:val="both"/>
        <w:rPr>
          <w:rFonts w:ascii="Sylfaen" w:hAnsi="Sylfaen"/>
          <w:lang w:val="hy-AM"/>
        </w:rPr>
      </w:pPr>
      <w:r w:rsidRPr="00637DC2">
        <w:rPr>
          <w:rFonts w:ascii="GHEA Grapalat" w:hAnsi="GHEA Grapalat"/>
          <w:b/>
          <w:lang w:val="hy-AM"/>
        </w:rPr>
        <w:t>Ռուսաստանի Դաշնությունը</w:t>
      </w:r>
      <w:r>
        <w:rPr>
          <w:rFonts w:ascii="GHEA Grapalat" w:hAnsi="GHEA Grapalat"/>
          <w:lang w:val="hy-AM"/>
        </w:rPr>
        <w:t xml:space="preserve"> ներկայում գտնվում է ֆինանսական բուրգերի քրեականացման փուլում: Վերջինիս քրեական օրենսգրքում առաջարկվող նոր 172.1 հոդվածը պատասխանատվություն է սահմանում ֆինանսական բուրգի և/կամ դրա մի մասի ստեղծման, որը հավասարազոր է ֆինանսական բուրգի և/կամ դրա մի մասի ղեկավարման համար, որը </w:t>
      </w:r>
      <w:r>
        <w:rPr>
          <w:rFonts w:ascii="GHEA Grapalat" w:hAnsi="GHEA Grapalat"/>
          <w:lang w:val="hy-AM"/>
        </w:rPr>
        <w:lastRenderedPageBreak/>
        <w:t>պատժվում է տուգանքով կամ հարկադիր աշխատանքների կատարմմաբ, կամ ազատազրկմամբ մինչ հինգ տարի ժամկետով:</w:t>
      </w:r>
    </w:p>
    <w:p w:rsidR="006E54F2" w:rsidRPr="00FB42A5" w:rsidRDefault="006E54F2" w:rsidP="006E54F2">
      <w:pPr>
        <w:pStyle w:val="ListParagraph"/>
        <w:spacing w:line="288" w:lineRule="auto"/>
        <w:ind w:left="0" w:firstLine="720"/>
        <w:jc w:val="both"/>
        <w:rPr>
          <w:rFonts w:ascii="GHEA Grapalat" w:hAnsi="GHEA Grapalat"/>
          <w:lang w:val="hy-AM"/>
        </w:rPr>
      </w:pPr>
      <w:r w:rsidRPr="00FB42A5">
        <w:rPr>
          <w:rFonts w:ascii="GHEA Grapalat" w:hAnsi="GHEA Grapalat"/>
          <w:lang w:val="hy-AM"/>
        </w:rPr>
        <w:t>Ինչպես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երևում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է</w:t>
      </w:r>
      <w:r w:rsidRPr="00FE1F70">
        <w:rPr>
          <w:rFonts w:ascii="GHEA Grapalat" w:hAnsi="GHEA Grapalat"/>
          <w:lang w:val="ka-GE"/>
        </w:rPr>
        <w:t xml:space="preserve"> </w:t>
      </w:r>
      <w:r w:rsidR="002866B4" w:rsidRPr="00FB42A5">
        <w:rPr>
          <w:rFonts w:ascii="GHEA Grapalat" w:hAnsi="GHEA Grapalat"/>
          <w:lang w:val="hy-AM"/>
        </w:rPr>
        <w:t>ֆինանսական</w:t>
      </w:r>
      <w:r w:rsidR="002866B4" w:rsidRPr="00FE1F70">
        <w:rPr>
          <w:rFonts w:ascii="GHEA Grapalat" w:hAnsi="GHEA Grapalat"/>
          <w:lang w:val="ka-GE"/>
        </w:rPr>
        <w:t xml:space="preserve"> </w:t>
      </w:r>
      <w:r w:rsidR="002866B4" w:rsidRPr="00FB42A5">
        <w:rPr>
          <w:rFonts w:ascii="GHEA Grapalat" w:hAnsi="GHEA Grapalat"/>
          <w:lang w:val="hy-AM"/>
        </w:rPr>
        <w:t>բուրգերի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քրեականացման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վերաբերյալ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ներկայացված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միջազգային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փորձից</w:t>
      </w:r>
      <w:r w:rsidRPr="00FE1F70">
        <w:rPr>
          <w:rFonts w:ascii="GHEA Grapalat" w:hAnsi="GHEA Grapalat"/>
          <w:lang w:val="ka-GE"/>
        </w:rPr>
        <w:t xml:space="preserve">, </w:t>
      </w:r>
      <w:r w:rsidRPr="00FB42A5">
        <w:rPr>
          <w:rFonts w:ascii="GHEA Grapalat" w:hAnsi="GHEA Grapalat"/>
          <w:lang w:val="hy-AM"/>
        </w:rPr>
        <w:t>դրանց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դիսպոզիցիայի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ձևակերպման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հարցում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միասնական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մոտեցում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չկա</w:t>
      </w:r>
      <w:r w:rsidRPr="00FE1F70">
        <w:rPr>
          <w:rFonts w:ascii="GHEA Grapalat" w:hAnsi="GHEA Grapalat"/>
          <w:lang w:val="ka-GE"/>
        </w:rPr>
        <w:t xml:space="preserve">, </w:t>
      </w:r>
      <w:r w:rsidRPr="00FB42A5">
        <w:rPr>
          <w:rFonts w:ascii="GHEA Grapalat" w:hAnsi="GHEA Grapalat"/>
          <w:lang w:val="hy-AM"/>
        </w:rPr>
        <w:t>այդ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իսկ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պատճառով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Նախագծով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ներկայացվող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լրացումները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որևէ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կերպ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չեն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կարող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ամբողջովին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նույնացվել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ներկայացված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երկրներում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բրգաձև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սխեմաների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քրեականացման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մոդելի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հետ</w:t>
      </w:r>
      <w:r w:rsidRPr="00FE1F70">
        <w:rPr>
          <w:rFonts w:ascii="GHEA Grapalat" w:hAnsi="GHEA Grapalat"/>
          <w:lang w:val="ka-GE"/>
        </w:rPr>
        <w:t xml:space="preserve">: </w:t>
      </w:r>
      <w:r w:rsidR="00012DB3">
        <w:rPr>
          <w:rFonts w:ascii="GHEA Grapalat" w:hAnsi="GHEA Grapalat"/>
          <w:lang w:val="hy-AM"/>
        </w:rPr>
        <w:t xml:space="preserve">Միաժամանակ, Նախագծով սահմանված կարգավորումները առավելագույնս հաշվի են առնում ֆինանսական բուրգերի քրեականացման վերաբերյալ Ռուսաստանի Դաշնության և Ղազախստանի Հանրապետության </w:t>
      </w:r>
      <w:r w:rsidR="00637DC2">
        <w:rPr>
          <w:rFonts w:ascii="GHEA Grapalat" w:hAnsi="GHEA Grapalat"/>
          <w:lang w:val="hy-AM"/>
        </w:rPr>
        <w:t>քրեական օրենսգրքերի ձևակերպումներ</w:t>
      </w:r>
      <w:r w:rsidR="00012DB3">
        <w:rPr>
          <w:rFonts w:ascii="GHEA Grapalat" w:hAnsi="GHEA Grapalat"/>
          <w:lang w:val="hy-AM"/>
        </w:rPr>
        <w:t>:</w:t>
      </w:r>
    </w:p>
    <w:p w:rsidR="000F0BBE" w:rsidRPr="00637DC2" w:rsidRDefault="006E54F2" w:rsidP="008F1844">
      <w:pPr>
        <w:pStyle w:val="ListParagraph"/>
        <w:spacing w:line="288" w:lineRule="auto"/>
        <w:ind w:left="0" w:firstLine="720"/>
        <w:jc w:val="both"/>
        <w:rPr>
          <w:rFonts w:ascii="GHEA Grapalat" w:hAnsi="GHEA Grapalat"/>
          <w:lang w:val="ka-GE"/>
        </w:rPr>
      </w:pPr>
      <w:r w:rsidRPr="00FB42A5">
        <w:rPr>
          <w:rFonts w:ascii="GHEA Grapalat" w:hAnsi="GHEA Grapalat"/>
          <w:lang w:val="hy-AM"/>
        </w:rPr>
        <w:t>Նախագծով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առաջարկվում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է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քրեականացնել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ինչպես</w:t>
      </w:r>
      <w:r w:rsidRPr="00FE1F70">
        <w:rPr>
          <w:rFonts w:ascii="GHEA Grapalat" w:hAnsi="GHEA Grapalat"/>
          <w:lang w:val="ka-GE"/>
        </w:rPr>
        <w:t xml:space="preserve"> </w:t>
      </w:r>
      <w:r w:rsidR="002866B4" w:rsidRPr="00FB42A5">
        <w:rPr>
          <w:rFonts w:ascii="GHEA Grapalat" w:hAnsi="GHEA Grapalat"/>
          <w:lang w:val="hy-AM"/>
        </w:rPr>
        <w:t>ֆինանսական</w:t>
      </w:r>
      <w:r w:rsidR="002866B4" w:rsidRPr="00FE1F70">
        <w:rPr>
          <w:rFonts w:ascii="GHEA Grapalat" w:hAnsi="GHEA Grapalat"/>
          <w:lang w:val="ka-GE"/>
        </w:rPr>
        <w:t xml:space="preserve"> </w:t>
      </w:r>
      <w:r w:rsidR="002866B4" w:rsidRPr="00FB42A5">
        <w:rPr>
          <w:rFonts w:ascii="GHEA Grapalat" w:hAnsi="GHEA Grapalat"/>
          <w:lang w:val="hy-AM"/>
        </w:rPr>
        <w:t>բուրգ</w:t>
      </w:r>
      <w:r w:rsidRPr="00FE1F70">
        <w:rPr>
          <w:rFonts w:ascii="GHEA Grapalat" w:hAnsi="GHEA Grapalat"/>
          <w:lang w:val="ka-GE"/>
        </w:rPr>
        <w:t xml:space="preserve"> </w:t>
      </w:r>
      <w:r w:rsidR="006B7CC3">
        <w:rPr>
          <w:rFonts w:ascii="GHEA Grapalat" w:hAnsi="GHEA Grapalat"/>
          <w:lang w:val="hy-AM"/>
        </w:rPr>
        <w:t xml:space="preserve">ստեղծել, այնպես էլ այն </w:t>
      </w:r>
      <w:r w:rsidRPr="00FB42A5">
        <w:rPr>
          <w:rFonts w:ascii="GHEA Grapalat" w:hAnsi="GHEA Grapalat"/>
          <w:lang w:val="hy-AM"/>
        </w:rPr>
        <w:t>կազմակերպելը</w:t>
      </w:r>
      <w:r w:rsidR="00637DC2">
        <w:rPr>
          <w:rFonts w:ascii="GHEA Grapalat" w:hAnsi="GHEA Grapalat"/>
          <w:lang w:val="hy-AM"/>
        </w:rPr>
        <w:t xml:space="preserve"> </w:t>
      </w:r>
      <w:r w:rsidR="006B7CC3">
        <w:rPr>
          <w:rFonts w:ascii="GHEA Grapalat" w:hAnsi="GHEA Grapalat"/>
          <w:lang w:val="hy-AM"/>
        </w:rPr>
        <w:t>և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ղեկավարելը</w:t>
      </w:r>
      <w:r w:rsidRPr="00FE1F70">
        <w:rPr>
          <w:rFonts w:ascii="GHEA Grapalat" w:hAnsi="GHEA Grapalat"/>
          <w:lang w:val="ka-GE"/>
        </w:rPr>
        <w:t xml:space="preserve">: </w:t>
      </w:r>
      <w:r w:rsidRPr="00FB42A5">
        <w:rPr>
          <w:rFonts w:ascii="GHEA Grapalat" w:hAnsi="GHEA Grapalat"/>
          <w:lang w:val="hy-AM"/>
        </w:rPr>
        <w:t>Ընդ</w:t>
      </w:r>
      <w:r w:rsidRPr="00FE1F70">
        <w:rPr>
          <w:rFonts w:ascii="GHEA Grapalat" w:hAnsi="GHEA Grapalat"/>
          <w:lang w:val="ka-GE"/>
        </w:rPr>
        <w:t xml:space="preserve"> </w:t>
      </w:r>
      <w:r w:rsidRPr="00FB42A5">
        <w:rPr>
          <w:rFonts w:ascii="GHEA Grapalat" w:hAnsi="GHEA Grapalat"/>
          <w:lang w:val="hy-AM"/>
        </w:rPr>
        <w:t>որում</w:t>
      </w:r>
      <w:r w:rsidRPr="00FE1F70">
        <w:rPr>
          <w:rFonts w:ascii="GHEA Grapalat" w:hAnsi="GHEA Grapalat"/>
          <w:lang w:val="ka-GE"/>
        </w:rPr>
        <w:t>,</w:t>
      </w:r>
      <w:r w:rsidR="002C6631">
        <w:rPr>
          <w:rFonts w:ascii="GHEA Grapalat" w:hAnsi="GHEA Grapalat"/>
          <w:lang w:val="hy-AM"/>
        </w:rPr>
        <w:t xml:space="preserve"> </w:t>
      </w:r>
      <w:r w:rsidR="00C14FD5">
        <w:rPr>
          <w:rFonts w:ascii="GHEA Grapalat" w:hAnsi="GHEA Grapalat"/>
          <w:lang w:val="hy-AM"/>
        </w:rPr>
        <w:t xml:space="preserve">վերը նշված արարքները կարող են իրականավել ինչպես ամբողջ բուրգի, այնպես էլ </w:t>
      </w:r>
      <w:r w:rsidR="00012DB3">
        <w:rPr>
          <w:rFonts w:ascii="GHEA Grapalat" w:hAnsi="GHEA Grapalat"/>
          <w:lang w:val="hy-AM"/>
        </w:rPr>
        <w:t xml:space="preserve">դրա </w:t>
      </w:r>
      <w:r w:rsidR="00C14FD5">
        <w:rPr>
          <w:rFonts w:ascii="GHEA Grapalat" w:hAnsi="GHEA Grapalat"/>
          <w:lang w:val="hy-AM"/>
        </w:rPr>
        <w:t xml:space="preserve">մի մասի առնչությամբ: </w:t>
      </w:r>
      <w:r w:rsidR="008F1844" w:rsidRPr="00637DC2">
        <w:rPr>
          <w:rFonts w:ascii="GHEA Grapalat" w:hAnsi="GHEA Grapalat"/>
          <w:lang w:val="hy-AM"/>
        </w:rPr>
        <w:t>Նման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մոտեցումը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պայմանավորված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է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այն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հանգամանքով</w:t>
      </w:r>
      <w:r w:rsidR="008F1844" w:rsidRPr="00637DC2">
        <w:rPr>
          <w:rFonts w:ascii="GHEA Grapalat" w:hAnsi="GHEA Grapalat"/>
          <w:lang w:val="ka-GE"/>
        </w:rPr>
        <w:t xml:space="preserve">, </w:t>
      </w:r>
      <w:r w:rsidR="008F1844" w:rsidRPr="00637DC2">
        <w:rPr>
          <w:rFonts w:ascii="GHEA Grapalat" w:hAnsi="GHEA Grapalat"/>
          <w:lang w:val="hy-AM"/>
        </w:rPr>
        <w:t>որ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հաշվի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առնելով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ֆինանսական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բուրգերի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տեսակների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բազմազանությունը</w:t>
      </w:r>
      <w:r w:rsidR="008F1844" w:rsidRPr="00637DC2">
        <w:rPr>
          <w:rFonts w:ascii="GHEA Grapalat" w:hAnsi="GHEA Grapalat"/>
          <w:lang w:val="ka-GE"/>
        </w:rPr>
        <w:t xml:space="preserve">` </w:t>
      </w:r>
      <w:r w:rsidR="008F1844" w:rsidRPr="00637DC2">
        <w:rPr>
          <w:rFonts w:ascii="GHEA Grapalat" w:hAnsi="GHEA Grapalat"/>
          <w:lang w:val="hy-AM"/>
        </w:rPr>
        <w:t>դրանց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որոշ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տեսակներ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էլ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կարող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են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ունենալ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առանձնացված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մասեր</w:t>
      </w:r>
      <w:r w:rsidR="008F1844" w:rsidRPr="00637DC2">
        <w:rPr>
          <w:rFonts w:ascii="GHEA Grapalat" w:hAnsi="GHEA Grapalat"/>
          <w:lang w:val="ka-GE"/>
        </w:rPr>
        <w:t xml:space="preserve">, </w:t>
      </w:r>
      <w:r w:rsidR="008F1844" w:rsidRPr="00637DC2">
        <w:rPr>
          <w:rFonts w:ascii="GHEA Grapalat" w:hAnsi="GHEA Grapalat"/>
          <w:lang w:val="hy-AM"/>
        </w:rPr>
        <w:t>որոնք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էլ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իրենց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հերթին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կարող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են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ունենալ</w:t>
      </w:r>
      <w:r w:rsidR="00637DC2">
        <w:rPr>
          <w:rFonts w:ascii="GHEA Grapalat" w:hAnsi="GHEA Grapalat"/>
          <w:lang w:val="hy-AM"/>
        </w:rPr>
        <w:t>՝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 xml:space="preserve">ինչպես ստեղծողներ և կազմակերպիչներ, այնպես էլ </w:t>
      </w:r>
      <w:r w:rsidR="008F1844" w:rsidRPr="00637DC2">
        <w:rPr>
          <w:rFonts w:ascii="GHEA Grapalat" w:hAnsi="GHEA Grapalat"/>
          <w:lang w:val="hy-AM"/>
        </w:rPr>
        <w:t>ղեկավարողներ</w:t>
      </w:r>
      <w:r w:rsidR="008F1844" w:rsidRPr="00637DC2">
        <w:rPr>
          <w:rFonts w:ascii="GHEA Grapalat" w:hAnsi="GHEA Grapalat"/>
          <w:lang w:val="ka-GE"/>
        </w:rPr>
        <w:t xml:space="preserve">: </w:t>
      </w:r>
      <w:r w:rsidR="008F1844" w:rsidRPr="00637DC2">
        <w:rPr>
          <w:rFonts w:ascii="GHEA Grapalat" w:hAnsi="GHEA Grapalat"/>
          <w:lang w:val="hy-AM"/>
        </w:rPr>
        <w:t>Դրանցից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են</w:t>
      </w:r>
      <w:r w:rsidR="008F1844" w:rsidRPr="00637DC2">
        <w:rPr>
          <w:rFonts w:ascii="GHEA Grapalat" w:hAnsi="GHEA Grapalat"/>
          <w:lang w:val="ka-GE"/>
        </w:rPr>
        <w:t xml:space="preserve">, </w:t>
      </w:r>
      <w:r w:rsidR="008F1844" w:rsidRPr="00637DC2">
        <w:rPr>
          <w:rFonts w:ascii="GHEA Grapalat" w:hAnsi="GHEA Grapalat"/>
          <w:lang w:val="hy-AM"/>
        </w:rPr>
        <w:t>օրինակ</w:t>
      </w:r>
      <w:r w:rsidR="008F1844" w:rsidRPr="00637DC2">
        <w:rPr>
          <w:rFonts w:ascii="GHEA Grapalat" w:hAnsi="GHEA Grapalat"/>
          <w:lang w:val="ka-GE"/>
        </w:rPr>
        <w:t xml:space="preserve">, </w:t>
      </w:r>
      <w:r w:rsidR="008F1844" w:rsidRPr="00637DC2">
        <w:rPr>
          <w:rFonts w:ascii="GHEA Grapalat" w:hAnsi="GHEA Grapalat"/>
          <w:lang w:val="hy-AM"/>
        </w:rPr>
        <w:t>տարածաշրջանային</w:t>
      </w:r>
      <w:r w:rsidR="008F1844" w:rsidRPr="00637DC2">
        <w:rPr>
          <w:rFonts w:ascii="GHEA Grapalat" w:hAnsi="GHEA Grapalat"/>
          <w:lang w:val="ka-GE"/>
        </w:rPr>
        <w:t xml:space="preserve">  </w:t>
      </w:r>
      <w:r w:rsidR="008F1844" w:rsidRPr="00637DC2">
        <w:rPr>
          <w:rFonts w:ascii="GHEA Grapalat" w:hAnsi="GHEA Grapalat"/>
          <w:lang w:val="hy-AM"/>
        </w:rPr>
        <w:t>մակարդակով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գործունեություն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ծավալող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ֆինանսական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բուրգերը</w:t>
      </w:r>
      <w:r w:rsidR="008F1844" w:rsidRPr="00637DC2">
        <w:rPr>
          <w:rFonts w:ascii="GHEA Grapalat" w:hAnsi="GHEA Grapalat"/>
          <w:lang w:val="ka-GE"/>
        </w:rPr>
        <w:t xml:space="preserve">, </w:t>
      </w:r>
      <w:r w:rsidR="008F1844" w:rsidRPr="00637DC2">
        <w:rPr>
          <w:rFonts w:ascii="GHEA Grapalat" w:hAnsi="GHEA Grapalat"/>
          <w:lang w:val="hy-AM"/>
        </w:rPr>
        <w:t>որոնք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տարածաշրջանի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առանձին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հատվածներում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կարող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են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ունենալ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առանձնացված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մասեր</w:t>
      </w:r>
      <w:r w:rsidR="008F1844" w:rsidRPr="00637DC2">
        <w:rPr>
          <w:rFonts w:ascii="GHEA Grapalat" w:hAnsi="GHEA Grapalat"/>
          <w:lang w:val="ka-GE"/>
        </w:rPr>
        <w:t xml:space="preserve">, </w:t>
      </w:r>
      <w:r w:rsidR="008F1844" w:rsidRPr="00637DC2">
        <w:rPr>
          <w:rFonts w:ascii="GHEA Grapalat" w:hAnsi="GHEA Grapalat"/>
          <w:lang w:val="hy-AM"/>
        </w:rPr>
        <w:t>որոնց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012DB3" w:rsidRPr="00637DC2">
        <w:rPr>
          <w:rFonts w:ascii="GHEA Grapalat" w:hAnsi="GHEA Grapalat"/>
          <w:lang w:val="hy-AM"/>
        </w:rPr>
        <w:t xml:space="preserve">ստեղծման, կազմակերպման կամ ղեկավարման ուղղությամբ </w:t>
      </w:r>
      <w:r w:rsidR="008F1844" w:rsidRPr="00637DC2">
        <w:rPr>
          <w:rFonts w:ascii="GHEA Grapalat" w:hAnsi="GHEA Grapalat"/>
          <w:lang w:val="hy-AM"/>
        </w:rPr>
        <w:t>գործունեությունը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կոորդինացվում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է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որոշակի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անձանց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կողմից</w:t>
      </w:r>
      <w:r w:rsidR="008F1844" w:rsidRPr="00637DC2">
        <w:rPr>
          <w:rFonts w:ascii="GHEA Grapalat" w:hAnsi="GHEA Grapalat"/>
          <w:lang w:val="ka-GE"/>
        </w:rPr>
        <w:t xml:space="preserve">, </w:t>
      </w:r>
      <w:r w:rsidR="008F1844" w:rsidRPr="00637DC2">
        <w:rPr>
          <w:rFonts w:ascii="GHEA Grapalat" w:hAnsi="GHEA Grapalat"/>
          <w:lang w:val="hy-AM"/>
        </w:rPr>
        <w:t>որն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էլ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հենց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հանդիսանում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է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ֆինանսական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բուրգի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մի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մասի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012DB3" w:rsidRPr="00637DC2">
        <w:rPr>
          <w:rFonts w:ascii="GHEA Grapalat" w:hAnsi="GHEA Grapalat"/>
          <w:lang w:val="hy-AM"/>
        </w:rPr>
        <w:t xml:space="preserve">ստեղծում, կազմակերպում կամ </w:t>
      </w:r>
      <w:r w:rsidR="008F1844" w:rsidRPr="00637DC2">
        <w:rPr>
          <w:rFonts w:ascii="GHEA Grapalat" w:hAnsi="GHEA Grapalat"/>
          <w:lang w:val="hy-AM"/>
        </w:rPr>
        <w:t>ղեկավարում</w:t>
      </w:r>
      <w:r w:rsidR="008F1844" w:rsidRPr="00637DC2">
        <w:rPr>
          <w:rFonts w:ascii="GHEA Grapalat" w:hAnsi="GHEA Grapalat"/>
          <w:lang w:val="ka-GE"/>
        </w:rPr>
        <w:t xml:space="preserve">: </w:t>
      </w:r>
      <w:r w:rsidR="008F1844" w:rsidRPr="00637DC2">
        <w:rPr>
          <w:rFonts w:ascii="GHEA Grapalat" w:hAnsi="GHEA Grapalat"/>
          <w:lang w:val="hy-AM"/>
        </w:rPr>
        <w:t>Մեկ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այլ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օրինակ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կարող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է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լինել</w:t>
      </w:r>
      <w:r w:rsidR="008F1844" w:rsidRPr="00637DC2">
        <w:rPr>
          <w:rFonts w:ascii="GHEA Grapalat" w:hAnsi="GHEA Grapalat"/>
          <w:lang w:val="ka-GE"/>
        </w:rPr>
        <w:t xml:space="preserve"> «</w:t>
      </w:r>
      <w:r w:rsidR="008F1844" w:rsidRPr="00637DC2">
        <w:rPr>
          <w:rFonts w:ascii="GHEA Grapalat" w:hAnsi="GHEA Grapalat"/>
          <w:lang w:val="hy-AM"/>
        </w:rPr>
        <w:t>Ութ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գնդի</w:t>
      </w:r>
      <w:r w:rsidR="008F1844" w:rsidRPr="00637DC2">
        <w:rPr>
          <w:rFonts w:ascii="GHEA Grapalat" w:hAnsi="GHEA Grapalat"/>
          <w:lang w:val="ka-GE"/>
        </w:rPr>
        <w:t xml:space="preserve">»  </w:t>
      </w:r>
      <w:r w:rsidR="008F1844" w:rsidRPr="00637DC2">
        <w:rPr>
          <w:rFonts w:ascii="GHEA Grapalat" w:hAnsi="GHEA Grapalat"/>
          <w:lang w:val="hy-AM"/>
        </w:rPr>
        <w:t>մոդելով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գործող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սխեման</w:t>
      </w:r>
      <w:r w:rsidR="008F1844" w:rsidRPr="00637DC2">
        <w:rPr>
          <w:rFonts w:ascii="GHEA Grapalat" w:hAnsi="GHEA Grapalat"/>
          <w:lang w:val="ka-GE"/>
        </w:rPr>
        <w:t xml:space="preserve">, </w:t>
      </w:r>
      <w:r w:rsidR="008F1844" w:rsidRPr="00637DC2">
        <w:rPr>
          <w:rFonts w:ascii="GHEA Grapalat" w:hAnsi="GHEA Grapalat"/>
          <w:lang w:val="hy-AM"/>
        </w:rPr>
        <w:t>որի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հիերարխիան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բաղկացած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է</w:t>
      </w:r>
      <w:r w:rsidR="008F1844" w:rsidRPr="00637DC2">
        <w:rPr>
          <w:rFonts w:ascii="GHEA Grapalat" w:hAnsi="GHEA Grapalat"/>
          <w:lang w:val="ka-GE"/>
        </w:rPr>
        <w:t xml:space="preserve"> 1 </w:t>
      </w:r>
      <w:r w:rsidR="008F1844" w:rsidRPr="00637DC2">
        <w:rPr>
          <w:rFonts w:ascii="GHEA Grapalat" w:hAnsi="GHEA Grapalat"/>
          <w:lang w:val="hy-AM"/>
        </w:rPr>
        <w:t>կապիտանից</w:t>
      </w:r>
      <w:r w:rsidR="008F1844" w:rsidRPr="00637DC2">
        <w:rPr>
          <w:rFonts w:ascii="GHEA Grapalat" w:hAnsi="GHEA Grapalat"/>
          <w:lang w:val="ka-GE"/>
        </w:rPr>
        <w:t xml:space="preserve">, 2 </w:t>
      </w:r>
      <w:r w:rsidR="008F1844" w:rsidRPr="00637DC2">
        <w:rPr>
          <w:rFonts w:ascii="GHEA Grapalat" w:hAnsi="GHEA Grapalat"/>
          <w:lang w:val="hy-AM"/>
        </w:rPr>
        <w:t>օդաչուից</w:t>
      </w:r>
      <w:r w:rsidR="008F1844" w:rsidRPr="00637DC2">
        <w:rPr>
          <w:rFonts w:ascii="GHEA Grapalat" w:hAnsi="GHEA Grapalat"/>
          <w:lang w:val="ka-GE"/>
        </w:rPr>
        <w:t xml:space="preserve">, </w:t>
      </w:r>
      <w:r w:rsidR="008F1844" w:rsidRPr="00637DC2">
        <w:rPr>
          <w:rFonts w:ascii="GHEA Grapalat" w:hAnsi="GHEA Grapalat"/>
          <w:lang w:val="hy-AM"/>
        </w:rPr>
        <w:t>անձնակազմի</w:t>
      </w:r>
      <w:r w:rsidR="008F1844" w:rsidRPr="00637DC2">
        <w:rPr>
          <w:rFonts w:ascii="GHEA Grapalat" w:hAnsi="GHEA Grapalat"/>
          <w:lang w:val="ka-GE"/>
        </w:rPr>
        <w:t xml:space="preserve"> 4 </w:t>
      </w:r>
      <w:r w:rsidR="008F1844" w:rsidRPr="00637DC2">
        <w:rPr>
          <w:rFonts w:ascii="GHEA Grapalat" w:hAnsi="GHEA Grapalat"/>
          <w:lang w:val="hy-AM"/>
        </w:rPr>
        <w:t>անդամից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և</w:t>
      </w:r>
      <w:r w:rsidR="008F1844" w:rsidRPr="00637DC2">
        <w:rPr>
          <w:rFonts w:ascii="GHEA Grapalat" w:hAnsi="GHEA Grapalat"/>
          <w:lang w:val="ka-GE"/>
        </w:rPr>
        <w:t xml:space="preserve"> 8 </w:t>
      </w:r>
      <w:r w:rsidR="008F1844" w:rsidRPr="00637DC2">
        <w:rPr>
          <w:rFonts w:ascii="GHEA Grapalat" w:hAnsi="GHEA Grapalat"/>
          <w:lang w:val="hy-AM"/>
        </w:rPr>
        <w:t>ուղևորից</w:t>
      </w:r>
      <w:r w:rsidR="008F1844" w:rsidRPr="00637DC2">
        <w:rPr>
          <w:rFonts w:ascii="GHEA Grapalat" w:hAnsi="GHEA Grapalat"/>
          <w:lang w:val="ka-GE"/>
        </w:rPr>
        <w:t xml:space="preserve">: </w:t>
      </w:r>
      <w:r w:rsidR="008F1844" w:rsidRPr="00637DC2">
        <w:rPr>
          <w:rFonts w:ascii="GHEA Grapalat" w:hAnsi="GHEA Grapalat"/>
          <w:lang w:val="hy-AM"/>
        </w:rPr>
        <w:t>Անձնակազմի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անդամներից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յուրաքանչյուրը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պետք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է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ներգրավի</w:t>
      </w:r>
      <w:r w:rsidR="008F1844" w:rsidRPr="00637DC2">
        <w:rPr>
          <w:rFonts w:ascii="GHEA Grapalat" w:hAnsi="GHEA Grapalat"/>
          <w:lang w:val="ka-GE"/>
        </w:rPr>
        <w:t xml:space="preserve"> 2 </w:t>
      </w:r>
      <w:r w:rsidR="008F1844" w:rsidRPr="00637DC2">
        <w:rPr>
          <w:rFonts w:ascii="GHEA Grapalat" w:hAnsi="GHEA Grapalat"/>
          <w:lang w:val="hy-AM"/>
        </w:rPr>
        <w:t>ուղևոր</w:t>
      </w:r>
      <w:r w:rsidR="008F1844" w:rsidRPr="00637DC2">
        <w:rPr>
          <w:rFonts w:ascii="GHEA Grapalat" w:hAnsi="GHEA Grapalat"/>
          <w:lang w:val="ka-GE"/>
        </w:rPr>
        <w:t>,</w:t>
      </w:r>
      <w:r w:rsidR="005120DA" w:rsidRPr="00637DC2">
        <w:rPr>
          <w:rFonts w:ascii="GHEA Grapalat" w:hAnsi="GHEA Grapalat"/>
          <w:lang w:val="hy-AM"/>
        </w:rPr>
        <w:t xml:space="preserve"> </w:t>
      </w:r>
      <w:r w:rsidR="00FB42A5" w:rsidRPr="00637DC2">
        <w:rPr>
          <w:rFonts w:ascii="GHEA Grapalat" w:hAnsi="GHEA Grapalat"/>
          <w:lang w:val="hy-AM"/>
        </w:rPr>
        <w:t>այդպիսով հանդիսանալով ֆինանսական բուրգի առանձին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4E048A" w:rsidRPr="00637DC2">
        <w:rPr>
          <w:rFonts w:ascii="GHEA Grapalat" w:hAnsi="GHEA Grapalat"/>
          <w:lang w:val="hy-AM"/>
        </w:rPr>
        <w:t xml:space="preserve">օղակի ղեկավար, </w:t>
      </w:r>
      <w:r w:rsidR="008F1844" w:rsidRPr="00637DC2">
        <w:rPr>
          <w:rFonts w:ascii="GHEA Grapalat" w:hAnsi="GHEA Grapalat"/>
          <w:lang w:val="hy-AM"/>
        </w:rPr>
        <w:t>որոնցից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ամեն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մեկը</w:t>
      </w:r>
      <w:r w:rsidR="008F1844" w:rsidRPr="00637DC2">
        <w:rPr>
          <w:rFonts w:ascii="GHEA Grapalat" w:hAnsi="GHEA Grapalat"/>
          <w:lang w:val="ka-GE"/>
        </w:rPr>
        <w:t xml:space="preserve">, </w:t>
      </w:r>
      <w:r w:rsidR="008F1844" w:rsidRPr="00637DC2">
        <w:rPr>
          <w:rFonts w:ascii="GHEA Grapalat" w:hAnsi="GHEA Grapalat"/>
          <w:lang w:val="hy-AM"/>
        </w:rPr>
        <w:t>օրինակ</w:t>
      </w:r>
      <w:r w:rsidR="008F1844" w:rsidRPr="00637DC2">
        <w:rPr>
          <w:rFonts w:ascii="GHEA Grapalat" w:hAnsi="GHEA Grapalat"/>
          <w:lang w:val="ka-GE"/>
        </w:rPr>
        <w:t xml:space="preserve">, </w:t>
      </w:r>
      <w:r w:rsidR="008F1844" w:rsidRPr="00637DC2">
        <w:rPr>
          <w:rFonts w:ascii="GHEA Grapalat" w:hAnsi="GHEA Grapalat"/>
          <w:lang w:val="hy-AM"/>
        </w:rPr>
        <w:t>տալիս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է</w:t>
      </w:r>
      <w:r w:rsidR="008F1844" w:rsidRPr="00637DC2">
        <w:rPr>
          <w:rFonts w:ascii="GHEA Grapalat" w:hAnsi="GHEA Grapalat"/>
          <w:lang w:val="ka-GE"/>
        </w:rPr>
        <w:t xml:space="preserve"> 1,000 </w:t>
      </w:r>
      <w:r w:rsidR="008F1844" w:rsidRPr="00637DC2">
        <w:rPr>
          <w:rFonts w:ascii="GHEA Grapalat" w:hAnsi="GHEA Grapalat"/>
          <w:lang w:val="hy-AM"/>
        </w:rPr>
        <w:t>դրամ</w:t>
      </w:r>
      <w:r w:rsidR="008F1844" w:rsidRPr="00637DC2">
        <w:rPr>
          <w:rFonts w:ascii="GHEA Grapalat" w:hAnsi="GHEA Grapalat"/>
          <w:lang w:val="ka-GE"/>
        </w:rPr>
        <w:t xml:space="preserve">: </w:t>
      </w:r>
      <w:r w:rsidR="008F1844" w:rsidRPr="00637DC2">
        <w:rPr>
          <w:rFonts w:ascii="GHEA Grapalat" w:hAnsi="GHEA Grapalat"/>
          <w:lang w:val="hy-AM"/>
        </w:rPr>
        <w:t>Հավաքված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ամբողջ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գումարը</w:t>
      </w:r>
      <w:r w:rsidR="008F1844" w:rsidRPr="00637DC2">
        <w:rPr>
          <w:rFonts w:ascii="GHEA Grapalat" w:hAnsi="GHEA Grapalat"/>
          <w:lang w:val="ka-GE"/>
        </w:rPr>
        <w:t xml:space="preserve"> (8,000 </w:t>
      </w:r>
      <w:r w:rsidR="008F1844" w:rsidRPr="00637DC2">
        <w:rPr>
          <w:rFonts w:ascii="GHEA Grapalat" w:hAnsi="GHEA Grapalat"/>
          <w:lang w:val="hy-AM"/>
        </w:rPr>
        <w:t>դրամ</w:t>
      </w:r>
      <w:r w:rsidR="008F1844" w:rsidRPr="00637DC2">
        <w:rPr>
          <w:rFonts w:ascii="GHEA Grapalat" w:hAnsi="GHEA Grapalat"/>
          <w:lang w:val="ka-GE"/>
        </w:rPr>
        <w:t xml:space="preserve">) </w:t>
      </w:r>
      <w:r w:rsidR="008F1844" w:rsidRPr="00637DC2">
        <w:rPr>
          <w:rFonts w:ascii="GHEA Grapalat" w:hAnsi="GHEA Grapalat"/>
          <w:lang w:val="hy-AM"/>
        </w:rPr>
        <w:t>փոխանցվում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է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կապիտանին</w:t>
      </w:r>
      <w:r w:rsidR="008F1844" w:rsidRPr="00637DC2">
        <w:rPr>
          <w:rFonts w:ascii="GHEA Grapalat" w:hAnsi="GHEA Grapalat"/>
          <w:lang w:val="ka-GE"/>
        </w:rPr>
        <w:t xml:space="preserve">, </w:t>
      </w:r>
      <w:r w:rsidR="008F1844" w:rsidRPr="00637DC2">
        <w:rPr>
          <w:rFonts w:ascii="GHEA Grapalat" w:hAnsi="GHEA Grapalat"/>
          <w:lang w:val="hy-AM"/>
        </w:rPr>
        <w:t>ով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դուրս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է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գալիս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խաղից</w:t>
      </w:r>
      <w:r w:rsidR="008F1844" w:rsidRPr="00637DC2">
        <w:rPr>
          <w:rFonts w:ascii="GHEA Grapalat" w:hAnsi="GHEA Grapalat"/>
          <w:lang w:val="ka-GE"/>
        </w:rPr>
        <w:t xml:space="preserve">: </w:t>
      </w:r>
      <w:r w:rsidR="008F1844" w:rsidRPr="00637DC2">
        <w:rPr>
          <w:rFonts w:ascii="GHEA Grapalat" w:hAnsi="GHEA Grapalat"/>
          <w:lang w:val="hy-AM"/>
        </w:rPr>
        <w:t>Այնուհետև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խումբը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վերակազմավորվում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կամ</w:t>
      </w:r>
      <w:r w:rsidR="008F1844" w:rsidRPr="00637DC2">
        <w:rPr>
          <w:rFonts w:ascii="GHEA Grapalat" w:hAnsi="GHEA Grapalat"/>
          <w:lang w:val="ka-GE"/>
        </w:rPr>
        <w:t xml:space="preserve"> «</w:t>
      </w:r>
      <w:r w:rsidR="008F1844" w:rsidRPr="00637DC2">
        <w:rPr>
          <w:rFonts w:ascii="GHEA Grapalat" w:hAnsi="GHEA Grapalat"/>
          <w:lang w:val="hy-AM"/>
        </w:rPr>
        <w:t>կիսվում</w:t>
      </w:r>
      <w:r w:rsidR="008F1844" w:rsidRPr="00637DC2">
        <w:rPr>
          <w:rFonts w:ascii="GHEA Grapalat" w:hAnsi="GHEA Grapalat"/>
          <w:lang w:val="ka-GE"/>
        </w:rPr>
        <w:t xml:space="preserve">» </w:t>
      </w:r>
      <w:r w:rsidR="008F1844" w:rsidRPr="00637DC2">
        <w:rPr>
          <w:rFonts w:ascii="GHEA Grapalat" w:hAnsi="GHEA Grapalat"/>
          <w:lang w:val="hy-AM"/>
        </w:rPr>
        <w:t>է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երկու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մասի</w:t>
      </w:r>
      <w:r w:rsidR="008F1844" w:rsidRPr="00637DC2">
        <w:rPr>
          <w:rFonts w:ascii="GHEA Grapalat" w:hAnsi="GHEA Grapalat"/>
          <w:lang w:val="ka-GE"/>
        </w:rPr>
        <w:t xml:space="preserve">. </w:t>
      </w:r>
      <w:r w:rsidR="008F1844" w:rsidRPr="00637DC2">
        <w:rPr>
          <w:rFonts w:ascii="GHEA Grapalat" w:hAnsi="GHEA Grapalat"/>
          <w:lang w:val="hy-AM"/>
        </w:rPr>
        <w:t>օդաչուներից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յուրաքանչյուրը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դառնում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է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նոր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ձևավորված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խմբի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կապիտան</w:t>
      </w:r>
      <w:r w:rsidR="008F1844" w:rsidRPr="00637DC2">
        <w:rPr>
          <w:rFonts w:ascii="GHEA Grapalat" w:hAnsi="GHEA Grapalat"/>
          <w:lang w:val="ka-GE"/>
        </w:rPr>
        <w:t xml:space="preserve">, </w:t>
      </w:r>
      <w:r w:rsidR="008F1844" w:rsidRPr="00637DC2">
        <w:rPr>
          <w:rFonts w:ascii="GHEA Grapalat" w:hAnsi="GHEA Grapalat"/>
          <w:lang w:val="hy-AM"/>
        </w:rPr>
        <w:t>անձնակազմի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անդամները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դառնում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են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օդաչու</w:t>
      </w:r>
      <w:r w:rsidR="008F1844" w:rsidRPr="00637DC2">
        <w:rPr>
          <w:rFonts w:ascii="GHEA Grapalat" w:hAnsi="GHEA Grapalat"/>
          <w:lang w:val="ka-GE"/>
        </w:rPr>
        <w:t xml:space="preserve"> (</w:t>
      </w:r>
      <w:r w:rsidR="008F1844" w:rsidRPr="00637DC2">
        <w:rPr>
          <w:rFonts w:ascii="GHEA Grapalat" w:hAnsi="GHEA Grapalat"/>
          <w:lang w:val="hy-AM"/>
        </w:rPr>
        <w:t>յուրաքանչյուր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խմբում</w:t>
      </w:r>
      <w:r w:rsidR="008F1844" w:rsidRPr="00637DC2">
        <w:rPr>
          <w:rFonts w:ascii="GHEA Grapalat" w:hAnsi="GHEA Grapalat"/>
          <w:lang w:val="ka-GE"/>
        </w:rPr>
        <w:t xml:space="preserve"> 2-</w:t>
      </w:r>
      <w:r w:rsidR="008F1844" w:rsidRPr="00637DC2">
        <w:rPr>
          <w:rFonts w:ascii="GHEA Grapalat" w:hAnsi="GHEA Grapalat"/>
          <w:lang w:val="hy-AM"/>
        </w:rPr>
        <w:t>ական</w:t>
      </w:r>
      <w:r w:rsidR="008F1844" w:rsidRPr="00637DC2">
        <w:rPr>
          <w:rFonts w:ascii="GHEA Grapalat" w:hAnsi="GHEA Grapalat"/>
          <w:lang w:val="ka-GE"/>
        </w:rPr>
        <w:t xml:space="preserve">), </w:t>
      </w:r>
      <w:r w:rsidR="008F1844" w:rsidRPr="00637DC2">
        <w:rPr>
          <w:rFonts w:ascii="GHEA Grapalat" w:hAnsi="GHEA Grapalat"/>
          <w:lang w:val="hy-AM"/>
        </w:rPr>
        <w:t>ուղևորները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դառնում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են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անձնակազմ</w:t>
      </w:r>
      <w:r w:rsidR="008F1844" w:rsidRPr="00637DC2">
        <w:rPr>
          <w:rFonts w:ascii="GHEA Grapalat" w:hAnsi="GHEA Grapalat"/>
          <w:lang w:val="ka-GE"/>
        </w:rPr>
        <w:t xml:space="preserve"> (</w:t>
      </w:r>
      <w:r w:rsidR="008F1844" w:rsidRPr="00637DC2">
        <w:rPr>
          <w:rFonts w:ascii="GHEA Grapalat" w:hAnsi="GHEA Grapalat"/>
          <w:lang w:val="hy-AM"/>
        </w:rPr>
        <w:t>յուրաքանչյուր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խմբում</w:t>
      </w:r>
      <w:r w:rsidR="008F1844" w:rsidRPr="00637DC2">
        <w:rPr>
          <w:rFonts w:ascii="GHEA Grapalat" w:hAnsi="GHEA Grapalat"/>
          <w:lang w:val="ka-GE"/>
        </w:rPr>
        <w:t xml:space="preserve"> 4-</w:t>
      </w:r>
      <w:r w:rsidR="008F1844" w:rsidRPr="00637DC2">
        <w:rPr>
          <w:rFonts w:ascii="GHEA Grapalat" w:hAnsi="GHEA Grapalat"/>
          <w:lang w:val="hy-AM"/>
        </w:rPr>
        <w:t>ական</w:t>
      </w:r>
      <w:r w:rsidR="008F1844" w:rsidRPr="00637DC2">
        <w:rPr>
          <w:rFonts w:ascii="GHEA Grapalat" w:hAnsi="GHEA Grapalat"/>
          <w:lang w:val="ka-GE"/>
        </w:rPr>
        <w:t xml:space="preserve">), </w:t>
      </w:r>
      <w:r w:rsidR="008F1844" w:rsidRPr="00637DC2">
        <w:rPr>
          <w:rFonts w:ascii="GHEA Grapalat" w:hAnsi="GHEA Grapalat"/>
          <w:lang w:val="hy-AM"/>
        </w:rPr>
        <w:t>և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սխեմայում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ներգրավվում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են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նոր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ուղևորներ</w:t>
      </w:r>
      <w:r w:rsidR="008F1844" w:rsidRPr="00637DC2">
        <w:rPr>
          <w:rFonts w:ascii="GHEA Grapalat" w:hAnsi="GHEA Grapalat"/>
          <w:lang w:val="ka-GE"/>
        </w:rPr>
        <w:t xml:space="preserve"> (</w:t>
      </w:r>
      <w:r w:rsidR="008F1844" w:rsidRPr="00637DC2">
        <w:rPr>
          <w:rFonts w:ascii="GHEA Grapalat" w:hAnsi="GHEA Grapalat"/>
          <w:lang w:val="hy-AM"/>
        </w:rPr>
        <w:t>յուրաքանչյուր</w:t>
      </w:r>
      <w:r w:rsidR="008F1844" w:rsidRPr="00637DC2">
        <w:rPr>
          <w:rFonts w:ascii="GHEA Grapalat" w:hAnsi="GHEA Grapalat"/>
          <w:lang w:val="ka-GE"/>
        </w:rPr>
        <w:t xml:space="preserve"> </w:t>
      </w:r>
      <w:r w:rsidR="008F1844" w:rsidRPr="00637DC2">
        <w:rPr>
          <w:rFonts w:ascii="GHEA Grapalat" w:hAnsi="GHEA Grapalat"/>
          <w:lang w:val="hy-AM"/>
        </w:rPr>
        <w:t>խմբում</w:t>
      </w:r>
      <w:r w:rsidR="008F1844" w:rsidRPr="00637DC2">
        <w:rPr>
          <w:rFonts w:ascii="GHEA Grapalat" w:hAnsi="GHEA Grapalat"/>
          <w:lang w:val="ka-GE"/>
        </w:rPr>
        <w:t xml:space="preserve"> 8-</w:t>
      </w:r>
      <w:r w:rsidR="008F1844" w:rsidRPr="00637DC2">
        <w:rPr>
          <w:rFonts w:ascii="GHEA Grapalat" w:hAnsi="GHEA Grapalat"/>
          <w:lang w:val="hy-AM"/>
        </w:rPr>
        <w:t>ական</w:t>
      </w:r>
      <w:r w:rsidR="008F1844" w:rsidRPr="00637DC2">
        <w:rPr>
          <w:rFonts w:ascii="GHEA Grapalat" w:hAnsi="GHEA Grapalat"/>
          <w:lang w:val="ka-GE"/>
        </w:rPr>
        <w:t xml:space="preserve">): </w:t>
      </w:r>
    </w:p>
    <w:p w:rsidR="00D63BA1" w:rsidRPr="00637DC2" w:rsidRDefault="000F0BBE" w:rsidP="0096129C">
      <w:pPr>
        <w:pStyle w:val="ListParagraph"/>
        <w:spacing w:line="288" w:lineRule="auto"/>
        <w:ind w:left="0" w:firstLine="720"/>
        <w:jc w:val="both"/>
        <w:rPr>
          <w:rFonts w:ascii="GHEA Grapalat" w:hAnsi="GHEA Grapalat"/>
          <w:lang w:val="ka-GE"/>
        </w:rPr>
      </w:pPr>
      <w:r w:rsidRPr="00637DC2">
        <w:rPr>
          <w:rFonts w:ascii="GHEA Grapalat" w:hAnsi="GHEA Grapalat"/>
          <w:lang w:val="hy-AM"/>
        </w:rPr>
        <w:t>Ինչ</w:t>
      </w:r>
      <w:r w:rsidRPr="00637DC2">
        <w:rPr>
          <w:rFonts w:ascii="GHEA Grapalat" w:hAnsi="GHEA Grapalat"/>
          <w:lang w:val="ka-GE"/>
        </w:rPr>
        <w:t xml:space="preserve"> </w:t>
      </w:r>
      <w:r w:rsidRPr="00637DC2">
        <w:rPr>
          <w:rFonts w:ascii="GHEA Grapalat" w:hAnsi="GHEA Grapalat"/>
          <w:lang w:val="hy-AM"/>
        </w:rPr>
        <w:t>վերաբերում</w:t>
      </w:r>
      <w:r w:rsidRPr="00637DC2">
        <w:rPr>
          <w:rFonts w:ascii="GHEA Grapalat" w:hAnsi="GHEA Grapalat"/>
          <w:lang w:val="ka-GE"/>
        </w:rPr>
        <w:t xml:space="preserve"> </w:t>
      </w:r>
      <w:r w:rsidRPr="00637DC2">
        <w:rPr>
          <w:rFonts w:ascii="GHEA Grapalat" w:hAnsi="GHEA Grapalat"/>
          <w:lang w:val="hy-AM"/>
        </w:rPr>
        <w:t>է</w:t>
      </w:r>
      <w:r w:rsidRPr="00637DC2">
        <w:rPr>
          <w:rFonts w:ascii="GHEA Grapalat" w:hAnsi="GHEA Grapalat"/>
          <w:lang w:val="ka-GE"/>
        </w:rPr>
        <w:t xml:space="preserve"> «</w:t>
      </w:r>
      <w:r w:rsidRPr="00637DC2">
        <w:rPr>
          <w:rFonts w:ascii="GHEA Grapalat" w:hAnsi="GHEA Grapalat"/>
          <w:lang w:val="hy-AM"/>
        </w:rPr>
        <w:t>ֆինանսական</w:t>
      </w:r>
      <w:r w:rsidRPr="00637DC2">
        <w:rPr>
          <w:rFonts w:ascii="GHEA Grapalat" w:hAnsi="GHEA Grapalat"/>
          <w:lang w:val="ka-GE"/>
        </w:rPr>
        <w:t xml:space="preserve"> </w:t>
      </w:r>
      <w:r w:rsidRPr="00637DC2">
        <w:rPr>
          <w:rFonts w:ascii="GHEA Grapalat" w:hAnsi="GHEA Grapalat"/>
          <w:lang w:val="hy-AM"/>
        </w:rPr>
        <w:t>բուրգ</w:t>
      </w:r>
      <w:r w:rsidRPr="00637DC2">
        <w:rPr>
          <w:rFonts w:ascii="GHEA Grapalat" w:hAnsi="GHEA Grapalat"/>
          <w:lang w:val="ka-GE"/>
        </w:rPr>
        <w:t xml:space="preserve">» </w:t>
      </w:r>
      <w:r w:rsidRPr="00637DC2">
        <w:rPr>
          <w:rFonts w:ascii="GHEA Grapalat" w:hAnsi="GHEA Grapalat"/>
          <w:lang w:val="hy-AM"/>
        </w:rPr>
        <w:t>հասկացությանը</w:t>
      </w:r>
      <w:r w:rsidR="000C4EC3" w:rsidRPr="00637DC2">
        <w:rPr>
          <w:rFonts w:ascii="GHEA Grapalat" w:hAnsi="GHEA Grapalat"/>
          <w:lang w:val="ka-GE"/>
        </w:rPr>
        <w:t xml:space="preserve">, </w:t>
      </w:r>
      <w:r w:rsidR="000C4EC3" w:rsidRPr="00637DC2">
        <w:rPr>
          <w:rFonts w:ascii="GHEA Grapalat" w:hAnsi="GHEA Grapalat"/>
          <w:lang w:val="hy-AM"/>
        </w:rPr>
        <w:t>Նախագծով</w:t>
      </w:r>
      <w:r w:rsidRPr="00637DC2">
        <w:rPr>
          <w:rFonts w:ascii="GHEA Grapalat" w:hAnsi="GHEA Grapalat"/>
          <w:lang w:val="ka-GE"/>
        </w:rPr>
        <w:t xml:space="preserve"> </w:t>
      </w:r>
      <w:r w:rsidRPr="00637DC2">
        <w:rPr>
          <w:rFonts w:ascii="GHEA Grapalat" w:hAnsi="GHEA Grapalat"/>
          <w:lang w:val="hy-AM"/>
        </w:rPr>
        <w:t>այն</w:t>
      </w:r>
      <w:r w:rsidR="000C4EC3" w:rsidRPr="00637DC2">
        <w:rPr>
          <w:rFonts w:ascii="GHEA Grapalat" w:hAnsi="GHEA Grapalat"/>
          <w:lang w:val="ka-GE"/>
        </w:rPr>
        <w:t xml:space="preserve"> </w:t>
      </w:r>
      <w:r w:rsidR="000C4EC3" w:rsidRPr="00637DC2">
        <w:rPr>
          <w:rFonts w:ascii="GHEA Grapalat" w:hAnsi="GHEA Grapalat"/>
          <w:lang w:val="hy-AM"/>
        </w:rPr>
        <w:t>սահմանվում</w:t>
      </w:r>
      <w:r w:rsidR="000C4EC3" w:rsidRPr="00637DC2">
        <w:rPr>
          <w:rFonts w:ascii="GHEA Grapalat" w:hAnsi="GHEA Grapalat"/>
          <w:lang w:val="ka-GE"/>
        </w:rPr>
        <w:t xml:space="preserve"> </w:t>
      </w:r>
      <w:r w:rsidR="000C4EC3" w:rsidRPr="00637DC2">
        <w:rPr>
          <w:rFonts w:ascii="GHEA Grapalat" w:hAnsi="GHEA Grapalat"/>
          <w:lang w:val="hy-AM"/>
        </w:rPr>
        <w:t>է</w:t>
      </w:r>
      <w:r w:rsidR="000C4EC3" w:rsidRPr="00637DC2">
        <w:rPr>
          <w:rFonts w:ascii="GHEA Grapalat" w:hAnsi="GHEA Grapalat"/>
          <w:lang w:val="ka-GE"/>
        </w:rPr>
        <w:t xml:space="preserve"> </w:t>
      </w:r>
      <w:r w:rsidR="000C4EC3" w:rsidRPr="00637DC2">
        <w:rPr>
          <w:rFonts w:ascii="GHEA Grapalat" w:hAnsi="GHEA Grapalat"/>
          <w:lang w:val="hy-AM"/>
        </w:rPr>
        <w:t>որպես</w:t>
      </w:r>
      <w:r w:rsidR="000C4EC3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ֆինանսական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բուրգը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գույքի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ներգրավմանն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ուղղված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գործունեություն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է</w:t>
      </w:r>
      <w:r w:rsidR="00C14FD5" w:rsidRPr="00637DC2">
        <w:rPr>
          <w:rFonts w:ascii="GHEA Grapalat" w:hAnsi="GHEA Grapalat"/>
          <w:lang w:val="ka-GE"/>
        </w:rPr>
        <w:t xml:space="preserve"> (</w:t>
      </w:r>
      <w:r w:rsidR="00C14FD5" w:rsidRPr="00637DC2">
        <w:rPr>
          <w:rFonts w:ascii="GHEA Grapalat" w:hAnsi="GHEA Grapalat"/>
          <w:lang w:val="hy-AM"/>
        </w:rPr>
        <w:t>բացառությամբ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հատուկ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թույլտվության</w:t>
      </w:r>
      <w:r w:rsidR="00C14FD5" w:rsidRPr="00637DC2">
        <w:rPr>
          <w:rFonts w:ascii="GHEA Grapalat" w:hAnsi="GHEA Grapalat"/>
          <w:lang w:val="ka-GE"/>
        </w:rPr>
        <w:t xml:space="preserve"> (</w:t>
      </w:r>
      <w:r w:rsidR="00C14FD5" w:rsidRPr="00637DC2">
        <w:rPr>
          <w:rFonts w:ascii="GHEA Grapalat" w:hAnsi="GHEA Grapalat"/>
          <w:lang w:val="hy-AM"/>
        </w:rPr>
        <w:t>լիցենզիայի</w:t>
      </w:r>
      <w:r w:rsidR="00C14FD5" w:rsidRPr="00637DC2">
        <w:rPr>
          <w:rFonts w:ascii="GHEA Grapalat" w:hAnsi="GHEA Grapalat"/>
          <w:lang w:val="ka-GE"/>
        </w:rPr>
        <w:t xml:space="preserve">) </w:t>
      </w:r>
      <w:r w:rsidR="00C14FD5" w:rsidRPr="00637DC2">
        <w:rPr>
          <w:rFonts w:ascii="GHEA Grapalat" w:hAnsi="GHEA Grapalat"/>
          <w:lang w:val="hy-AM"/>
        </w:rPr>
        <w:t>հիման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վրա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իրականացվող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լիցենզավորման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ենթակա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գործունեության</w:t>
      </w:r>
      <w:r w:rsidR="00C14FD5" w:rsidRPr="00637DC2">
        <w:rPr>
          <w:rFonts w:ascii="GHEA Grapalat" w:hAnsi="GHEA Grapalat"/>
          <w:lang w:val="ka-GE"/>
        </w:rPr>
        <w:t xml:space="preserve">), </w:t>
      </w:r>
      <w:r w:rsidR="00C14FD5" w:rsidRPr="00637DC2">
        <w:rPr>
          <w:rFonts w:ascii="GHEA Grapalat" w:hAnsi="GHEA Grapalat"/>
          <w:lang w:val="hy-AM"/>
        </w:rPr>
        <w:t>որով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գույք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ներդրող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կամ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ֆինանսական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բուրգում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առաջարկվող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գույքի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կամ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ծառայության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դիմաց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վճարում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կատարող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անձանց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առաջարկվող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նյութական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օգուտը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պայմանավորվում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է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բացառապես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նոր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ներդրողների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ներգրավումից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ստացված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գույքի</w:t>
      </w:r>
      <w:r w:rsidR="00C14FD5" w:rsidRPr="00637DC2">
        <w:rPr>
          <w:rFonts w:ascii="GHEA Grapalat" w:hAnsi="GHEA Grapalat"/>
          <w:lang w:val="ka-GE"/>
        </w:rPr>
        <w:t xml:space="preserve"> </w:t>
      </w:r>
      <w:r w:rsidR="00C14FD5" w:rsidRPr="00637DC2">
        <w:rPr>
          <w:rFonts w:ascii="GHEA Grapalat" w:hAnsi="GHEA Grapalat"/>
          <w:lang w:val="hy-AM"/>
        </w:rPr>
        <w:t>հաշվին</w:t>
      </w:r>
      <w:r w:rsidR="000C4EC3" w:rsidRPr="00637DC2">
        <w:rPr>
          <w:rFonts w:ascii="GHEA Grapalat" w:hAnsi="GHEA Grapalat"/>
          <w:lang w:val="ka-GE"/>
        </w:rPr>
        <w:t>:</w:t>
      </w:r>
    </w:p>
    <w:p w:rsidR="001F4C88" w:rsidRPr="00637DC2" w:rsidRDefault="00D63BA1" w:rsidP="006E54F2">
      <w:pPr>
        <w:pStyle w:val="ListParagraph"/>
        <w:spacing w:line="288" w:lineRule="auto"/>
        <w:ind w:left="0" w:firstLine="720"/>
        <w:jc w:val="both"/>
        <w:rPr>
          <w:rFonts w:ascii="GHEA Grapalat" w:hAnsi="GHEA Grapalat"/>
          <w:lang w:val="ka-GE"/>
        </w:rPr>
      </w:pPr>
      <w:r w:rsidRPr="00637DC2">
        <w:rPr>
          <w:rFonts w:ascii="GHEA Grapalat" w:hAnsi="GHEA Grapalat" w:cs="Sylfaen"/>
          <w:lang w:val="hy-AM"/>
        </w:rPr>
        <w:lastRenderedPageBreak/>
        <w:t>Նախագծով</w:t>
      </w:r>
      <w:r w:rsidRPr="00637DC2">
        <w:rPr>
          <w:rFonts w:ascii="GHEA Grapalat" w:hAnsi="GHEA Grapalat"/>
          <w:lang w:val="hy-AM"/>
        </w:rPr>
        <w:t xml:space="preserve"> </w:t>
      </w:r>
      <w:r w:rsidRPr="00637DC2">
        <w:rPr>
          <w:rFonts w:ascii="GHEA Grapalat" w:hAnsi="GHEA Grapalat" w:cs="Sylfaen"/>
          <w:lang w:val="hy-AM"/>
        </w:rPr>
        <w:t>առաջարկվող</w:t>
      </w:r>
      <w:r w:rsidRPr="00637DC2">
        <w:rPr>
          <w:rFonts w:ascii="GHEA Grapalat" w:hAnsi="GHEA Grapalat"/>
          <w:lang w:val="hy-AM"/>
        </w:rPr>
        <w:t xml:space="preserve"> «</w:t>
      </w:r>
      <w:r w:rsidRPr="00637DC2">
        <w:rPr>
          <w:rFonts w:ascii="GHEA Grapalat" w:hAnsi="GHEA Grapalat" w:cs="Sylfaen"/>
          <w:lang w:val="hy-AM"/>
        </w:rPr>
        <w:t>ֆինանսական</w:t>
      </w:r>
      <w:r w:rsidRPr="00637DC2">
        <w:rPr>
          <w:rFonts w:ascii="GHEA Grapalat" w:hAnsi="GHEA Grapalat"/>
          <w:lang w:val="hy-AM"/>
        </w:rPr>
        <w:t xml:space="preserve"> </w:t>
      </w:r>
      <w:r w:rsidRPr="00637DC2">
        <w:rPr>
          <w:rFonts w:ascii="GHEA Grapalat" w:hAnsi="GHEA Grapalat" w:cs="Sylfaen"/>
          <w:lang w:val="hy-AM"/>
        </w:rPr>
        <w:t>բուրգ</w:t>
      </w:r>
      <w:r w:rsidRPr="00637DC2">
        <w:rPr>
          <w:rFonts w:ascii="GHEA Grapalat" w:hAnsi="GHEA Grapalat"/>
          <w:lang w:val="hy-AM"/>
        </w:rPr>
        <w:t xml:space="preserve">» </w:t>
      </w:r>
      <w:r w:rsidRPr="00637DC2">
        <w:rPr>
          <w:rFonts w:ascii="GHEA Grapalat" w:hAnsi="GHEA Grapalat" w:cs="Sylfaen"/>
          <w:lang w:val="hy-AM"/>
        </w:rPr>
        <w:t>հասկացության</w:t>
      </w:r>
      <w:r w:rsidRPr="00637DC2">
        <w:rPr>
          <w:rFonts w:ascii="GHEA Grapalat" w:hAnsi="GHEA Grapalat"/>
          <w:lang w:val="hy-AM"/>
        </w:rPr>
        <w:t xml:space="preserve"> </w:t>
      </w:r>
      <w:r w:rsidRPr="00637DC2">
        <w:rPr>
          <w:rFonts w:ascii="GHEA Grapalat" w:hAnsi="GHEA Grapalat" w:cs="Sylfaen"/>
          <w:lang w:val="hy-AM"/>
        </w:rPr>
        <w:t>սահմանումը</w:t>
      </w:r>
      <w:r w:rsidRPr="00637DC2">
        <w:rPr>
          <w:rFonts w:ascii="GHEA Grapalat" w:hAnsi="GHEA Grapalat"/>
          <w:lang w:val="hy-AM"/>
        </w:rPr>
        <w:t xml:space="preserve"> </w:t>
      </w:r>
      <w:r w:rsidRPr="00637DC2">
        <w:rPr>
          <w:rFonts w:ascii="GHEA Grapalat" w:hAnsi="GHEA Grapalat" w:cs="Sylfaen"/>
          <w:lang w:val="hy-AM"/>
        </w:rPr>
        <w:t>տրվել</w:t>
      </w:r>
      <w:r w:rsidRPr="00637DC2">
        <w:rPr>
          <w:rFonts w:ascii="GHEA Grapalat" w:hAnsi="GHEA Grapalat"/>
          <w:lang w:val="hy-AM"/>
        </w:rPr>
        <w:t xml:space="preserve"> </w:t>
      </w:r>
      <w:r w:rsidRPr="00637DC2">
        <w:rPr>
          <w:rFonts w:ascii="GHEA Grapalat" w:hAnsi="GHEA Grapalat" w:cs="Sylfaen"/>
          <w:lang w:val="hy-AM"/>
        </w:rPr>
        <w:t>է</w:t>
      </w:r>
      <w:r w:rsidRPr="00637DC2">
        <w:rPr>
          <w:rFonts w:ascii="GHEA Grapalat" w:hAnsi="GHEA Grapalat"/>
          <w:lang w:val="hy-AM"/>
        </w:rPr>
        <w:t xml:space="preserve"> այնպես, որպեսզի առավելագույնս հաշվի առնվի ֆինանսական բուրգերի տեսակների բազմազանությունը. հատկապես ուշադրության է արժանի ֆինանսական բուրգի այնպիսի դրսևորումը, երբ «ֆինանսական բուրգում կատարված վճարման կամ ներդրման դիմաց առաջարկվում է  որոշակի</w:t>
      </w:r>
      <w:r w:rsidRPr="00637DC2">
        <w:rPr>
          <w:rFonts w:ascii="GHEA Grapalat" w:hAnsi="GHEA Grapalat"/>
          <w:lang w:val="ka-GE"/>
        </w:rPr>
        <w:t xml:space="preserve"> </w:t>
      </w:r>
      <w:r w:rsidRPr="00637DC2">
        <w:rPr>
          <w:rFonts w:ascii="GHEA Grapalat" w:hAnsi="GHEA Grapalat"/>
          <w:lang w:val="hy-AM"/>
        </w:rPr>
        <w:t>գույք կամ ծառայություն», սակայն այդ վճարումը կամ ներդրումը կատարած անձի օգուտը պայմանավորվում է նոր ներդրողների ներգրավ</w:t>
      </w:r>
      <w:proofErr w:type="spellStart"/>
      <w:r w:rsidR="00C14FD5" w:rsidRPr="00637DC2">
        <w:rPr>
          <w:rFonts w:ascii="GHEA Grapalat" w:hAnsi="GHEA Grapalat"/>
        </w:rPr>
        <w:t>ումից</w:t>
      </w:r>
      <w:proofErr w:type="spellEnd"/>
      <w:r w:rsidR="00C14FD5" w:rsidRPr="00637DC2">
        <w:rPr>
          <w:rFonts w:ascii="GHEA Grapalat" w:hAnsi="GHEA Grapalat"/>
          <w:lang w:val="ka-GE"/>
        </w:rPr>
        <w:t xml:space="preserve"> </w:t>
      </w:r>
      <w:proofErr w:type="spellStart"/>
      <w:r w:rsidR="00C14FD5" w:rsidRPr="00637DC2">
        <w:rPr>
          <w:rFonts w:ascii="GHEA Grapalat" w:hAnsi="GHEA Grapalat"/>
        </w:rPr>
        <w:t>ստացված</w:t>
      </w:r>
      <w:proofErr w:type="spellEnd"/>
      <w:r w:rsidR="00C14FD5" w:rsidRPr="00637DC2">
        <w:rPr>
          <w:rFonts w:ascii="GHEA Grapalat" w:hAnsi="GHEA Grapalat"/>
          <w:lang w:val="ka-GE"/>
        </w:rPr>
        <w:t xml:space="preserve"> </w:t>
      </w:r>
      <w:proofErr w:type="spellStart"/>
      <w:r w:rsidR="00C14FD5" w:rsidRPr="00637DC2">
        <w:rPr>
          <w:rFonts w:ascii="GHEA Grapalat" w:hAnsi="GHEA Grapalat"/>
        </w:rPr>
        <w:t>գույքի</w:t>
      </w:r>
      <w:proofErr w:type="spellEnd"/>
      <w:r w:rsidR="00C14FD5" w:rsidRPr="00637DC2">
        <w:rPr>
          <w:rFonts w:ascii="GHEA Grapalat" w:hAnsi="GHEA Grapalat"/>
          <w:lang w:val="ka-GE"/>
        </w:rPr>
        <w:t xml:space="preserve"> </w:t>
      </w:r>
      <w:proofErr w:type="spellStart"/>
      <w:r w:rsidR="00C14FD5" w:rsidRPr="00637DC2">
        <w:rPr>
          <w:rFonts w:ascii="GHEA Grapalat" w:hAnsi="GHEA Grapalat"/>
        </w:rPr>
        <w:t>հաշվին</w:t>
      </w:r>
      <w:proofErr w:type="spellEnd"/>
      <w:r w:rsidRPr="00637DC2">
        <w:rPr>
          <w:rFonts w:ascii="GHEA Grapalat" w:hAnsi="GHEA Grapalat"/>
          <w:lang w:val="hy-AM"/>
        </w:rPr>
        <w:t>:</w:t>
      </w:r>
      <w:r w:rsidRPr="00637DC2">
        <w:rPr>
          <w:rFonts w:ascii="GHEA Grapalat" w:hAnsi="GHEA Grapalat"/>
          <w:lang w:val="ka-GE"/>
        </w:rPr>
        <w:t xml:space="preserve"> </w:t>
      </w:r>
      <w:r w:rsidR="001F4C88" w:rsidRPr="00637DC2">
        <w:rPr>
          <w:rFonts w:ascii="GHEA Grapalat" w:hAnsi="GHEA Grapalat"/>
          <w:lang w:val="hy-AM"/>
        </w:rPr>
        <w:t>Այս</w:t>
      </w:r>
      <w:proofErr w:type="spellStart"/>
      <w:r w:rsidR="001F4C88" w:rsidRPr="00637DC2">
        <w:rPr>
          <w:rFonts w:ascii="GHEA Grapalat" w:hAnsi="GHEA Grapalat"/>
          <w:lang w:val="en-US"/>
        </w:rPr>
        <w:t>պիսով</w:t>
      </w:r>
      <w:proofErr w:type="spellEnd"/>
      <w:r w:rsidR="001F4C88" w:rsidRPr="00637DC2">
        <w:rPr>
          <w:rFonts w:ascii="GHEA Grapalat" w:hAnsi="GHEA Grapalat"/>
          <w:lang w:val="hy-AM"/>
        </w:rPr>
        <w:t xml:space="preserve">  </w:t>
      </w:r>
      <w:proofErr w:type="spellStart"/>
      <w:r w:rsidR="001F4C88" w:rsidRPr="00637DC2">
        <w:rPr>
          <w:rFonts w:ascii="GHEA Grapalat" w:hAnsi="GHEA Grapalat"/>
          <w:lang w:val="en-US"/>
        </w:rPr>
        <w:t>Նախագծով</w:t>
      </w:r>
      <w:proofErr w:type="spellEnd"/>
      <w:r w:rsidR="001F4C88" w:rsidRPr="00637DC2">
        <w:rPr>
          <w:rFonts w:ascii="GHEA Grapalat" w:hAnsi="GHEA Grapalat"/>
          <w:lang w:val="ka-GE"/>
        </w:rPr>
        <w:t xml:space="preserve"> </w:t>
      </w:r>
      <w:proofErr w:type="spellStart"/>
      <w:r w:rsidR="001F4C88" w:rsidRPr="00637DC2">
        <w:rPr>
          <w:rFonts w:ascii="GHEA Grapalat" w:hAnsi="GHEA Grapalat"/>
          <w:lang w:val="en-US"/>
        </w:rPr>
        <w:t>առաջարկվող</w:t>
      </w:r>
      <w:proofErr w:type="spellEnd"/>
      <w:r w:rsidR="001F4C88" w:rsidRPr="00637DC2">
        <w:rPr>
          <w:rFonts w:ascii="GHEA Grapalat" w:hAnsi="GHEA Grapalat"/>
          <w:lang w:val="ka-GE"/>
        </w:rPr>
        <w:t xml:space="preserve"> </w:t>
      </w:r>
      <w:r w:rsidR="001F4C88" w:rsidRPr="00637DC2">
        <w:rPr>
          <w:rFonts w:ascii="GHEA Grapalat" w:hAnsi="GHEA Grapalat"/>
          <w:lang w:val="hy-AM"/>
        </w:rPr>
        <w:t xml:space="preserve">փոփոխությունը նպատակաուղղված է քրեականացնելու ցանցային մարքեթինգի սխեմայով գործունեություն իրականացնող ֆինանսական բուրգերի </w:t>
      </w:r>
      <w:r w:rsidR="00961AC8">
        <w:rPr>
          <w:rFonts w:ascii="GHEA Grapalat" w:hAnsi="GHEA Grapalat"/>
          <w:lang w:val="hy-AM"/>
        </w:rPr>
        <w:t>ստեղծումը, կազմակերպումը և ղեկավարումը</w:t>
      </w:r>
      <w:bookmarkStart w:id="0" w:name="_GoBack"/>
      <w:bookmarkEnd w:id="0"/>
      <w:r w:rsidR="001F4C88" w:rsidRPr="00637DC2">
        <w:rPr>
          <w:rFonts w:ascii="GHEA Grapalat" w:hAnsi="GHEA Grapalat"/>
          <w:lang w:val="hy-AM"/>
        </w:rPr>
        <w:t xml:space="preserve">: </w:t>
      </w:r>
    </w:p>
    <w:p w:rsidR="006E54F2" w:rsidRPr="006B7CC3" w:rsidRDefault="006E54F2" w:rsidP="006E54F2">
      <w:pPr>
        <w:pStyle w:val="ListParagraph"/>
        <w:spacing w:line="288" w:lineRule="auto"/>
        <w:ind w:left="0" w:firstLine="720"/>
        <w:jc w:val="both"/>
        <w:rPr>
          <w:rFonts w:ascii="GHEA Grapalat" w:hAnsi="GHEA Grapalat"/>
          <w:lang w:val="ka-GE"/>
        </w:rPr>
      </w:pPr>
      <w:proofErr w:type="spellStart"/>
      <w:proofErr w:type="gramStart"/>
      <w:r w:rsidRPr="006E54F2">
        <w:rPr>
          <w:rFonts w:ascii="GHEA Grapalat" w:hAnsi="GHEA Grapalat"/>
        </w:rPr>
        <w:t>Նախագծով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առաջարկվում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են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նաև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հանցակազմի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մի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շարք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ծանրացնող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հանգամանքներ</w:t>
      </w:r>
      <w:proofErr w:type="spellEnd"/>
      <w:r w:rsidRPr="006B7CC3">
        <w:rPr>
          <w:rFonts w:ascii="GHEA Grapalat" w:hAnsi="GHEA Grapalat"/>
          <w:lang w:val="ka-GE"/>
        </w:rPr>
        <w:t>.</w:t>
      </w:r>
      <w:proofErr w:type="gram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proofErr w:type="gramStart"/>
      <w:r w:rsidRPr="006E54F2">
        <w:rPr>
          <w:rFonts w:ascii="GHEA Grapalat" w:hAnsi="GHEA Grapalat"/>
        </w:rPr>
        <w:t>այդպիսիք</w:t>
      </w:r>
      <w:proofErr w:type="spellEnd"/>
      <w:proofErr w:type="gram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են</w:t>
      </w:r>
      <w:proofErr w:type="spellEnd"/>
      <w:r w:rsidRPr="006B7CC3">
        <w:rPr>
          <w:rFonts w:ascii="GHEA Grapalat" w:hAnsi="GHEA Grapalat"/>
          <w:lang w:val="ka-GE"/>
        </w:rPr>
        <w:t xml:space="preserve">` </w:t>
      </w:r>
      <w:proofErr w:type="spellStart"/>
      <w:r w:rsidR="002866B4">
        <w:rPr>
          <w:rFonts w:ascii="GHEA Grapalat" w:hAnsi="GHEA Grapalat"/>
        </w:rPr>
        <w:t>ֆինանսական</w:t>
      </w:r>
      <w:proofErr w:type="spellEnd"/>
      <w:r w:rsidR="002866B4" w:rsidRPr="006B7CC3">
        <w:rPr>
          <w:rFonts w:ascii="GHEA Grapalat" w:hAnsi="GHEA Grapalat"/>
          <w:lang w:val="ka-GE"/>
        </w:rPr>
        <w:t xml:space="preserve"> </w:t>
      </w:r>
      <w:proofErr w:type="spellStart"/>
      <w:r w:rsidR="002866B4">
        <w:rPr>
          <w:rFonts w:ascii="GHEA Grapalat" w:hAnsi="GHEA Grapalat"/>
        </w:rPr>
        <w:t>բուրգում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ներգրավված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գումարի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չափը</w:t>
      </w:r>
      <w:proofErr w:type="spellEnd"/>
      <w:r w:rsidRPr="006B7CC3">
        <w:rPr>
          <w:rFonts w:ascii="GHEA Grapalat" w:hAnsi="GHEA Grapalat"/>
          <w:lang w:val="ka-GE"/>
        </w:rPr>
        <w:t xml:space="preserve">, , </w:t>
      </w:r>
      <w:proofErr w:type="spellStart"/>
      <w:r w:rsidR="00937948">
        <w:rPr>
          <w:rFonts w:ascii="GHEA Grapalat" w:hAnsi="GHEA Grapalat"/>
        </w:rPr>
        <w:t>արարքը</w:t>
      </w:r>
      <w:proofErr w:type="spellEnd"/>
      <w:r w:rsidR="00937948" w:rsidRPr="006B7CC3">
        <w:rPr>
          <w:rFonts w:ascii="GHEA Grapalat" w:hAnsi="GHEA Grapalat"/>
          <w:lang w:val="ka-GE"/>
        </w:rPr>
        <w:t xml:space="preserve"> </w:t>
      </w:r>
      <w:proofErr w:type="spellStart"/>
      <w:r w:rsidR="00937948">
        <w:rPr>
          <w:rFonts w:ascii="GHEA Grapalat" w:hAnsi="GHEA Grapalat"/>
        </w:rPr>
        <w:t>պաշտոնեական</w:t>
      </w:r>
      <w:proofErr w:type="spellEnd"/>
      <w:r w:rsidR="00937948" w:rsidRPr="006B7CC3">
        <w:rPr>
          <w:rFonts w:ascii="GHEA Grapalat" w:hAnsi="GHEA Grapalat"/>
          <w:lang w:val="ka-GE"/>
        </w:rPr>
        <w:t xml:space="preserve"> </w:t>
      </w:r>
      <w:proofErr w:type="spellStart"/>
      <w:r w:rsidR="00937948">
        <w:rPr>
          <w:rFonts w:ascii="GHEA Grapalat" w:hAnsi="GHEA Grapalat"/>
        </w:rPr>
        <w:t>դիրքն</w:t>
      </w:r>
      <w:proofErr w:type="spellEnd"/>
      <w:r w:rsidR="00937948" w:rsidRPr="006B7CC3">
        <w:rPr>
          <w:rFonts w:ascii="GHEA Grapalat" w:hAnsi="GHEA Grapalat"/>
          <w:lang w:val="ka-GE"/>
        </w:rPr>
        <w:t xml:space="preserve"> </w:t>
      </w:r>
      <w:proofErr w:type="spellStart"/>
      <w:r w:rsidR="00937948">
        <w:rPr>
          <w:rFonts w:ascii="GHEA Grapalat" w:hAnsi="GHEA Grapalat"/>
        </w:rPr>
        <w:t>օգտագործելով</w:t>
      </w:r>
      <w:proofErr w:type="spellEnd"/>
      <w:r w:rsidR="00937948" w:rsidRPr="006B7CC3">
        <w:rPr>
          <w:rFonts w:ascii="GHEA Grapalat" w:hAnsi="GHEA Grapalat"/>
          <w:lang w:val="ka-GE"/>
        </w:rPr>
        <w:t xml:space="preserve"> </w:t>
      </w:r>
      <w:proofErr w:type="spellStart"/>
      <w:r w:rsidR="00937948">
        <w:rPr>
          <w:rFonts w:ascii="GHEA Grapalat" w:hAnsi="GHEA Grapalat"/>
        </w:rPr>
        <w:t>կատարելը</w:t>
      </w:r>
      <w:proofErr w:type="spellEnd"/>
      <w:r w:rsidR="00937948" w:rsidRPr="006B7CC3">
        <w:rPr>
          <w:rFonts w:ascii="GHEA Grapalat" w:hAnsi="GHEA Grapalat"/>
          <w:lang w:val="ka-GE"/>
        </w:rPr>
        <w:t xml:space="preserve">, </w:t>
      </w:r>
      <w:proofErr w:type="spellStart"/>
      <w:r w:rsidRPr="006E54F2">
        <w:rPr>
          <w:rFonts w:ascii="GHEA Grapalat" w:hAnsi="GHEA Grapalat"/>
        </w:rPr>
        <w:t>անձանց</w:t>
      </w:r>
      <w:proofErr w:type="spellEnd"/>
      <w:r w:rsidR="00D2609A" w:rsidRPr="006B7CC3">
        <w:rPr>
          <w:rFonts w:ascii="GHEA Grapalat" w:hAnsi="GHEA Grapalat"/>
          <w:lang w:val="ka-GE"/>
        </w:rPr>
        <w:t xml:space="preserve">, </w:t>
      </w:r>
      <w:proofErr w:type="spellStart"/>
      <w:r w:rsidR="00D2609A">
        <w:rPr>
          <w:rFonts w:ascii="GHEA Grapalat" w:hAnsi="GHEA Grapalat"/>
        </w:rPr>
        <w:t>կազմակերպություններին</w:t>
      </w:r>
      <w:proofErr w:type="spellEnd"/>
      <w:r w:rsidR="00D2609A" w:rsidRPr="006B7CC3">
        <w:rPr>
          <w:rFonts w:ascii="GHEA Grapalat" w:hAnsi="GHEA Grapalat"/>
          <w:lang w:val="ka-GE"/>
        </w:rPr>
        <w:t xml:space="preserve"> </w:t>
      </w:r>
      <w:proofErr w:type="spellStart"/>
      <w:r w:rsidR="00D2609A">
        <w:rPr>
          <w:rFonts w:ascii="GHEA Grapalat" w:hAnsi="GHEA Grapalat"/>
        </w:rPr>
        <w:t>կամ</w:t>
      </w:r>
      <w:proofErr w:type="spellEnd"/>
      <w:r w:rsidR="00D2609A" w:rsidRPr="006B7CC3">
        <w:rPr>
          <w:rFonts w:ascii="GHEA Grapalat" w:hAnsi="GHEA Grapalat"/>
          <w:lang w:val="ka-GE"/>
        </w:rPr>
        <w:t xml:space="preserve"> </w:t>
      </w:r>
      <w:proofErr w:type="spellStart"/>
      <w:r w:rsidR="00D2609A">
        <w:rPr>
          <w:rFonts w:ascii="GHEA Grapalat" w:hAnsi="GHEA Grapalat"/>
        </w:rPr>
        <w:t>պետությանը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պատճառված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վնասի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չափը</w:t>
      </w:r>
      <w:proofErr w:type="spellEnd"/>
      <w:r w:rsidRPr="006B7CC3">
        <w:rPr>
          <w:rFonts w:ascii="GHEA Grapalat" w:hAnsi="GHEA Grapalat"/>
          <w:lang w:val="ka-GE"/>
        </w:rPr>
        <w:t xml:space="preserve">, </w:t>
      </w:r>
      <w:proofErr w:type="spellStart"/>
      <w:r w:rsidRPr="006E54F2">
        <w:rPr>
          <w:rFonts w:ascii="GHEA Grapalat" w:hAnsi="GHEA Grapalat"/>
        </w:rPr>
        <w:t>ինչպես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նաև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հանցանքը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կազմակերպված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խմբի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կողմից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կատարելը</w:t>
      </w:r>
      <w:proofErr w:type="spellEnd"/>
      <w:r w:rsidRPr="006B7CC3">
        <w:rPr>
          <w:rFonts w:ascii="GHEA Grapalat" w:hAnsi="GHEA Grapalat"/>
          <w:lang w:val="ka-GE"/>
        </w:rPr>
        <w:t xml:space="preserve">: </w:t>
      </w:r>
    </w:p>
    <w:p w:rsidR="008F1844" w:rsidRPr="006B7CC3" w:rsidRDefault="006E54F2" w:rsidP="00C56F4A">
      <w:pPr>
        <w:pStyle w:val="ListParagraph"/>
        <w:spacing w:after="0" w:line="288" w:lineRule="auto"/>
        <w:ind w:left="0" w:firstLine="720"/>
        <w:jc w:val="both"/>
        <w:rPr>
          <w:rFonts w:ascii="GHEA Grapalat" w:hAnsi="GHEA Grapalat"/>
          <w:lang w:val="ka-GE"/>
        </w:rPr>
      </w:pPr>
      <w:proofErr w:type="spellStart"/>
      <w:r w:rsidRPr="006E54F2">
        <w:rPr>
          <w:rFonts w:ascii="GHEA Grapalat" w:hAnsi="GHEA Grapalat"/>
        </w:rPr>
        <w:t>Պատժի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տեսակների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հետ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կապված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անհրաժեշտ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</w:rPr>
        <w:t>է</w:t>
      </w:r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նշել</w:t>
      </w:r>
      <w:proofErr w:type="spellEnd"/>
      <w:r w:rsidRPr="006B7CC3">
        <w:rPr>
          <w:rFonts w:ascii="GHEA Grapalat" w:hAnsi="GHEA Grapalat"/>
          <w:lang w:val="ka-GE"/>
        </w:rPr>
        <w:t xml:space="preserve">, </w:t>
      </w:r>
      <w:proofErr w:type="spellStart"/>
      <w:r w:rsidRPr="006E54F2">
        <w:rPr>
          <w:rFonts w:ascii="GHEA Grapalat" w:hAnsi="GHEA Grapalat"/>
        </w:rPr>
        <w:t>որ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դրանք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ընտրվել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են</w:t>
      </w:r>
      <w:proofErr w:type="spellEnd"/>
      <w:r w:rsidRPr="006B7CC3">
        <w:rPr>
          <w:rFonts w:ascii="GHEA Grapalat" w:hAnsi="GHEA Grapalat"/>
          <w:lang w:val="ka-GE"/>
        </w:rPr>
        <w:t xml:space="preserve">` </w:t>
      </w:r>
      <w:proofErr w:type="spellStart"/>
      <w:r w:rsidRPr="006E54F2">
        <w:rPr>
          <w:rFonts w:ascii="GHEA Grapalat" w:hAnsi="GHEA Grapalat"/>
        </w:rPr>
        <w:t>ելնելով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տնտեսական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գործունեության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դեմ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ուղղված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հանցագործությունների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համար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նախատեսվող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պատիժների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տեսակների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ընդհանուր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տրամաբանությունից</w:t>
      </w:r>
      <w:proofErr w:type="spellEnd"/>
      <w:r w:rsidRPr="006B7CC3">
        <w:rPr>
          <w:rFonts w:ascii="GHEA Grapalat" w:hAnsi="GHEA Grapalat"/>
          <w:lang w:val="ka-GE"/>
        </w:rPr>
        <w:t xml:space="preserve">` </w:t>
      </w:r>
      <w:proofErr w:type="spellStart"/>
      <w:r w:rsidRPr="006E54F2">
        <w:rPr>
          <w:rFonts w:ascii="GHEA Grapalat" w:hAnsi="GHEA Grapalat"/>
        </w:rPr>
        <w:t>նախատեսելով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="00966350">
        <w:rPr>
          <w:rFonts w:ascii="GHEA Grapalat" w:hAnsi="GHEA Grapalat"/>
        </w:rPr>
        <w:t>այլընտրանքային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</w:rPr>
        <w:t>և</w:t>
      </w:r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հարաբերականորեն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որոշակի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սանկցիաներ</w:t>
      </w:r>
      <w:proofErr w:type="spellEnd"/>
      <w:r w:rsidRPr="006B7CC3">
        <w:rPr>
          <w:rFonts w:ascii="GHEA Grapalat" w:hAnsi="GHEA Grapalat"/>
          <w:lang w:val="ka-GE"/>
        </w:rPr>
        <w:t xml:space="preserve">` </w:t>
      </w:r>
      <w:proofErr w:type="spellStart"/>
      <w:r w:rsidRPr="006E54F2">
        <w:rPr>
          <w:rFonts w:ascii="GHEA Grapalat" w:hAnsi="GHEA Grapalat"/>
        </w:rPr>
        <w:t>պատժի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նվազագույն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r w:rsidRPr="006E54F2">
        <w:rPr>
          <w:rFonts w:ascii="GHEA Grapalat" w:hAnsi="GHEA Grapalat"/>
        </w:rPr>
        <w:t>և</w:t>
      </w:r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առավելագույն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չափերի</w:t>
      </w:r>
      <w:proofErr w:type="spellEnd"/>
      <w:r w:rsidRPr="006B7CC3">
        <w:rPr>
          <w:rFonts w:ascii="GHEA Grapalat" w:hAnsi="GHEA Grapalat"/>
          <w:lang w:val="ka-GE"/>
        </w:rPr>
        <w:t xml:space="preserve">, </w:t>
      </w:r>
      <w:proofErr w:type="spellStart"/>
      <w:r w:rsidRPr="006E54F2">
        <w:rPr>
          <w:rFonts w:ascii="GHEA Grapalat" w:hAnsi="GHEA Grapalat"/>
        </w:rPr>
        <w:t>ինչպես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նաև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պատժի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առավելագույն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չափի</w:t>
      </w:r>
      <w:proofErr w:type="spellEnd"/>
      <w:r w:rsidRPr="006B7CC3">
        <w:rPr>
          <w:rFonts w:ascii="GHEA Grapalat" w:hAnsi="GHEA Grapalat"/>
          <w:lang w:val="ka-GE"/>
        </w:rPr>
        <w:t xml:space="preserve"> </w:t>
      </w:r>
      <w:proofErr w:type="spellStart"/>
      <w:r w:rsidRPr="006E54F2">
        <w:rPr>
          <w:rFonts w:ascii="GHEA Grapalat" w:hAnsi="GHEA Grapalat"/>
        </w:rPr>
        <w:t>սահմանմամբ</w:t>
      </w:r>
      <w:proofErr w:type="spellEnd"/>
      <w:r w:rsidRPr="006B7CC3">
        <w:rPr>
          <w:rFonts w:ascii="GHEA Grapalat" w:hAnsi="GHEA Grapalat"/>
          <w:lang w:val="ka-GE"/>
        </w:rPr>
        <w:t xml:space="preserve">: </w:t>
      </w:r>
    </w:p>
    <w:p w:rsidR="00C56F4A" w:rsidRPr="006B7CC3" w:rsidRDefault="00C56F4A" w:rsidP="006E54F2">
      <w:pPr>
        <w:pStyle w:val="ListParagraph"/>
        <w:spacing w:line="288" w:lineRule="auto"/>
        <w:ind w:left="0" w:firstLine="720"/>
        <w:jc w:val="both"/>
        <w:rPr>
          <w:rFonts w:ascii="GHEA Grapalat" w:hAnsi="GHEA Grapalat"/>
          <w:lang w:val="ka-GE"/>
        </w:rPr>
      </w:pPr>
    </w:p>
    <w:p w:rsidR="004D586D" w:rsidRPr="006E54F2" w:rsidRDefault="004D586D" w:rsidP="006E54F2">
      <w:pPr>
        <w:widowControl w:val="0"/>
        <w:numPr>
          <w:ilvl w:val="0"/>
          <w:numId w:val="1"/>
        </w:numPr>
        <w:adjustRightInd w:val="0"/>
        <w:spacing w:line="288" w:lineRule="auto"/>
        <w:textAlignment w:val="baseline"/>
        <w:rPr>
          <w:rFonts w:ascii="GHEA Grapalat" w:hAnsi="GHEA Grapalat"/>
          <w:b/>
          <w:i/>
          <w:color w:val="000000"/>
          <w:sz w:val="22"/>
          <w:szCs w:val="22"/>
          <w:u w:val="single"/>
          <w:lang w:eastAsia="ru-RU"/>
        </w:rPr>
      </w:pPr>
      <w:proofErr w:type="spellStart"/>
      <w:r w:rsidRPr="006E54F2">
        <w:rPr>
          <w:rFonts w:ascii="GHEA Grapalat" w:hAnsi="GHEA Grapalat"/>
          <w:b/>
          <w:i/>
          <w:color w:val="000000"/>
          <w:sz w:val="22"/>
          <w:szCs w:val="22"/>
          <w:u w:val="single"/>
          <w:lang w:eastAsia="ru-RU"/>
        </w:rPr>
        <w:t>Ակնկալվող</w:t>
      </w:r>
      <w:proofErr w:type="spellEnd"/>
      <w:r w:rsidRPr="006E54F2">
        <w:rPr>
          <w:rFonts w:ascii="GHEA Grapalat" w:hAnsi="GHEA Grapalat"/>
          <w:b/>
          <w:i/>
          <w:color w:val="000000"/>
          <w:sz w:val="22"/>
          <w:szCs w:val="22"/>
          <w:u w:val="single"/>
          <w:lang w:eastAsia="ru-RU"/>
        </w:rPr>
        <w:t xml:space="preserve"> </w:t>
      </w:r>
      <w:proofErr w:type="spellStart"/>
      <w:r w:rsidR="00593AFB" w:rsidRPr="006E54F2">
        <w:rPr>
          <w:rFonts w:ascii="GHEA Grapalat" w:hAnsi="GHEA Grapalat"/>
          <w:b/>
          <w:i/>
          <w:color w:val="000000"/>
          <w:sz w:val="22"/>
          <w:szCs w:val="22"/>
          <w:u w:val="single"/>
          <w:lang w:eastAsia="ru-RU"/>
        </w:rPr>
        <w:t>արդյունքը</w:t>
      </w:r>
      <w:proofErr w:type="spellEnd"/>
    </w:p>
    <w:p w:rsidR="003C4C8C" w:rsidRPr="006E54F2" w:rsidRDefault="003C4C8C" w:rsidP="006E54F2">
      <w:pPr>
        <w:widowControl w:val="0"/>
        <w:adjustRightInd w:val="0"/>
        <w:spacing w:line="288" w:lineRule="auto"/>
        <w:ind w:left="360"/>
        <w:textAlignment w:val="baseline"/>
        <w:rPr>
          <w:rFonts w:ascii="GHEA Grapalat" w:hAnsi="GHEA Grapalat"/>
          <w:b/>
          <w:i/>
          <w:color w:val="000000"/>
          <w:sz w:val="22"/>
          <w:szCs w:val="22"/>
          <w:u w:val="single"/>
          <w:lang w:eastAsia="ru-RU"/>
        </w:rPr>
      </w:pPr>
    </w:p>
    <w:p w:rsidR="006E54F2" w:rsidRDefault="006E54F2" w:rsidP="006E54F2">
      <w:pPr>
        <w:pStyle w:val="ListParagraph"/>
        <w:spacing w:line="288" w:lineRule="auto"/>
        <w:ind w:left="0" w:firstLine="720"/>
        <w:jc w:val="both"/>
        <w:rPr>
          <w:rFonts w:ascii="GHEA Grapalat" w:hAnsi="GHEA Grapalat"/>
        </w:rPr>
      </w:pPr>
      <w:proofErr w:type="spellStart"/>
      <w:r w:rsidRPr="006E54F2">
        <w:rPr>
          <w:rFonts w:ascii="GHEA Grapalat" w:hAnsi="GHEA Grapalat"/>
        </w:rPr>
        <w:t>Նախագծով</w:t>
      </w:r>
      <w:proofErr w:type="spellEnd"/>
      <w:r w:rsidRPr="006C1E9E">
        <w:rPr>
          <w:rFonts w:ascii="GHEA Grapalat" w:hAnsi="GHEA Grapalat"/>
        </w:rPr>
        <w:t xml:space="preserve"> </w:t>
      </w:r>
      <w:proofErr w:type="spellStart"/>
      <w:r w:rsidRPr="006C1E9E">
        <w:rPr>
          <w:rFonts w:ascii="GHEA Grapalat" w:hAnsi="GHEA Grapalat"/>
        </w:rPr>
        <w:t>առաջարկվող</w:t>
      </w:r>
      <w:proofErr w:type="spellEnd"/>
      <w:r w:rsidRPr="006C1E9E">
        <w:rPr>
          <w:rFonts w:ascii="GHEA Grapalat" w:hAnsi="GHEA Grapalat"/>
        </w:rPr>
        <w:t xml:space="preserve"> </w:t>
      </w:r>
      <w:proofErr w:type="spellStart"/>
      <w:r w:rsidRPr="006C1E9E">
        <w:rPr>
          <w:rFonts w:ascii="GHEA Grapalat" w:hAnsi="GHEA Grapalat"/>
        </w:rPr>
        <w:t>լրացմ</w:t>
      </w:r>
      <w:r>
        <w:rPr>
          <w:rFonts w:ascii="GHEA Grapalat" w:hAnsi="GHEA Grapalat"/>
        </w:rPr>
        <w:t>ան</w:t>
      </w:r>
      <w:proofErr w:type="spellEnd"/>
      <w:r w:rsidRPr="006C1E9E">
        <w:rPr>
          <w:rFonts w:ascii="GHEA Grapalat" w:hAnsi="GHEA Grapalat"/>
        </w:rPr>
        <w:t xml:space="preserve"> </w:t>
      </w:r>
      <w:proofErr w:type="spellStart"/>
      <w:r w:rsidRPr="006C1E9E">
        <w:rPr>
          <w:rFonts w:ascii="GHEA Grapalat" w:hAnsi="GHEA Grapalat"/>
        </w:rPr>
        <w:t>ընդունմա</w:t>
      </w:r>
      <w:r>
        <w:rPr>
          <w:rFonts w:ascii="GHEA Grapalat" w:hAnsi="GHEA Grapalat"/>
        </w:rPr>
        <w:t>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ակնկալվում</w:t>
      </w:r>
      <w:proofErr w:type="spellEnd"/>
      <w:r>
        <w:rPr>
          <w:rFonts w:ascii="GHEA Grapalat" w:hAnsi="GHEA Grapalat"/>
        </w:rPr>
        <w:t xml:space="preserve"> է </w:t>
      </w:r>
      <w:r w:rsidR="00055F40">
        <w:rPr>
          <w:rFonts w:ascii="GHEA Grapalat" w:hAnsi="GHEA Grapalat"/>
          <w:lang w:val="hy-AM"/>
        </w:rPr>
        <w:t xml:space="preserve">կանխարգելել </w:t>
      </w:r>
      <w:proofErr w:type="spellStart"/>
      <w:r w:rsidR="002866B4">
        <w:rPr>
          <w:rFonts w:ascii="GHEA Grapalat" w:hAnsi="GHEA Grapalat"/>
        </w:rPr>
        <w:t>Ֆինանսական</w:t>
      </w:r>
      <w:proofErr w:type="spellEnd"/>
      <w:r w:rsidR="002866B4">
        <w:rPr>
          <w:rFonts w:ascii="GHEA Grapalat" w:hAnsi="GHEA Grapalat"/>
        </w:rPr>
        <w:t xml:space="preserve"> </w:t>
      </w:r>
      <w:proofErr w:type="spellStart"/>
      <w:r w:rsidR="002866B4">
        <w:rPr>
          <w:rFonts w:ascii="GHEA Grapalat" w:hAnsi="GHEA Grapalat"/>
        </w:rPr>
        <w:t>բուրգերի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կազմակերպումը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դրա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ղեկավարումը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դրանում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անձանց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ներգրավելը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ինչը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հնարավորություն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կտա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խուսափել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2866B4">
        <w:rPr>
          <w:rFonts w:ascii="GHEA Grapalat" w:hAnsi="GHEA Grapalat"/>
        </w:rPr>
        <w:t>ֆինանսական</w:t>
      </w:r>
      <w:proofErr w:type="spellEnd"/>
      <w:r w:rsidR="002866B4">
        <w:rPr>
          <w:rFonts w:ascii="GHEA Grapalat" w:hAnsi="GHEA Grapalat"/>
        </w:rPr>
        <w:t xml:space="preserve"> </w:t>
      </w:r>
      <w:proofErr w:type="spellStart"/>
      <w:r w:rsidR="002866B4">
        <w:rPr>
          <w:rFonts w:ascii="GHEA Grapalat" w:hAnsi="GHEA Grapalat"/>
        </w:rPr>
        <w:t>բուրգերի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գործունեության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արդյունքում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առաջացող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վերը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նշված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բացասական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հետևանքներից</w:t>
      </w:r>
      <w:proofErr w:type="spellEnd"/>
      <w:r w:rsidRPr="006C1E9E">
        <w:rPr>
          <w:rFonts w:ascii="GHEA Grapalat" w:hAnsi="GHEA Grapalat"/>
        </w:rPr>
        <w:t xml:space="preserve">:  </w:t>
      </w:r>
      <w:r>
        <w:rPr>
          <w:rFonts w:ascii="GHEA Grapalat" w:hAnsi="GHEA Grapalat"/>
        </w:rPr>
        <w:t xml:space="preserve"> </w:t>
      </w:r>
    </w:p>
    <w:p w:rsidR="004D586D" w:rsidRPr="006E54F2" w:rsidRDefault="004D586D" w:rsidP="006E54F2">
      <w:pPr>
        <w:pStyle w:val="ListParagraph"/>
        <w:spacing w:after="0" w:line="288" w:lineRule="auto"/>
        <w:ind w:left="90" w:firstLine="450"/>
        <w:jc w:val="both"/>
        <w:rPr>
          <w:rFonts w:ascii="GHEA Grapalat" w:hAnsi="GHEA Grapalat"/>
          <w:lang w:val="en-US"/>
        </w:rPr>
      </w:pPr>
    </w:p>
    <w:sectPr w:rsidR="004D586D" w:rsidRPr="006E54F2" w:rsidSect="000E6A20">
      <w:footerReference w:type="default" r:id="rId9"/>
      <w:pgSz w:w="12240" w:h="15840"/>
      <w:pgMar w:top="1260" w:right="126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A5" w:rsidRDefault="00FB42A5" w:rsidP="00B93D0A">
      <w:r>
        <w:separator/>
      </w:r>
    </w:p>
  </w:endnote>
  <w:endnote w:type="continuationSeparator" w:id="0">
    <w:p w:rsidR="00FB42A5" w:rsidRDefault="00FB42A5" w:rsidP="00B9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760398t00">
    <w:altName w:val="TT E 176039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852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42A5" w:rsidRDefault="00FB42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AC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B42A5" w:rsidRDefault="00FB42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A5" w:rsidRDefault="00FB42A5" w:rsidP="00B93D0A">
      <w:r>
        <w:separator/>
      </w:r>
    </w:p>
  </w:footnote>
  <w:footnote w:type="continuationSeparator" w:id="0">
    <w:p w:rsidR="00FB42A5" w:rsidRDefault="00FB42A5" w:rsidP="00B93D0A">
      <w:r>
        <w:continuationSeparator/>
      </w:r>
    </w:p>
  </w:footnote>
  <w:footnote w:id="1">
    <w:p w:rsidR="00FB42A5" w:rsidRPr="00025B93" w:rsidRDefault="00FB42A5" w:rsidP="006E54F2">
      <w:pPr>
        <w:pStyle w:val="FootnoteText"/>
        <w:jc w:val="both"/>
        <w:rPr>
          <w:rFonts w:ascii="GHEA Grapalat" w:hAnsi="GHEA Grapalat"/>
          <w:lang w:val="ka-GE"/>
        </w:rPr>
      </w:pPr>
      <w:r w:rsidRPr="00025B93">
        <w:rPr>
          <w:rStyle w:val="FootnoteReference"/>
          <w:rFonts w:ascii="GHEA Grapalat" w:hAnsi="GHEA Grapalat"/>
        </w:rPr>
        <w:footnoteRef/>
      </w:r>
      <w:r w:rsidRPr="00025B93">
        <w:rPr>
          <w:rFonts w:ascii="GHEA Grapalat" w:hAnsi="GHEA Grapalat"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lang w:val="en-US"/>
        </w:rPr>
        <w:t>Թեև</w:t>
      </w:r>
      <w:proofErr w:type="spellEnd"/>
      <w:r w:rsidRPr="00025B93">
        <w:rPr>
          <w:rFonts w:ascii="GHEA Grapalat" w:hAnsi="GHEA Grapalat"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lang w:val="en-US"/>
        </w:rPr>
        <w:t>դաշնային</w:t>
      </w:r>
      <w:proofErr w:type="spellEnd"/>
      <w:r w:rsidRPr="00025B93">
        <w:rPr>
          <w:rFonts w:ascii="GHEA Grapalat" w:hAnsi="GHEA Grapalat"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lang w:val="en-US"/>
        </w:rPr>
        <w:t>մակարդակով</w:t>
      </w:r>
      <w:proofErr w:type="spellEnd"/>
      <w:r w:rsidRPr="00025B93">
        <w:rPr>
          <w:rFonts w:ascii="GHEA Grapalat" w:hAnsi="GHEA Grapalat"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lang w:val="en-US"/>
        </w:rPr>
        <w:t>ուղղակի</w:t>
      </w:r>
      <w:proofErr w:type="spellEnd"/>
      <w:r w:rsidRPr="00025B93">
        <w:rPr>
          <w:rFonts w:ascii="GHEA Grapalat" w:hAnsi="GHEA Grapalat"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lang w:val="en-US"/>
        </w:rPr>
        <w:t>արգելք</w:t>
      </w:r>
      <w:proofErr w:type="spellEnd"/>
      <w:r w:rsidRPr="00025B93">
        <w:rPr>
          <w:rFonts w:ascii="GHEA Grapalat" w:hAnsi="GHEA Grapalat"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lang w:val="en-US"/>
        </w:rPr>
        <w:t>չկա</w:t>
      </w:r>
      <w:proofErr w:type="spellEnd"/>
      <w:r w:rsidRPr="00025B93">
        <w:rPr>
          <w:rFonts w:ascii="GHEA Grapalat" w:hAnsi="GHEA Grapalat"/>
          <w:lang w:val="ka-GE"/>
        </w:rPr>
        <w:t xml:space="preserve">, </w:t>
      </w:r>
      <w:proofErr w:type="spellStart"/>
      <w:r w:rsidRPr="00025B93">
        <w:rPr>
          <w:rFonts w:ascii="GHEA Grapalat" w:hAnsi="GHEA Grapalat"/>
          <w:lang w:val="en-US"/>
        </w:rPr>
        <w:t>սակայն</w:t>
      </w:r>
      <w:proofErr w:type="spellEnd"/>
      <w:r w:rsidRPr="00025B93">
        <w:rPr>
          <w:rFonts w:ascii="GHEA Grapalat" w:hAnsi="GHEA Grapalat"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lang w:val="en-US"/>
        </w:rPr>
        <w:t>նահանգների</w:t>
      </w:r>
      <w:proofErr w:type="spellEnd"/>
      <w:r w:rsidRPr="00025B93">
        <w:rPr>
          <w:rFonts w:ascii="GHEA Grapalat" w:hAnsi="GHEA Grapalat"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lang w:val="en-US"/>
        </w:rPr>
        <w:t>մեծամասնությունը</w:t>
      </w:r>
      <w:proofErr w:type="spellEnd"/>
      <w:r w:rsidRPr="00025B93">
        <w:rPr>
          <w:rFonts w:ascii="GHEA Grapalat" w:hAnsi="GHEA Grapalat"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lang w:val="en-US"/>
        </w:rPr>
        <w:t>իրավական</w:t>
      </w:r>
      <w:proofErr w:type="spellEnd"/>
      <w:r w:rsidRPr="00025B93">
        <w:rPr>
          <w:rFonts w:ascii="GHEA Grapalat" w:hAnsi="GHEA Grapalat"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lang w:val="en-US"/>
        </w:rPr>
        <w:t>ակտերով</w:t>
      </w:r>
      <w:proofErr w:type="spellEnd"/>
      <w:r w:rsidRPr="00025B93">
        <w:rPr>
          <w:rFonts w:ascii="GHEA Grapalat" w:hAnsi="GHEA Grapalat"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lang w:val="en-US"/>
        </w:rPr>
        <w:t>ուղղակիորեն</w:t>
      </w:r>
      <w:proofErr w:type="spellEnd"/>
      <w:r w:rsidRPr="00025B93">
        <w:rPr>
          <w:rFonts w:ascii="GHEA Grapalat" w:hAnsi="GHEA Grapalat"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lang w:val="en-US"/>
        </w:rPr>
        <w:t>արգելել</w:t>
      </w:r>
      <w:proofErr w:type="spellEnd"/>
      <w:r w:rsidRPr="00025B93">
        <w:rPr>
          <w:rFonts w:ascii="GHEA Grapalat" w:hAnsi="GHEA Grapalat"/>
          <w:lang w:val="ka-GE"/>
        </w:rPr>
        <w:t xml:space="preserve"> </w:t>
      </w:r>
      <w:r w:rsidRPr="00025B93">
        <w:rPr>
          <w:rFonts w:ascii="GHEA Grapalat" w:hAnsi="GHEA Grapalat"/>
          <w:lang w:val="en-US"/>
        </w:rPr>
        <w:t>է</w:t>
      </w:r>
      <w:r w:rsidRPr="00025B93">
        <w:rPr>
          <w:rFonts w:ascii="GHEA Grapalat" w:hAnsi="GHEA Grapalat"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lang w:val="en-US"/>
        </w:rPr>
        <w:t>բրգաձև</w:t>
      </w:r>
      <w:proofErr w:type="spellEnd"/>
      <w:r w:rsidRPr="00025B93">
        <w:rPr>
          <w:rFonts w:ascii="GHEA Grapalat" w:hAnsi="GHEA Grapalat"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lang w:val="en-US"/>
        </w:rPr>
        <w:t>սխեմաների</w:t>
      </w:r>
      <w:proofErr w:type="spellEnd"/>
      <w:r w:rsidRPr="00025B93">
        <w:rPr>
          <w:rFonts w:ascii="GHEA Grapalat" w:hAnsi="GHEA Grapalat"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lang w:val="en-US"/>
        </w:rPr>
        <w:t>գործունեությունը</w:t>
      </w:r>
      <w:proofErr w:type="spellEnd"/>
      <w:r>
        <w:rPr>
          <w:rFonts w:ascii="GHEA Grapalat" w:hAnsi="GHEA Grapalat"/>
          <w:lang w:val="en-US"/>
        </w:rPr>
        <w:t>:</w:t>
      </w:r>
    </w:p>
  </w:footnote>
  <w:footnote w:id="2">
    <w:p w:rsidR="00FB42A5" w:rsidRPr="00FE1F70" w:rsidRDefault="00FB42A5" w:rsidP="006E54F2">
      <w:pPr>
        <w:pStyle w:val="FootnoteText"/>
        <w:jc w:val="both"/>
        <w:rPr>
          <w:rFonts w:ascii="GHEA Grapalat" w:hAnsi="GHEA Grapalat"/>
          <w:lang w:val="ka-GE"/>
        </w:rPr>
      </w:pPr>
      <w:r w:rsidRPr="00025B93">
        <w:rPr>
          <w:rStyle w:val="FootnoteReference"/>
          <w:rFonts w:ascii="GHEA Grapalat" w:hAnsi="GHEA Grapalat"/>
        </w:rPr>
        <w:footnoteRef/>
      </w:r>
      <w:r w:rsidRPr="00025B93">
        <w:rPr>
          <w:rFonts w:ascii="GHEA Grapalat" w:hAnsi="GHEA Grapalat"/>
          <w:lang w:val="ka-GE"/>
        </w:rPr>
        <w:t xml:space="preserve"> </w:t>
      </w:r>
      <w:proofErr w:type="spellStart"/>
      <w:proofErr w:type="gramStart"/>
      <w:r w:rsidRPr="00025B93">
        <w:rPr>
          <w:rFonts w:ascii="GHEA Grapalat" w:hAnsi="GHEA Grapalat"/>
          <w:lang w:val="en-US"/>
        </w:rPr>
        <w:t>Այդ</w:t>
      </w:r>
      <w:proofErr w:type="spellEnd"/>
      <w:r w:rsidRPr="00025B93">
        <w:rPr>
          <w:rFonts w:ascii="GHEA Grapalat" w:hAnsi="GHEA Grapalat"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lang w:val="en-US"/>
        </w:rPr>
        <w:t>հոդվածը</w:t>
      </w:r>
      <w:proofErr w:type="spellEnd"/>
      <w:r w:rsidRPr="00025B93">
        <w:rPr>
          <w:rFonts w:ascii="GHEA Grapalat" w:hAnsi="GHEA Grapalat"/>
          <w:lang w:val="ka-GE"/>
        </w:rPr>
        <w:t xml:space="preserve"> </w:t>
      </w:r>
      <w:r w:rsidRPr="00025B93">
        <w:rPr>
          <w:rFonts w:ascii="GHEA Grapalat" w:hAnsi="GHEA Grapalat"/>
          <w:lang w:val="ru-RU"/>
        </w:rPr>
        <w:t>շարադրված</w:t>
      </w:r>
      <w:r w:rsidRPr="00025B93">
        <w:rPr>
          <w:rFonts w:ascii="GHEA Grapalat" w:hAnsi="GHEA Grapalat"/>
          <w:lang w:val="ka-GE"/>
        </w:rPr>
        <w:t xml:space="preserve"> </w:t>
      </w:r>
      <w:r w:rsidRPr="00025B93">
        <w:rPr>
          <w:rFonts w:ascii="GHEA Grapalat" w:hAnsi="GHEA Grapalat"/>
          <w:lang w:val="ru-RU"/>
        </w:rPr>
        <w:t>է</w:t>
      </w:r>
      <w:r w:rsidRPr="00025B93">
        <w:rPr>
          <w:rFonts w:ascii="GHEA Grapalat" w:hAnsi="GHEA Grapalat"/>
          <w:lang w:val="ka-GE"/>
        </w:rPr>
        <w:t xml:space="preserve"> </w:t>
      </w:r>
      <w:r w:rsidRPr="00025B93">
        <w:rPr>
          <w:rFonts w:ascii="GHEA Grapalat" w:hAnsi="GHEA Grapalat"/>
          <w:lang w:val="ru-RU"/>
        </w:rPr>
        <w:t>հետևյալ</w:t>
      </w:r>
      <w:r w:rsidRPr="00025B93">
        <w:rPr>
          <w:rFonts w:ascii="GHEA Grapalat" w:hAnsi="GHEA Grapalat"/>
          <w:lang w:val="ka-GE"/>
        </w:rPr>
        <w:t xml:space="preserve"> </w:t>
      </w:r>
      <w:r w:rsidRPr="00025B93">
        <w:rPr>
          <w:rFonts w:ascii="GHEA Grapalat" w:hAnsi="GHEA Grapalat"/>
          <w:lang w:val="ru-RU"/>
        </w:rPr>
        <w:t>կերպ</w:t>
      </w:r>
      <w:r w:rsidRPr="00025B93">
        <w:rPr>
          <w:rFonts w:ascii="GHEA Grapalat" w:hAnsi="GHEA Grapalat"/>
          <w:lang w:val="ka-GE"/>
        </w:rPr>
        <w:t>.</w:t>
      </w:r>
      <w:proofErr w:type="gramEnd"/>
      <w:r w:rsidRPr="00025B93">
        <w:rPr>
          <w:rFonts w:ascii="GHEA Grapalat" w:hAnsi="GHEA Grapalat"/>
          <w:lang w:val="ka-GE"/>
        </w:rPr>
        <w:t xml:space="preserve"> </w:t>
      </w:r>
      <w:r w:rsidRPr="00025B93">
        <w:rPr>
          <w:rFonts w:ascii="GHEA Grapalat" w:hAnsi="GHEA Grapalat"/>
          <w:i/>
          <w:lang w:val="ka-GE"/>
        </w:rPr>
        <w:t>«</w:t>
      </w:r>
      <w:r w:rsidRPr="00025B93">
        <w:rPr>
          <w:rFonts w:ascii="GHEA Grapalat" w:hAnsi="GHEA Grapalat"/>
          <w:i/>
          <w:lang w:val="en-US"/>
        </w:rPr>
        <w:t>Յ</w:t>
      </w:r>
      <w:r w:rsidRPr="00025B93">
        <w:rPr>
          <w:rFonts w:ascii="GHEA Grapalat" w:hAnsi="GHEA Grapalat"/>
          <w:i/>
          <w:lang w:val="ru-RU"/>
        </w:rPr>
        <w:t>ուրաքանչյուր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անձ</w:t>
      </w:r>
      <w:r w:rsidRPr="00025B93">
        <w:rPr>
          <w:rFonts w:ascii="GHEA Grapalat" w:hAnsi="GHEA Grapalat"/>
          <w:i/>
          <w:lang w:val="ka-GE"/>
        </w:rPr>
        <w:t xml:space="preserve">, </w:t>
      </w:r>
      <w:r w:rsidRPr="00025B93">
        <w:rPr>
          <w:rFonts w:ascii="GHEA Grapalat" w:hAnsi="GHEA Grapalat"/>
          <w:i/>
          <w:lang w:val="ru-RU"/>
        </w:rPr>
        <w:t>ով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նախաձեռնում</w:t>
      </w:r>
      <w:r w:rsidRPr="00025B93">
        <w:rPr>
          <w:rFonts w:ascii="GHEA Grapalat" w:hAnsi="GHEA Grapalat"/>
          <w:i/>
          <w:lang w:val="ka-GE"/>
        </w:rPr>
        <w:t xml:space="preserve">, </w:t>
      </w:r>
      <w:r w:rsidRPr="00025B93">
        <w:rPr>
          <w:rFonts w:ascii="GHEA Grapalat" w:hAnsi="GHEA Grapalat"/>
          <w:i/>
          <w:lang w:val="ru-RU"/>
        </w:rPr>
        <w:t>նախապատրաստում</w:t>
      </w:r>
      <w:r w:rsidRPr="00025B93">
        <w:rPr>
          <w:rFonts w:ascii="GHEA Grapalat" w:hAnsi="GHEA Grapalat"/>
          <w:i/>
          <w:lang w:val="ka-GE"/>
        </w:rPr>
        <w:t xml:space="preserve">, </w:t>
      </w:r>
      <w:r w:rsidRPr="00025B93">
        <w:rPr>
          <w:rFonts w:ascii="GHEA Grapalat" w:hAnsi="GHEA Grapalat"/>
          <w:i/>
          <w:lang w:val="ru-RU"/>
        </w:rPr>
        <w:t>կազմակերպում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կամ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գործարկում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է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ցանկացած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անվերջանալի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շղթա</w:t>
      </w:r>
      <w:r w:rsidRPr="00025B93">
        <w:rPr>
          <w:rFonts w:ascii="GHEA Grapalat" w:hAnsi="GHEA Grapalat"/>
          <w:i/>
          <w:lang w:val="ka-GE"/>
        </w:rPr>
        <w:t xml:space="preserve">, </w:t>
      </w:r>
      <w:r w:rsidRPr="00025B93">
        <w:rPr>
          <w:rFonts w:ascii="GHEA Grapalat" w:hAnsi="GHEA Grapalat"/>
          <w:i/>
          <w:lang w:val="ru-RU"/>
        </w:rPr>
        <w:t>մեղավոր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է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հասարակական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հանցագործության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համար</w:t>
      </w:r>
      <w:r w:rsidRPr="00025B93">
        <w:rPr>
          <w:rFonts w:ascii="GHEA Grapalat" w:hAnsi="GHEA Grapalat"/>
          <w:i/>
          <w:lang w:val="ka-GE"/>
        </w:rPr>
        <w:t xml:space="preserve">: </w:t>
      </w:r>
      <w:proofErr w:type="spellStart"/>
      <w:r w:rsidRPr="00025B93">
        <w:rPr>
          <w:rFonts w:ascii="GHEA Grapalat" w:hAnsi="GHEA Grapalat"/>
          <w:i/>
          <w:lang w:val="en-US"/>
        </w:rPr>
        <w:t>Սույն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հոդվածի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իմաստով</w:t>
      </w:r>
      <w:r w:rsidRPr="00025B93">
        <w:rPr>
          <w:rFonts w:ascii="GHEA Grapalat" w:hAnsi="GHEA Grapalat"/>
          <w:i/>
          <w:lang w:val="ka-GE"/>
        </w:rPr>
        <w:t xml:space="preserve"> «</w:t>
      </w:r>
      <w:r w:rsidRPr="00025B93">
        <w:rPr>
          <w:rFonts w:ascii="GHEA Grapalat" w:hAnsi="GHEA Grapalat"/>
          <w:i/>
          <w:lang w:val="ru-RU"/>
        </w:rPr>
        <w:t>անվերջանալի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շղթա</w:t>
      </w:r>
      <w:r w:rsidRPr="00025B93">
        <w:rPr>
          <w:rFonts w:ascii="GHEA Grapalat" w:hAnsi="GHEA Grapalat"/>
          <w:i/>
          <w:lang w:val="ka-GE"/>
        </w:rPr>
        <w:t xml:space="preserve">» </w:t>
      </w:r>
      <w:r w:rsidRPr="00025B93">
        <w:rPr>
          <w:rFonts w:ascii="GHEA Grapalat" w:hAnsi="GHEA Grapalat"/>
          <w:i/>
          <w:lang w:val="en-US"/>
        </w:rPr>
        <w:t>է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համարվում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գույքի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տեղաբաշխման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և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առաքման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ցանկացած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սխեմա</w:t>
      </w:r>
      <w:r w:rsidRPr="00025B93">
        <w:rPr>
          <w:rFonts w:ascii="GHEA Grapalat" w:hAnsi="GHEA Grapalat"/>
          <w:i/>
          <w:lang w:val="ka-GE"/>
        </w:rPr>
        <w:t xml:space="preserve">, </w:t>
      </w:r>
      <w:r w:rsidRPr="00025B93">
        <w:rPr>
          <w:rFonts w:ascii="GHEA Grapalat" w:hAnsi="GHEA Grapalat"/>
          <w:i/>
          <w:lang w:val="ru-RU"/>
        </w:rPr>
        <w:t>որտեղ</w:t>
      </w:r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  <w:lang w:val="ru-RU"/>
        </w:rPr>
        <w:t>մասնակիցը</w:t>
      </w:r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վճարում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</w:rPr>
        <w:t>է</w:t>
      </w:r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գումար</w:t>
      </w:r>
      <w:proofErr w:type="spellEnd"/>
      <w:r w:rsidRPr="00025B93">
        <w:rPr>
          <w:rFonts w:ascii="GHEA Grapalat" w:hAnsi="GHEA Grapalat"/>
          <w:i/>
          <w:lang w:val="ka-GE"/>
        </w:rPr>
        <w:t xml:space="preserve">, </w:t>
      </w:r>
      <w:proofErr w:type="spellStart"/>
      <w:r w:rsidRPr="00025B93">
        <w:rPr>
          <w:rFonts w:ascii="GHEA Grapalat" w:hAnsi="GHEA Grapalat"/>
          <w:i/>
        </w:rPr>
        <w:t>որպեսզի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նրան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հնարավորություն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տրվի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ստանալ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հատուցում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մեկ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կամ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մի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քանի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նոր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անձանց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սխեմա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ներգրավելու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համար</w:t>
      </w:r>
      <w:proofErr w:type="spellEnd"/>
      <w:r w:rsidRPr="00025B93">
        <w:rPr>
          <w:rFonts w:ascii="GHEA Grapalat" w:hAnsi="GHEA Grapalat"/>
          <w:i/>
          <w:lang w:val="ka-GE"/>
        </w:rPr>
        <w:t xml:space="preserve">, </w:t>
      </w:r>
      <w:proofErr w:type="spellStart"/>
      <w:r w:rsidRPr="00025B93">
        <w:rPr>
          <w:rFonts w:ascii="GHEA Grapalat" w:hAnsi="GHEA Grapalat"/>
          <w:i/>
        </w:rPr>
        <w:t>կամ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երբ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նրա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կողմից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ներգրավված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մասնակիցը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ներգրավում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r w:rsidRPr="00025B93">
        <w:rPr>
          <w:rFonts w:ascii="GHEA Grapalat" w:hAnsi="GHEA Grapalat"/>
          <w:i/>
        </w:rPr>
        <w:t>է</w:t>
      </w:r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նոր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մասնակից</w:t>
      </w:r>
      <w:proofErr w:type="spellEnd"/>
      <w:r w:rsidRPr="00025B93">
        <w:rPr>
          <w:rFonts w:ascii="GHEA Grapalat" w:hAnsi="GHEA Grapalat"/>
          <w:i/>
          <w:lang w:val="ka-GE"/>
        </w:rPr>
        <w:t xml:space="preserve">: </w:t>
      </w:r>
      <w:proofErr w:type="spellStart"/>
      <w:r w:rsidRPr="00025B93">
        <w:rPr>
          <w:rFonts w:ascii="GHEA Grapalat" w:hAnsi="GHEA Grapalat"/>
          <w:i/>
        </w:rPr>
        <w:t>Հատուցումը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>
        <w:rPr>
          <w:rFonts w:ascii="GHEA Grapalat" w:hAnsi="GHEA Grapalat"/>
          <w:i/>
        </w:rPr>
        <w:t>սույն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հոդվածի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իմաստով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չի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նշանակում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կամ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ներառում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սխեմայի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մասնակից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չհանդիսացող</w:t>
      </w:r>
      <w:proofErr w:type="spellEnd"/>
      <w:r w:rsidRPr="00B808A3">
        <w:rPr>
          <w:rFonts w:ascii="GHEA Grapalat" w:hAnsi="GHEA Grapalat"/>
          <w:i/>
          <w:lang w:val="ka-GE"/>
        </w:rPr>
        <w:t xml:space="preserve"> </w:t>
      </w:r>
      <w:r>
        <w:rPr>
          <w:rFonts w:ascii="GHEA Grapalat" w:hAnsi="GHEA Grapalat"/>
          <w:i/>
        </w:rPr>
        <w:t>և</w:t>
      </w:r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>
        <w:rPr>
          <w:rFonts w:ascii="GHEA Grapalat" w:hAnsi="GHEA Grapalat"/>
          <w:i/>
          <w:lang w:val="en-US"/>
        </w:rPr>
        <w:t>գնումը</w:t>
      </w:r>
      <w:proofErr w:type="spellEnd"/>
      <w:r w:rsidRPr="00B808A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սխեմային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միանալու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համար</w:t>
      </w:r>
      <w:proofErr w:type="spellEnd"/>
      <w:r w:rsidRPr="00B808A3">
        <w:rPr>
          <w:rFonts w:ascii="GHEA Grapalat" w:hAnsi="GHEA Grapalat"/>
          <w:i/>
          <w:lang w:val="ka-GE"/>
        </w:rPr>
        <w:t xml:space="preserve"> </w:t>
      </w:r>
      <w:proofErr w:type="spellStart"/>
      <w:r>
        <w:rPr>
          <w:rFonts w:ascii="GHEA Grapalat" w:hAnsi="GHEA Grapalat"/>
          <w:i/>
        </w:rPr>
        <w:t>չկատարող</w:t>
      </w:r>
      <w:proofErr w:type="spellEnd"/>
      <w:r w:rsidRPr="00B808A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անձանց</w:t>
      </w:r>
      <w:r>
        <w:rPr>
          <w:rFonts w:ascii="GHEA Grapalat" w:hAnsi="GHEA Grapalat"/>
          <w:i/>
        </w:rPr>
        <w:t>ից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վաճառքի</w:t>
      </w:r>
      <w:proofErr w:type="spellEnd"/>
      <w:r w:rsidRPr="00B808A3">
        <w:rPr>
          <w:rFonts w:ascii="GHEA Grapalat" w:hAnsi="GHEA Grapalat"/>
          <w:i/>
          <w:lang w:val="ka-GE"/>
        </w:rPr>
        <w:t xml:space="preserve"> </w:t>
      </w:r>
      <w:proofErr w:type="spellStart"/>
      <w:r>
        <w:rPr>
          <w:rFonts w:ascii="GHEA Grapalat" w:hAnsi="GHEA Grapalat"/>
          <w:i/>
        </w:rPr>
        <w:t>դիմաց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ստացվող</w:t>
      </w:r>
      <w:proofErr w:type="spellEnd"/>
      <w:r w:rsidRPr="00025B93">
        <w:rPr>
          <w:rFonts w:ascii="GHEA Grapalat" w:hAnsi="GHEA Grapalat"/>
          <w:i/>
          <w:lang w:val="ka-GE"/>
        </w:rPr>
        <w:t xml:space="preserve"> </w:t>
      </w:r>
      <w:proofErr w:type="spellStart"/>
      <w:r w:rsidRPr="00025B93">
        <w:rPr>
          <w:rFonts w:ascii="GHEA Grapalat" w:hAnsi="GHEA Grapalat"/>
          <w:i/>
        </w:rPr>
        <w:t>վճարումները</w:t>
      </w:r>
      <w:proofErr w:type="spellEnd"/>
      <w:r>
        <w:rPr>
          <w:rFonts w:ascii="GHEA Grapalat" w:hAnsi="GHEA Grapalat"/>
          <w:i/>
          <w:lang w:val="ka-GE"/>
        </w:rPr>
        <w:t>»</w:t>
      </w:r>
      <w:r w:rsidRPr="00FE1F70">
        <w:rPr>
          <w:rFonts w:ascii="GHEA Grapalat" w:hAnsi="GHEA Grapalat"/>
          <w:i/>
          <w:lang w:val="ka-GE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2F2"/>
    <w:multiLevelType w:val="hybridMultilevel"/>
    <w:tmpl w:val="1E7E1E3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24D5686"/>
    <w:multiLevelType w:val="hybridMultilevel"/>
    <w:tmpl w:val="11A0672E"/>
    <w:lvl w:ilvl="0" w:tplc="0409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>
    <w:nsid w:val="1F5F2D30"/>
    <w:multiLevelType w:val="hybridMultilevel"/>
    <w:tmpl w:val="350E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95142"/>
    <w:multiLevelType w:val="hybridMultilevel"/>
    <w:tmpl w:val="22904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A3395"/>
    <w:multiLevelType w:val="hybridMultilevel"/>
    <w:tmpl w:val="ACA23CF2"/>
    <w:lvl w:ilvl="0" w:tplc="2AB6D082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BD36BE1"/>
    <w:multiLevelType w:val="hybridMultilevel"/>
    <w:tmpl w:val="A63CD4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419A700A"/>
    <w:multiLevelType w:val="hybridMultilevel"/>
    <w:tmpl w:val="1ED4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85280"/>
    <w:multiLevelType w:val="hybridMultilevel"/>
    <w:tmpl w:val="7D86DEB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505F118D"/>
    <w:multiLevelType w:val="hybridMultilevel"/>
    <w:tmpl w:val="39BC7162"/>
    <w:lvl w:ilvl="0" w:tplc="FBC66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4F5451"/>
    <w:multiLevelType w:val="hybridMultilevel"/>
    <w:tmpl w:val="E3A02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81987"/>
    <w:multiLevelType w:val="hybridMultilevel"/>
    <w:tmpl w:val="F3B85FAC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1">
    <w:nsid w:val="66871E5F"/>
    <w:multiLevelType w:val="hybridMultilevel"/>
    <w:tmpl w:val="A3B28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FE58DB"/>
    <w:multiLevelType w:val="hybridMultilevel"/>
    <w:tmpl w:val="31501F30"/>
    <w:lvl w:ilvl="0" w:tplc="0409000F">
      <w:start w:val="1"/>
      <w:numFmt w:val="decimal"/>
      <w:lvlText w:val="%1.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6D0E7E85"/>
    <w:multiLevelType w:val="hybridMultilevel"/>
    <w:tmpl w:val="13424AA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>
    <w:nsid w:val="731A782A"/>
    <w:multiLevelType w:val="hybridMultilevel"/>
    <w:tmpl w:val="7038810A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>
    <w:nsid w:val="78301198"/>
    <w:multiLevelType w:val="hybridMultilevel"/>
    <w:tmpl w:val="C9929FF6"/>
    <w:lvl w:ilvl="0" w:tplc="CD58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2"/>
  </w:num>
  <w:num w:numId="10">
    <w:abstractNumId w:val="1"/>
  </w:num>
  <w:num w:numId="11">
    <w:abstractNumId w:val="15"/>
  </w:num>
  <w:num w:numId="12">
    <w:abstractNumId w:val="14"/>
  </w:num>
  <w:num w:numId="13">
    <w:abstractNumId w:val="5"/>
  </w:num>
  <w:num w:numId="14">
    <w:abstractNumId w:val="7"/>
  </w:num>
  <w:num w:numId="15">
    <w:abstractNumId w:val="0"/>
  </w:num>
  <w:num w:numId="16">
    <w:abstractNumId w:val="6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7C"/>
    <w:rsid w:val="00012DB3"/>
    <w:rsid w:val="00017C90"/>
    <w:rsid w:val="000221FD"/>
    <w:rsid w:val="0002364B"/>
    <w:rsid w:val="00055F40"/>
    <w:rsid w:val="000A3959"/>
    <w:rsid w:val="000A7CB3"/>
    <w:rsid w:val="000B1D72"/>
    <w:rsid w:val="000B27F8"/>
    <w:rsid w:val="000C4EC3"/>
    <w:rsid w:val="000D62F1"/>
    <w:rsid w:val="000E6A20"/>
    <w:rsid w:val="000F03BB"/>
    <w:rsid w:val="000F0BBE"/>
    <w:rsid w:val="000F7399"/>
    <w:rsid w:val="001001B7"/>
    <w:rsid w:val="00117AAD"/>
    <w:rsid w:val="001F4C88"/>
    <w:rsid w:val="00211797"/>
    <w:rsid w:val="00224E7C"/>
    <w:rsid w:val="00242236"/>
    <w:rsid w:val="002866B4"/>
    <w:rsid w:val="002A646F"/>
    <w:rsid w:val="002C4EDD"/>
    <w:rsid w:val="002C6631"/>
    <w:rsid w:val="002D1AD2"/>
    <w:rsid w:val="002D362C"/>
    <w:rsid w:val="002D69BE"/>
    <w:rsid w:val="002E340E"/>
    <w:rsid w:val="00303561"/>
    <w:rsid w:val="00336DBD"/>
    <w:rsid w:val="00354342"/>
    <w:rsid w:val="00361C75"/>
    <w:rsid w:val="00363764"/>
    <w:rsid w:val="00367C6A"/>
    <w:rsid w:val="00375DEE"/>
    <w:rsid w:val="00376080"/>
    <w:rsid w:val="00384A5D"/>
    <w:rsid w:val="003C4C8C"/>
    <w:rsid w:val="003E19CB"/>
    <w:rsid w:val="0043081D"/>
    <w:rsid w:val="0044283F"/>
    <w:rsid w:val="00452195"/>
    <w:rsid w:val="004602FA"/>
    <w:rsid w:val="004855E2"/>
    <w:rsid w:val="00494DE9"/>
    <w:rsid w:val="004B4BAC"/>
    <w:rsid w:val="004B5FDB"/>
    <w:rsid w:val="004D586D"/>
    <w:rsid w:val="004E048A"/>
    <w:rsid w:val="004F4647"/>
    <w:rsid w:val="005014C6"/>
    <w:rsid w:val="00502A97"/>
    <w:rsid w:val="00510B2C"/>
    <w:rsid w:val="005120DA"/>
    <w:rsid w:val="00515796"/>
    <w:rsid w:val="0052575F"/>
    <w:rsid w:val="00532DDC"/>
    <w:rsid w:val="00533E97"/>
    <w:rsid w:val="00563868"/>
    <w:rsid w:val="00564AF4"/>
    <w:rsid w:val="0058236C"/>
    <w:rsid w:val="00585665"/>
    <w:rsid w:val="00593AFB"/>
    <w:rsid w:val="005B0D57"/>
    <w:rsid w:val="005B78E5"/>
    <w:rsid w:val="005D711A"/>
    <w:rsid w:val="00602914"/>
    <w:rsid w:val="00605E2E"/>
    <w:rsid w:val="006244D8"/>
    <w:rsid w:val="00637DC2"/>
    <w:rsid w:val="00641C48"/>
    <w:rsid w:val="00645470"/>
    <w:rsid w:val="0067027F"/>
    <w:rsid w:val="006B7CC3"/>
    <w:rsid w:val="006E54F2"/>
    <w:rsid w:val="00700734"/>
    <w:rsid w:val="00704299"/>
    <w:rsid w:val="00704634"/>
    <w:rsid w:val="007848D2"/>
    <w:rsid w:val="00796291"/>
    <w:rsid w:val="007A44F3"/>
    <w:rsid w:val="007A45E5"/>
    <w:rsid w:val="007D5B8E"/>
    <w:rsid w:val="007E754C"/>
    <w:rsid w:val="008E0747"/>
    <w:rsid w:val="008F1542"/>
    <w:rsid w:val="008F1844"/>
    <w:rsid w:val="00900FFB"/>
    <w:rsid w:val="00937948"/>
    <w:rsid w:val="009508D2"/>
    <w:rsid w:val="0096129C"/>
    <w:rsid w:val="00961AC8"/>
    <w:rsid w:val="00966350"/>
    <w:rsid w:val="00981AEE"/>
    <w:rsid w:val="00985FC8"/>
    <w:rsid w:val="009A58FB"/>
    <w:rsid w:val="009C0341"/>
    <w:rsid w:val="009D2E9E"/>
    <w:rsid w:val="009D3825"/>
    <w:rsid w:val="009F7AEE"/>
    <w:rsid w:val="00A179E7"/>
    <w:rsid w:val="00A520C8"/>
    <w:rsid w:val="00A87937"/>
    <w:rsid w:val="00A92310"/>
    <w:rsid w:val="00A9650D"/>
    <w:rsid w:val="00B33C36"/>
    <w:rsid w:val="00B50A2E"/>
    <w:rsid w:val="00B53008"/>
    <w:rsid w:val="00B610EC"/>
    <w:rsid w:val="00B66E0A"/>
    <w:rsid w:val="00B71C6F"/>
    <w:rsid w:val="00B808A3"/>
    <w:rsid w:val="00B846E8"/>
    <w:rsid w:val="00B86DF0"/>
    <w:rsid w:val="00B93D0A"/>
    <w:rsid w:val="00BA24AC"/>
    <w:rsid w:val="00BC5C57"/>
    <w:rsid w:val="00BE5B7C"/>
    <w:rsid w:val="00C12E99"/>
    <w:rsid w:val="00C14FD5"/>
    <w:rsid w:val="00C56F4A"/>
    <w:rsid w:val="00C75ED1"/>
    <w:rsid w:val="00C86A94"/>
    <w:rsid w:val="00C86D73"/>
    <w:rsid w:val="00CC168D"/>
    <w:rsid w:val="00CC588A"/>
    <w:rsid w:val="00CE243C"/>
    <w:rsid w:val="00D0301C"/>
    <w:rsid w:val="00D17C3B"/>
    <w:rsid w:val="00D21642"/>
    <w:rsid w:val="00D25D9C"/>
    <w:rsid w:val="00D2609A"/>
    <w:rsid w:val="00D31AA9"/>
    <w:rsid w:val="00D63BA1"/>
    <w:rsid w:val="00D82DEA"/>
    <w:rsid w:val="00DC14E1"/>
    <w:rsid w:val="00DC70CA"/>
    <w:rsid w:val="00DD0226"/>
    <w:rsid w:val="00DD6E26"/>
    <w:rsid w:val="00DE7FA4"/>
    <w:rsid w:val="00E35467"/>
    <w:rsid w:val="00E47B6A"/>
    <w:rsid w:val="00E521FE"/>
    <w:rsid w:val="00E77F59"/>
    <w:rsid w:val="00EC624C"/>
    <w:rsid w:val="00EE1A15"/>
    <w:rsid w:val="00F836C3"/>
    <w:rsid w:val="00FB42A5"/>
    <w:rsid w:val="00FD061C"/>
    <w:rsid w:val="00FE1F70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B93D0A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93D0A"/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itle">
    <w:name w:val="Title"/>
    <w:basedOn w:val="Normal"/>
    <w:link w:val="TitleChar"/>
    <w:qFormat/>
    <w:rsid w:val="00B93D0A"/>
    <w:pPr>
      <w:jc w:val="center"/>
    </w:pPr>
    <w:rPr>
      <w:rFonts w:ascii="Times Armenian" w:hAnsi="Times Armenian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B93D0A"/>
    <w:rPr>
      <w:rFonts w:ascii="Times Armenian" w:eastAsia="Times New Roman" w:hAnsi="Times Armenian" w:cs="Times New Roman"/>
      <w:b/>
      <w:bCs/>
      <w:sz w:val="32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93D0A"/>
    <w:rPr>
      <w:rFonts w:ascii="Calibri" w:eastAsia="Calibri" w:hAnsi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3D0A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unhideWhenUsed/>
    <w:rsid w:val="00B93D0A"/>
    <w:rPr>
      <w:vertAlign w:val="superscript"/>
    </w:rPr>
  </w:style>
  <w:style w:type="character" w:styleId="Strong">
    <w:name w:val="Strong"/>
    <w:uiPriority w:val="22"/>
    <w:qFormat/>
    <w:rsid w:val="00B93D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3D0A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B93D0A"/>
  </w:style>
  <w:style w:type="paragraph" w:styleId="ListParagraph">
    <w:name w:val="List Paragraph"/>
    <w:basedOn w:val="Normal"/>
    <w:uiPriority w:val="34"/>
    <w:qFormat/>
    <w:rsid w:val="00B93D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D0A"/>
    <w:rPr>
      <w:rFonts w:ascii="Tahoma" w:eastAsia="Calibr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D0A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93D0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93D0A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3D0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93D0A"/>
    <w:rPr>
      <w:rFonts w:ascii="Calibri" w:eastAsia="Calibri" w:hAnsi="Calibri" w:cs="Times New Roman"/>
      <w:lang w:val="en-GB"/>
    </w:rPr>
  </w:style>
  <w:style w:type="character" w:styleId="Hyperlink">
    <w:name w:val="Hyperlink"/>
    <w:uiPriority w:val="99"/>
    <w:unhideWhenUsed/>
    <w:rsid w:val="00B93D0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93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D0A"/>
    <w:pPr>
      <w:spacing w:after="20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D0A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D0A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styleId="FollowedHyperlink">
    <w:name w:val="FollowedHyperlink"/>
    <w:uiPriority w:val="99"/>
    <w:semiHidden/>
    <w:unhideWhenUsed/>
    <w:rsid w:val="00B93D0A"/>
    <w:rPr>
      <w:color w:val="800080"/>
      <w:u w:val="single"/>
    </w:rPr>
  </w:style>
  <w:style w:type="paragraph" w:styleId="Revision">
    <w:name w:val="Revision"/>
    <w:hidden/>
    <w:uiPriority w:val="99"/>
    <w:semiHidden/>
    <w:rsid w:val="00B93D0A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B93D0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1A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4">
    <w:name w:val="CM34"/>
    <w:basedOn w:val="Default"/>
    <w:next w:val="Default"/>
    <w:uiPriority w:val="99"/>
    <w:rsid w:val="004B4BAC"/>
    <w:pPr>
      <w:spacing w:after="120"/>
    </w:pPr>
    <w:rPr>
      <w:rFonts w:ascii="TTE1760398t00" w:hAnsi="TTE1760398t00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B93D0A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93D0A"/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itle">
    <w:name w:val="Title"/>
    <w:basedOn w:val="Normal"/>
    <w:link w:val="TitleChar"/>
    <w:qFormat/>
    <w:rsid w:val="00B93D0A"/>
    <w:pPr>
      <w:jc w:val="center"/>
    </w:pPr>
    <w:rPr>
      <w:rFonts w:ascii="Times Armenian" w:hAnsi="Times Armenian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B93D0A"/>
    <w:rPr>
      <w:rFonts w:ascii="Times Armenian" w:eastAsia="Times New Roman" w:hAnsi="Times Armenian" w:cs="Times New Roman"/>
      <w:b/>
      <w:bCs/>
      <w:sz w:val="32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93D0A"/>
    <w:rPr>
      <w:rFonts w:ascii="Calibri" w:eastAsia="Calibri" w:hAnsi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3D0A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unhideWhenUsed/>
    <w:rsid w:val="00B93D0A"/>
    <w:rPr>
      <w:vertAlign w:val="superscript"/>
    </w:rPr>
  </w:style>
  <w:style w:type="character" w:styleId="Strong">
    <w:name w:val="Strong"/>
    <w:uiPriority w:val="22"/>
    <w:qFormat/>
    <w:rsid w:val="00B93D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3D0A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B93D0A"/>
  </w:style>
  <w:style w:type="paragraph" w:styleId="ListParagraph">
    <w:name w:val="List Paragraph"/>
    <w:basedOn w:val="Normal"/>
    <w:uiPriority w:val="34"/>
    <w:qFormat/>
    <w:rsid w:val="00B93D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D0A"/>
    <w:rPr>
      <w:rFonts w:ascii="Tahoma" w:eastAsia="Calibr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D0A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93D0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93D0A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3D0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93D0A"/>
    <w:rPr>
      <w:rFonts w:ascii="Calibri" w:eastAsia="Calibri" w:hAnsi="Calibri" w:cs="Times New Roman"/>
      <w:lang w:val="en-GB"/>
    </w:rPr>
  </w:style>
  <w:style w:type="character" w:styleId="Hyperlink">
    <w:name w:val="Hyperlink"/>
    <w:uiPriority w:val="99"/>
    <w:unhideWhenUsed/>
    <w:rsid w:val="00B93D0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93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D0A"/>
    <w:pPr>
      <w:spacing w:after="20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D0A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D0A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styleId="FollowedHyperlink">
    <w:name w:val="FollowedHyperlink"/>
    <w:uiPriority w:val="99"/>
    <w:semiHidden/>
    <w:unhideWhenUsed/>
    <w:rsid w:val="00B93D0A"/>
    <w:rPr>
      <w:color w:val="800080"/>
      <w:u w:val="single"/>
    </w:rPr>
  </w:style>
  <w:style w:type="paragraph" w:styleId="Revision">
    <w:name w:val="Revision"/>
    <w:hidden/>
    <w:uiPriority w:val="99"/>
    <w:semiHidden/>
    <w:rsid w:val="00B93D0A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B93D0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1A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4">
    <w:name w:val="CM34"/>
    <w:basedOn w:val="Default"/>
    <w:next w:val="Default"/>
    <w:uiPriority w:val="99"/>
    <w:rsid w:val="004B4BAC"/>
    <w:pPr>
      <w:spacing w:after="120"/>
    </w:pPr>
    <w:rPr>
      <w:rFonts w:ascii="TTE1760398t00" w:hAnsi="TTE1760398t00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Կառավարության ելից փաստաթուղթ" ma:contentTypeID="0x0101001874F1E805724757BDE6C9834F0A6E12002455D43F21D9E941BB73D3CC3FC6A4ED" ma:contentTypeVersion="20" ma:contentTypeDescription="ԿԲ-ից կառավարությունից ուղարկվող փաստաթղթերի պարունակային տիպ" ma:contentTypeScope="" ma:versionID="7e3967ea3dd06854fc18573fa6efb39d">
  <xsd:schema xmlns:xsd="http://www.w3.org/2001/XMLSchema" xmlns:xs="http://www.w3.org/2001/XMLSchema" xmlns:p="http://schemas.microsoft.com/office/2006/metadata/properties" xmlns:ns2="3ac533e7-e9bb-43c6-83c3-73e884c68504" xmlns:ns3="EFB90B60-DA66-4329-9CB1-58F141CFB4F7" xmlns:ns4="759db023-a41d-43b6-8b6f-1775fbcd90ce" targetNamespace="http://schemas.microsoft.com/office/2006/metadata/properties" ma:root="true" ma:fieldsID="060242a57a92dbb7d09a36fd036fbbe7" ns2:_="" ns3:_="" ns4:_="">
    <xsd:import namespace="3ac533e7-e9bb-43c6-83c3-73e884c68504"/>
    <xsd:import namespace="EFB90B60-DA66-4329-9CB1-58F141CFB4F7"/>
    <xsd:import namespace="759db023-a41d-43b6-8b6f-1775fbcd90ce"/>
    <xsd:element name="properties">
      <xsd:complexType>
        <xsd:sequence>
          <xsd:element name="documentManagement">
            <xsd:complexType>
              <xsd:all>
                <xsd:element ref="ns2:TSDocumentSendingDate" minOccurs="0"/>
                <xsd:element ref="ns3:TSDocumentNumber" minOccurs="0"/>
                <xsd:element ref="ns2:TSExternalDocumentDeadline" minOccurs="0"/>
                <xsd:element ref="ns4:TSOutgoingDocumentIs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533e7-e9bb-43c6-83c3-73e884c68504" elementFormDefault="qualified">
    <xsd:import namespace="http://schemas.microsoft.com/office/2006/documentManagement/types"/>
    <xsd:import namespace="http://schemas.microsoft.com/office/infopath/2007/PartnerControls"/>
    <xsd:element name="TSDocumentSendingDate" ma:index="2" nillable="true" ma:displayName="Ուղարկման ամսաթիվ" ma:description="Պարունակում է փաստաթղթի ուղարկման ամսաթիվը" ma:format="DateTime" ma:internalName="TSDocumentSendingDate" ma:readOnly="false">
      <xsd:simpleType>
        <xsd:restriction base="dms:DateTime"/>
      </xsd:simpleType>
    </xsd:element>
    <xsd:element name="TSExternalDocumentDeadline" ma:index="4" nillable="true" ma:displayName="Վերջնաժամկետ" ma:default="[today]" ma:description="Պարունակում է արտաքին փաստաթղթի վերջնաժամկետը" ma:format="DateOnly" ma:internalName="TSExternalDocumentDeadlin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90B60-DA66-4329-9CB1-58F141CFB4F7" elementFormDefault="qualified">
    <xsd:import namespace="http://schemas.microsoft.com/office/2006/documentManagement/types"/>
    <xsd:import namespace="http://schemas.microsoft.com/office/infopath/2007/PartnerControls"/>
    <xsd:element name="TSDocumentNumber" ma:index="3" nillable="true" ma:displayName="Համար" ma:description="Պարունակում է փաստաթղթի համարը" ma:internalName="TSDocumentNumb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db023-a41d-43b6-8b6f-1775fbcd90ce" elementFormDefault="qualified">
    <xsd:import namespace="http://schemas.microsoft.com/office/2006/documentManagement/types"/>
    <xsd:import namespace="http://schemas.microsoft.com/office/infopath/2007/PartnerControls"/>
    <xsd:element name="TSOutgoingDocumentIsSigned" ma:index="5" nillable="true" ma:displayName="Ուղարկման վիճակ" ma:default="Սևագիր" ma:internalName="TSOutgoingDocumentIsSigned">
      <xsd:simpleType>
        <xsd:restriction base="dms:Choice">
          <xsd:enumeration value="Սևագիր"/>
          <xsd:enumeration value="Պատրաստ է ուղարկման"/>
          <xsd:enumeration value="Ուղարկված"/>
          <xsd:enumeration value="Սխալ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OutgoingDocumentIsSigned xmlns="759db023-a41d-43b6-8b6f-1775fbcd90ce">Պատրաստ է ուղարկման</TSOutgoingDocumentIsSigned>
    <TSExternalDocumentDeadline xmlns="3ac533e7-e9bb-43c6-83c3-73e884c68504">2016-01-10T20:00:00+00:00</TSExternalDocumentDeadline>
    <TSDocumentNumber xmlns="EFB90B60-DA66-4329-9CB1-58F141CFB4F7" xsi:nil="true"/>
    <TSDocumentSendingDate xmlns="3ac533e7-e9bb-43c6-83c3-73e884c6850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6A427C20D074882C3DA6C645FA2AC" ma:contentTypeVersion="60" ma:contentTypeDescription="Create a new document." ma:contentTypeScope="" ma:versionID="3316918c394077a249f877e53c3f2c70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d910287e369d95e5af1fdf0850c5d690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AD133-8747-4D46-A2FB-5FB1F61EC8D3}"/>
</file>

<file path=customXml/itemProps2.xml><?xml version="1.0" encoding="utf-8"?>
<ds:datastoreItem xmlns:ds="http://schemas.openxmlformats.org/officeDocument/2006/customXml" ds:itemID="{C8F9BB93-82CE-488F-A181-C526D485065B}"/>
</file>

<file path=customXml/itemProps3.xml><?xml version="1.0" encoding="utf-8"?>
<ds:datastoreItem xmlns:ds="http://schemas.openxmlformats.org/officeDocument/2006/customXml" ds:itemID="{E262917E-9104-4751-B24D-F3A5D158B543}"/>
</file>

<file path=customXml/itemProps4.xml><?xml version="1.0" encoding="utf-8"?>
<ds:datastoreItem xmlns:ds="http://schemas.openxmlformats.org/officeDocument/2006/customXml" ds:itemID="{711FB85E-C979-452A-B101-66B86B125D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Tatevik Nerkararyan</dc:creator>
  <cp:lastModifiedBy>Zaruhi I. Badalyan</cp:lastModifiedBy>
  <cp:revision>71</cp:revision>
  <cp:lastPrinted>2015-10-08T05:45:00Z</cp:lastPrinted>
  <dcterms:created xsi:type="dcterms:W3CDTF">2013-07-17T07:39:00Z</dcterms:created>
  <dcterms:modified xsi:type="dcterms:W3CDTF">2015-11-24T08:12:00Z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0x0101001874F1E805724757BDE6C9834F0A6E12002455D43F21D9E941BB73D3CC3FC6A4ED</vt:lpwstr>
  </property>
  <property fmtid="{D5CDD505-2E9C-101B-9397-08002B2CF9AE}" pid="3" name="TemplateUrl">
    <vt:lpwstr/>
  </property>
  <property fmtid="{D5CDD505-2E9C-101B-9397-08002B2CF9AE}" pid="4" name="Order">
    <vt:r8>728000</vt:r8>
  </property>
  <property fmtid="{D5CDD505-2E9C-101B-9397-08002B2CF9AE}" pid="5" name="xd_ProgID">
    <vt:lpwstr/>
  </property>
  <property fmtid="{D5CDD505-2E9C-101B-9397-08002B2CF9AE}" pid="6" name="_CopySource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