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55E" w:rsidRDefault="00A2555E" w:rsidP="00A2555E">
      <w:pPr>
        <w:pStyle w:val="headingtitleStyle"/>
        <w:rPr>
          <w:sz w:val="24"/>
          <w:szCs w:val="24"/>
        </w:rPr>
      </w:pPr>
      <w:bookmarkStart w:id="0" w:name="_Toc1"/>
    </w:p>
    <w:p w:rsidR="003F2331" w:rsidRPr="00265450" w:rsidRDefault="00721ABD" w:rsidP="00A2555E">
      <w:pPr>
        <w:pStyle w:val="headingtitleStyle"/>
        <w:rPr>
          <w:sz w:val="24"/>
          <w:szCs w:val="24"/>
        </w:rPr>
      </w:pPr>
      <w:r w:rsidRPr="00265450">
        <w:rPr>
          <w:sz w:val="24"/>
          <w:szCs w:val="24"/>
        </w:rPr>
        <w:t>Ամփոփաթերթ</w:t>
      </w:r>
      <w:bookmarkEnd w:id="0"/>
    </w:p>
    <w:p w:rsidR="003F2331" w:rsidRPr="00265450" w:rsidRDefault="00721ABD" w:rsidP="00A2555E">
      <w:pPr>
        <w:pStyle w:val="headingtitleStyle"/>
        <w:rPr>
          <w:sz w:val="24"/>
          <w:szCs w:val="24"/>
        </w:rPr>
      </w:pPr>
      <w:bookmarkStart w:id="1" w:name="_Toc2"/>
      <w:r w:rsidRPr="00265450">
        <w:rPr>
          <w:sz w:val="24"/>
          <w:szCs w:val="24"/>
        </w:rPr>
        <w:t xml:space="preserve">«Հայաստանի Հանրապետության քրեական օրենսգրքում փոփոխություններ կատարելու մասին», «Հայաստանի Հանրապետության քրեակատարողական օրենսգրքում փոփոխություններ </w:t>
      </w:r>
      <w:r w:rsidR="00664629">
        <w:rPr>
          <w:sz w:val="24"/>
          <w:szCs w:val="24"/>
        </w:rPr>
        <w:t xml:space="preserve">ԵՎ ԼՐԱՑՈՒՄ </w:t>
      </w:r>
      <w:r w:rsidRPr="00265450">
        <w:rPr>
          <w:sz w:val="24"/>
          <w:szCs w:val="24"/>
        </w:rPr>
        <w:t xml:space="preserve">կատարելու մասին», «Հայաստանի Հանրապետության քրեական դատավարության օրենսգրքում փոփոխություններ կատարելու մասին» </w:t>
      </w:r>
      <w:r w:rsidR="00265450" w:rsidRPr="00265450">
        <w:rPr>
          <w:sz w:val="24"/>
          <w:szCs w:val="24"/>
        </w:rPr>
        <w:t>ԵՎ</w:t>
      </w:r>
      <w:r w:rsidRPr="00265450">
        <w:rPr>
          <w:sz w:val="24"/>
          <w:szCs w:val="24"/>
        </w:rPr>
        <w:t xml:space="preserve"> «Պրոբացիայի մասին» Հայաստանի Հանրապետության օրենքում փոփոխություններ </w:t>
      </w:r>
      <w:r w:rsidR="00265450" w:rsidRPr="00265450">
        <w:rPr>
          <w:sz w:val="24"/>
          <w:szCs w:val="24"/>
        </w:rPr>
        <w:t>ԵՎ</w:t>
      </w:r>
      <w:r w:rsidRPr="00265450">
        <w:rPr>
          <w:sz w:val="24"/>
          <w:szCs w:val="24"/>
        </w:rPr>
        <w:t xml:space="preserve"> լրացում կատարելու մասին» ՀՀ օրենքների նախագծեր նախագծի վերաբերյալ</w:t>
      </w:r>
      <w:bookmarkEnd w:id="1"/>
    </w:p>
    <w:p w:rsidR="003F2331" w:rsidRPr="00265450" w:rsidRDefault="003F2331">
      <w:pPr>
        <w:rPr>
          <w:sz w:val="24"/>
          <w:szCs w:val="24"/>
        </w:rPr>
      </w:pPr>
    </w:p>
    <w:tbl>
      <w:tblPr>
        <w:tblW w:w="15210" w:type="dxa"/>
        <w:tblInd w:w="-530" w:type="dxa"/>
        <w:tblCellMar>
          <w:left w:w="10" w:type="dxa"/>
          <w:right w:w="10" w:type="dxa"/>
        </w:tblCellMar>
        <w:tblLook w:val="04A0"/>
      </w:tblPr>
      <w:tblGrid>
        <w:gridCol w:w="720"/>
        <w:gridCol w:w="2447"/>
        <w:gridCol w:w="5563"/>
        <w:gridCol w:w="2430"/>
        <w:gridCol w:w="4050"/>
      </w:tblGrid>
      <w:tr w:rsidR="003F2331" w:rsidRPr="00265450" w:rsidTr="00265450">
        <w:tc>
          <w:tcPr>
            <w:tcW w:w="720" w:type="dxa"/>
            <w:tcBorders>
              <w:top w:val="single" w:sz="1" w:space="0" w:color="000000"/>
              <w:left w:val="single" w:sz="1" w:space="0" w:color="000000"/>
              <w:bottom w:val="single" w:sz="1" w:space="0" w:color="000000"/>
              <w:right w:val="single" w:sz="1" w:space="0" w:color="000000"/>
            </w:tcBorders>
          </w:tcPr>
          <w:p w:rsidR="003F2331" w:rsidRPr="00265450" w:rsidRDefault="00721ABD" w:rsidP="00265450">
            <w:pPr>
              <w:jc w:val="center"/>
              <w:rPr>
                <w:sz w:val="24"/>
                <w:szCs w:val="24"/>
              </w:rPr>
            </w:pPr>
            <w:r w:rsidRPr="00265450">
              <w:rPr>
                <w:rFonts w:ascii="GHEA Grapalat" w:eastAsia="GHEA Grapalat" w:hAnsi="GHEA Grapalat" w:cs="GHEA Grapalat"/>
                <w:color w:val="000000"/>
                <w:sz w:val="24"/>
                <w:szCs w:val="24"/>
              </w:rPr>
              <w:t>հ/հ</w:t>
            </w:r>
          </w:p>
        </w:tc>
        <w:tc>
          <w:tcPr>
            <w:tcW w:w="2447" w:type="dxa"/>
            <w:tcBorders>
              <w:top w:val="single" w:sz="1" w:space="0" w:color="000000"/>
              <w:left w:val="single" w:sz="1" w:space="0" w:color="000000"/>
              <w:bottom w:val="single" w:sz="1" w:space="0" w:color="000000"/>
              <w:right w:val="single" w:sz="1" w:space="0" w:color="000000"/>
            </w:tcBorders>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Առարկության, առաջարկության հեղինակը, ստացման ամսաթիվը</w:t>
            </w:r>
          </w:p>
        </w:tc>
        <w:tc>
          <w:tcPr>
            <w:tcW w:w="5563" w:type="dxa"/>
            <w:tcBorders>
              <w:top w:val="single" w:sz="1" w:space="0" w:color="000000"/>
              <w:left w:val="single" w:sz="1" w:space="0" w:color="000000"/>
              <w:bottom w:val="single" w:sz="1" w:space="0" w:color="000000"/>
              <w:right w:val="single" w:sz="1" w:space="0" w:color="000000"/>
            </w:tcBorders>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Առարկության, առաջարկության բովանդակությունը</w:t>
            </w:r>
          </w:p>
        </w:tc>
        <w:tc>
          <w:tcPr>
            <w:tcW w:w="2430" w:type="dxa"/>
            <w:tcBorders>
              <w:top w:val="single" w:sz="1" w:space="0" w:color="000000"/>
              <w:left w:val="single" w:sz="1" w:space="0" w:color="000000"/>
              <w:bottom w:val="single" w:sz="1" w:space="0" w:color="000000"/>
              <w:right w:val="single" w:sz="1" w:space="0" w:color="000000"/>
            </w:tcBorders>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Եզրակացություն</w:t>
            </w:r>
          </w:p>
        </w:tc>
        <w:tc>
          <w:tcPr>
            <w:tcW w:w="4050" w:type="dxa"/>
            <w:tcBorders>
              <w:top w:val="single" w:sz="1" w:space="0" w:color="000000"/>
              <w:left w:val="single" w:sz="1" w:space="0" w:color="000000"/>
              <w:bottom w:val="single" w:sz="1" w:space="0" w:color="000000"/>
              <w:right w:val="single" w:sz="1" w:space="0" w:color="000000"/>
            </w:tcBorders>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Կատարված փոփոխությունը</w:t>
            </w:r>
          </w:p>
        </w:tc>
      </w:tr>
      <w:tr w:rsidR="003F2331" w:rsidRPr="00265450" w:rsidTr="00265450">
        <w:tc>
          <w:tcPr>
            <w:tcW w:w="720" w:type="dxa"/>
            <w:tcBorders>
              <w:top w:val="single" w:sz="1" w:space="0" w:color="000000"/>
              <w:left w:val="single" w:sz="1" w:space="0" w:color="000000"/>
              <w:bottom w:val="single" w:sz="1" w:space="0" w:color="000000"/>
              <w:right w:val="single" w:sz="1" w:space="0" w:color="000000"/>
            </w:tcBorders>
            <w:vAlign w:val="center"/>
          </w:tcPr>
          <w:p w:rsidR="003F2331" w:rsidRPr="00265450" w:rsidRDefault="003F2331">
            <w:pPr>
              <w:jc w:val="center"/>
              <w:rPr>
                <w:sz w:val="24"/>
                <w:szCs w:val="24"/>
              </w:rPr>
            </w:pPr>
          </w:p>
        </w:tc>
        <w:tc>
          <w:tcPr>
            <w:tcW w:w="2447" w:type="dxa"/>
            <w:tcBorders>
              <w:top w:val="single" w:sz="1" w:space="0" w:color="000000"/>
              <w:left w:val="single" w:sz="1" w:space="0" w:color="000000"/>
              <w:bottom w:val="single" w:sz="1" w:space="0" w:color="000000"/>
              <w:right w:val="single" w:sz="1" w:space="0" w:color="000000"/>
            </w:tcBorders>
            <w:vAlign w:val="center"/>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1</w:t>
            </w:r>
          </w:p>
        </w:tc>
        <w:tc>
          <w:tcPr>
            <w:tcW w:w="5563" w:type="dxa"/>
            <w:tcBorders>
              <w:top w:val="single" w:sz="1" w:space="0" w:color="000000"/>
              <w:left w:val="single" w:sz="1" w:space="0" w:color="000000"/>
              <w:bottom w:val="single" w:sz="1" w:space="0" w:color="000000"/>
              <w:right w:val="single" w:sz="1" w:space="0" w:color="000000"/>
            </w:tcBorders>
            <w:vAlign w:val="center"/>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2</w:t>
            </w:r>
          </w:p>
        </w:tc>
        <w:tc>
          <w:tcPr>
            <w:tcW w:w="2430" w:type="dxa"/>
            <w:tcBorders>
              <w:top w:val="single" w:sz="1" w:space="0" w:color="000000"/>
              <w:left w:val="single" w:sz="1" w:space="0" w:color="000000"/>
              <w:bottom w:val="single" w:sz="1" w:space="0" w:color="000000"/>
              <w:right w:val="single" w:sz="1" w:space="0" w:color="000000"/>
            </w:tcBorders>
            <w:vAlign w:val="center"/>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3</w:t>
            </w:r>
          </w:p>
        </w:tc>
        <w:tc>
          <w:tcPr>
            <w:tcW w:w="4050" w:type="dxa"/>
            <w:tcBorders>
              <w:top w:val="single" w:sz="1" w:space="0" w:color="000000"/>
              <w:left w:val="single" w:sz="1" w:space="0" w:color="000000"/>
              <w:bottom w:val="single" w:sz="1" w:space="0" w:color="000000"/>
              <w:right w:val="single" w:sz="1" w:space="0" w:color="000000"/>
            </w:tcBorders>
            <w:vAlign w:val="center"/>
          </w:tcPr>
          <w:p w:rsidR="003F2331" w:rsidRPr="00265450" w:rsidRDefault="00721ABD">
            <w:pPr>
              <w:jc w:val="center"/>
              <w:rPr>
                <w:sz w:val="24"/>
                <w:szCs w:val="24"/>
              </w:rPr>
            </w:pPr>
            <w:r w:rsidRPr="00265450">
              <w:rPr>
                <w:rFonts w:ascii="GHEA Grapalat" w:eastAsia="GHEA Grapalat" w:hAnsi="GHEA Grapalat" w:cs="GHEA Grapalat"/>
                <w:color w:val="000000"/>
                <w:sz w:val="24"/>
                <w:szCs w:val="24"/>
              </w:rPr>
              <w:t>4</w:t>
            </w:r>
          </w:p>
        </w:tc>
      </w:tr>
      <w:tr w:rsidR="003F2331" w:rsidRPr="00265450" w:rsidTr="00265450">
        <w:tc>
          <w:tcPr>
            <w:tcW w:w="72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1</w:t>
            </w:r>
          </w:p>
        </w:tc>
        <w:tc>
          <w:tcPr>
            <w:tcW w:w="2447"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Grigor Minasyan</w:t>
            </w:r>
          </w:p>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11.03.2018 21:48:14</w:t>
            </w:r>
          </w:p>
        </w:tc>
        <w:tc>
          <w:tcPr>
            <w:tcW w:w="5563"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ind w:left="153" w:right="80"/>
              <w:jc w:val="both"/>
              <w:rPr>
                <w:sz w:val="24"/>
                <w:szCs w:val="24"/>
              </w:rPr>
            </w:pPr>
            <w:r w:rsidRPr="00265450">
              <w:rPr>
                <w:rFonts w:ascii="GHEA Grapalat" w:eastAsia="GHEA Grapalat" w:hAnsi="GHEA Grapalat" w:cs="GHEA Grapalat"/>
                <w:color w:val="000000"/>
                <w:sz w:val="24"/>
                <w:szCs w:val="24"/>
              </w:rPr>
              <w:t xml:space="preserve">Եթե դատապարտյալն իրավունք ունի դիմում ներկայացնել, ապա նախ պետք է իմանա այդ իրավունքի մասին, այլ կերպ ասած՝ ՔԿՀ համապատասխան աշխատակիցները պետք է պարտականույթուն ունենան դատապարտյալին ծանոթացնելու նրա այդ իրավունքը ոչ միայն ՔԿՀ ընդունվելիս, այլ նաև պատժի՝ օրենքով սահմանված մասը լրանալուց առնվազն 3 ամիս </w:t>
            </w:r>
            <w:r w:rsidRPr="00265450">
              <w:rPr>
                <w:rFonts w:ascii="GHEA Grapalat" w:eastAsia="GHEA Grapalat" w:hAnsi="GHEA Grapalat" w:cs="GHEA Grapalat"/>
                <w:color w:val="000000"/>
                <w:sz w:val="24"/>
                <w:szCs w:val="24"/>
              </w:rPr>
              <w:lastRenderedPageBreak/>
              <w:t>առաջ, քանի որ դատապարտյալը կարող է և չիմանալ, թե երբ է իր համար լրանում այդ ժամկետը, կամ ինքն առհասասրակ նման իրավունք ունի, թե ոչ:</w:t>
            </w:r>
          </w:p>
        </w:tc>
        <w:tc>
          <w:tcPr>
            <w:tcW w:w="243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lastRenderedPageBreak/>
              <w:t>Ընդունվել է:</w:t>
            </w:r>
          </w:p>
        </w:tc>
        <w:tc>
          <w:tcPr>
            <w:tcW w:w="4050" w:type="dxa"/>
            <w:tcBorders>
              <w:top w:val="single" w:sz="1" w:space="0" w:color="000000"/>
              <w:left w:val="single" w:sz="1" w:space="0" w:color="000000"/>
              <w:bottom w:val="single" w:sz="1" w:space="0" w:color="000000"/>
              <w:right w:val="single" w:sz="1" w:space="0" w:color="000000"/>
            </w:tcBorders>
          </w:tcPr>
          <w:p w:rsidR="003F2331" w:rsidRDefault="00721ABD" w:rsidP="00BA1BA2">
            <w:pPr>
              <w:spacing w:after="0"/>
              <w:ind w:left="122" w:right="80"/>
              <w:jc w:val="both"/>
              <w:rPr>
                <w:rFonts w:ascii="GHEA Grapalat" w:eastAsia="GHEA Grapalat" w:hAnsi="GHEA Grapalat" w:cs="GHEA Grapalat"/>
                <w:color w:val="000000"/>
                <w:sz w:val="24"/>
                <w:szCs w:val="24"/>
              </w:rPr>
            </w:pPr>
            <w:r w:rsidRPr="00265450">
              <w:rPr>
                <w:rFonts w:ascii="GHEA Grapalat" w:eastAsia="GHEA Grapalat" w:hAnsi="GHEA Grapalat" w:cs="GHEA Grapalat"/>
                <w:color w:val="000000"/>
                <w:sz w:val="24"/>
                <w:szCs w:val="24"/>
              </w:rPr>
              <w:t xml:space="preserve">Նախագծում կատարվել է համապատասխան լրացում, համաձայն որի՝ պատիժը կատարող հիմնարկի վարչակազմը ՀՀ քրեակատարողական օրենսգրքի 115-րդ հոդվածի առաջարկվող խմբագրությամբ նախատեսված </w:t>
            </w:r>
            <w:r w:rsidRPr="00265450">
              <w:rPr>
                <w:rFonts w:ascii="GHEA Grapalat" w:eastAsia="GHEA Grapalat" w:hAnsi="GHEA Grapalat" w:cs="GHEA Grapalat"/>
                <w:color w:val="000000"/>
                <w:sz w:val="24"/>
                <w:szCs w:val="24"/>
              </w:rPr>
              <w:lastRenderedPageBreak/>
              <w:t>եռամսյա ժամկետը լրանալուց 1 ամիս առաջ պարտավոր է դիմում ներկայացնելու կարգի մասին գրավոր կերպով տեղեկացնել դատապարտյալին:</w:t>
            </w:r>
          </w:p>
          <w:p w:rsidR="00BA1BA2" w:rsidRPr="00265450" w:rsidRDefault="00BA1BA2" w:rsidP="00BA1BA2">
            <w:pPr>
              <w:spacing w:after="0"/>
              <w:ind w:left="122" w:right="80"/>
              <w:jc w:val="both"/>
              <w:rPr>
                <w:sz w:val="24"/>
                <w:szCs w:val="24"/>
              </w:rPr>
            </w:pPr>
          </w:p>
        </w:tc>
      </w:tr>
      <w:tr w:rsidR="003F2331" w:rsidRPr="00265450" w:rsidTr="00265450">
        <w:tc>
          <w:tcPr>
            <w:tcW w:w="72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lastRenderedPageBreak/>
              <w:t>2</w:t>
            </w:r>
          </w:p>
        </w:tc>
        <w:tc>
          <w:tcPr>
            <w:tcW w:w="2447"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Grigor Minasyan</w:t>
            </w:r>
          </w:p>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11.03.2018 21:42:55</w:t>
            </w:r>
          </w:p>
        </w:tc>
        <w:tc>
          <w:tcPr>
            <w:tcW w:w="5563" w:type="dxa"/>
            <w:tcBorders>
              <w:top w:val="single" w:sz="1" w:space="0" w:color="000000"/>
              <w:left w:val="single" w:sz="1" w:space="0" w:color="000000"/>
              <w:bottom w:val="single" w:sz="1" w:space="0" w:color="000000"/>
              <w:right w:val="single" w:sz="1" w:space="0" w:color="000000"/>
            </w:tcBorders>
          </w:tcPr>
          <w:p w:rsidR="003F2331" w:rsidRDefault="00721ABD" w:rsidP="00BA1BA2">
            <w:pPr>
              <w:spacing w:after="0"/>
              <w:ind w:left="153" w:right="80"/>
              <w:jc w:val="both"/>
              <w:rPr>
                <w:rFonts w:ascii="GHEA Grapalat" w:eastAsia="GHEA Grapalat" w:hAnsi="GHEA Grapalat" w:cs="GHEA Grapalat"/>
                <w:color w:val="000000"/>
                <w:sz w:val="24"/>
                <w:szCs w:val="24"/>
              </w:rPr>
            </w:pPr>
            <w:r w:rsidRPr="00265450">
              <w:rPr>
                <w:rFonts w:ascii="GHEA Grapalat" w:eastAsia="GHEA Grapalat" w:hAnsi="GHEA Grapalat" w:cs="GHEA Grapalat"/>
                <w:color w:val="000000"/>
                <w:sz w:val="24"/>
                <w:szCs w:val="24"/>
              </w:rPr>
              <w:t xml:space="preserve">Ըստ նախագծի՝ ՀՀ քրեակատարողական օրենսգրքի 115-րդ հոդվածի 1-ին մասի համաձայն՝ Պատժից պայմանական վաղաժամկետ ազատելու կամ պատժի չկրած մասն ավելի մեղմ պատժատեսակով փոխարինելու նպատակով դատապարտյալը պատժի ժամկետի՝ օրենքով սահմանված մասը լրանալուց 3 ամիս առաջ պետք է գրավոր դիմում ներկայացնի պատիժը կատարող հիմնարկի վարչակազմին: Նույն հոդվածի 2-րդ մասի համաձայն՝ Դատապարտյալը դիմումով պետք է հիմնավորի պայմանական վաղաժամկետ ազատման համար դիմելու պատճառները: Նշված իրավական նորմը հստակեցման կարիք ունի: 1-ին մասում խոսվում է, որ դատապարտյալը դիմում է ներկայացնում պատժից պայմանական վաղաժամկետ ազատելու կամ պատժի չկրած </w:t>
            </w:r>
            <w:r w:rsidRPr="00265450">
              <w:rPr>
                <w:rFonts w:ascii="GHEA Grapalat" w:eastAsia="GHEA Grapalat" w:hAnsi="GHEA Grapalat" w:cs="GHEA Grapalat"/>
                <w:color w:val="000000"/>
                <w:sz w:val="24"/>
                <w:szCs w:val="24"/>
              </w:rPr>
              <w:lastRenderedPageBreak/>
              <w:t xml:space="preserve">մասն ավելի մեղմ պատժատեսակով փոխարինելու նպատակով, իսկ 2-րդ մասի համաձայն՝ դատապարտյալը պետք է հիմնավորի պայմանական վաղաժամկետ ազատման համար դիմելու պատճառները: Այս դեպքում անհասկանալի է մնում այն հարցը, թե ով և ինչպես պետք է հիմնավորի պատժի չկրած մասն ավելի մեղմ պատժատեսակով փոխարինելու հարցը: Եթե դա ևս պետք է կատարի դատապարտյալը, ապա 2-րդ մասում պետք է համապատասխան փոփոխություն կատարվի: Բացի այդ, հստակ չէ, թե ինչ չափորոշիչներով պետք է դատապարտյալը հիմնավորի իր դիմումը, ով պետք է որոշի, թե այդ դիմումում նշված փաստարկներն արդյոք հիմննավոր են, թե ոչ, եթե հիմնավոր են, կամ ոչ, ինչ իրավական հետևանքներ կարող են առաջացնել: Եթե որևէ հետևանք առաջացնել չեն կարող, ուրեմն այդ դրույթն անիմաստ է, ընդամենը պետք է սահմանափակվել համապատասխան դիմում ներկայացնելով, իսկ, այսպես կոչված, հիմնավորումները դատապարտյալը կարող է ներկայացնել ինչպես ՔԿՀ-ի, այնպես էլ պրոբացիայի </w:t>
            </w:r>
            <w:r w:rsidRPr="00265450">
              <w:rPr>
                <w:rFonts w:ascii="GHEA Grapalat" w:eastAsia="GHEA Grapalat" w:hAnsi="GHEA Grapalat" w:cs="GHEA Grapalat"/>
                <w:color w:val="000000"/>
                <w:sz w:val="24"/>
                <w:szCs w:val="24"/>
              </w:rPr>
              <w:lastRenderedPageBreak/>
              <w:t>ծառայության համապատասխան աշխատակիցներին: Ի վերջո, նախատեսված չէ դատապարտյալի կողմից դիմում ներկայացնելուց հետո այն բովանդակային փոփոխության ենթարկելու իրավական հետևանքները, մասնավորապես՝ կարող է լինել իրավիճակ, երբ դատապարտյալը դիմում ներկայացնի պայմանական վաղաժամկետ ազատվելու մասին, սակայն հետագայում որոշի, որ ուզում է, որպեսզի քննարկվի նաև առավել մեղմ  պատժատեսակով փոխարինելու հարցը, կամ 1-ինի փոխարեն քննարկվի միայն 2-րդ հարցը: Այս կարգավորումները ևս անհրաժեշտ են լինելու, քանի որ պրակտիկայում հնարավոր են նմանատիպ իրավիճակներ:</w:t>
            </w:r>
          </w:p>
          <w:p w:rsidR="00BA1BA2" w:rsidRPr="00265450" w:rsidRDefault="00BA1BA2" w:rsidP="00BA1BA2">
            <w:pPr>
              <w:spacing w:after="0"/>
              <w:ind w:left="153" w:right="80"/>
              <w:jc w:val="both"/>
              <w:rPr>
                <w:sz w:val="24"/>
                <w:szCs w:val="24"/>
              </w:rPr>
            </w:pPr>
          </w:p>
        </w:tc>
        <w:tc>
          <w:tcPr>
            <w:tcW w:w="243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lastRenderedPageBreak/>
              <w:t>Ընդունվել է:</w:t>
            </w:r>
          </w:p>
        </w:tc>
        <w:tc>
          <w:tcPr>
            <w:tcW w:w="405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ind w:left="122" w:right="80"/>
              <w:jc w:val="both"/>
              <w:rPr>
                <w:sz w:val="24"/>
                <w:szCs w:val="24"/>
              </w:rPr>
            </w:pPr>
            <w:r w:rsidRPr="00265450">
              <w:rPr>
                <w:rFonts w:ascii="GHEA Grapalat" w:eastAsia="GHEA Grapalat" w:hAnsi="GHEA Grapalat" w:cs="GHEA Grapalat"/>
                <w:color w:val="000000"/>
                <w:sz w:val="24"/>
                <w:szCs w:val="24"/>
              </w:rPr>
              <w:t>Նախագծում կատարվել է համապատասխան փոփոխություն, համաձայն որի՝ դատապարտյալը դիմումով կարող է հիմնավորել պատիժը կրելուց պայմանական վաղաժամկետ ազատելու կամ պատժի չկրած մասն ավելի մեղմ պատժատեսակով փոխարինելու համար դիմելու պատճառները: Այլ կերպ՝ դիմումը հիմնավորելը նախատեսվել է որպես իրավունք, այլ ոչ պարտականություն:</w:t>
            </w:r>
          </w:p>
        </w:tc>
      </w:tr>
      <w:tr w:rsidR="003F2331" w:rsidRPr="00265450" w:rsidTr="00265450">
        <w:tc>
          <w:tcPr>
            <w:tcW w:w="72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lastRenderedPageBreak/>
              <w:t>3</w:t>
            </w:r>
          </w:p>
        </w:tc>
        <w:tc>
          <w:tcPr>
            <w:tcW w:w="2447"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Grigor Minasyan</w:t>
            </w:r>
          </w:p>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t>11.03.2018 21:24:23</w:t>
            </w:r>
          </w:p>
        </w:tc>
        <w:tc>
          <w:tcPr>
            <w:tcW w:w="5563" w:type="dxa"/>
            <w:tcBorders>
              <w:top w:val="single" w:sz="1" w:space="0" w:color="000000"/>
              <w:left w:val="single" w:sz="1" w:space="0" w:color="000000"/>
              <w:bottom w:val="single" w:sz="1" w:space="0" w:color="000000"/>
              <w:right w:val="single" w:sz="1" w:space="0" w:color="000000"/>
            </w:tcBorders>
          </w:tcPr>
          <w:p w:rsidR="003F2331" w:rsidRDefault="00721ABD" w:rsidP="00BA1BA2">
            <w:pPr>
              <w:spacing w:after="0"/>
              <w:ind w:left="153" w:right="80"/>
              <w:jc w:val="both"/>
              <w:rPr>
                <w:rFonts w:ascii="GHEA Grapalat" w:eastAsia="GHEA Grapalat" w:hAnsi="GHEA Grapalat" w:cs="GHEA Grapalat"/>
                <w:color w:val="000000"/>
                <w:sz w:val="24"/>
                <w:szCs w:val="24"/>
              </w:rPr>
            </w:pPr>
            <w:r w:rsidRPr="00265450">
              <w:rPr>
                <w:rFonts w:ascii="GHEA Grapalat" w:eastAsia="GHEA Grapalat" w:hAnsi="GHEA Grapalat" w:cs="GHEA Grapalat"/>
                <w:color w:val="000000"/>
                <w:sz w:val="24"/>
                <w:szCs w:val="24"/>
              </w:rPr>
              <w:t xml:space="preserve">ինչ խոսք, փոփոխությունները դրական միտում ունեն, քանի որ, պրակտիկան ցույց տվեց, որ անկախ հանձնաժողովները ձևական բնույթ են կրում և նրանց եզրակացությունները ոչ միայն օգուտ չեն տալիս, այլ երբեմն խանգարում են: Այնուամենայնիվ, ինչպես գործող կարգավորումները, այնպես էլ նախագիծը </w:t>
            </w:r>
            <w:r w:rsidRPr="00265450">
              <w:rPr>
                <w:rFonts w:ascii="GHEA Grapalat" w:eastAsia="GHEA Grapalat" w:hAnsi="GHEA Grapalat" w:cs="GHEA Grapalat"/>
                <w:color w:val="000000"/>
                <w:sz w:val="24"/>
                <w:szCs w:val="24"/>
              </w:rPr>
              <w:lastRenderedPageBreak/>
              <w:t xml:space="preserve">տարբերակում չի դնում պատժի կրումից պայմանական վաղաժամկետ ազատելու և չկրած մասն առավել մեղմ պատժատեսակով փոխարինելու ընթացակարգերի միջև, մասնավորապես՝ պարզ չէ, թե որ դեպքում պետք է դատապարտյալը ներկայացվի պայմանական վաղաժամկետ ազատելման, իսկ որ դեպքում՝ պատժի չկրած մասն առավել մեղմ պատժով փորարինման: Նշված ընթացակարգերը տարբեր են, քանի որ առաջին դեպքում դատապարտյալն այլևս հետագա պատիժը կրելու կարիք չունի, իսկ 2-րդ դեպքում դատապարտյալը դեռ կարիք ունի պատիժ կրելու, ուղղակի նպատակահարմար է նշանակել առավել մեղմ պատժատեսակ: Օրենքով ոչ միայն պետք է տարբերակում դրվի դրանց միջև, այլ նաև պետք է նշված լինեն տվյալ իրավահարաբերություններից որևէ մեկն ընտրելու նպատակահարմարության հիմնավորումները: Այլ կերպ ասած, օրենքը պետք է հստակ կարգավորի, թե որ մարմինն է որոշելու, թե դատապարտյալին պետք է ազատել պատժի կրումից, թե պետք է փոխել նրա պատժատեսակը: Ըստ նախագծի՝ </w:t>
            </w:r>
            <w:r w:rsidRPr="00265450">
              <w:rPr>
                <w:rFonts w:ascii="GHEA Grapalat" w:eastAsia="GHEA Grapalat" w:hAnsi="GHEA Grapalat" w:cs="GHEA Grapalat"/>
                <w:color w:val="000000"/>
                <w:sz w:val="24"/>
                <w:szCs w:val="24"/>
              </w:rPr>
              <w:lastRenderedPageBreak/>
              <w:t>ստացվում է, որ դատապարտյալն է որոշելու իր դիմումով, թե որ հարցը պետք է քննարկվի: Ամեն դեպքում, կարծում եմ, որ զեկույցները պետք է առանձին-առանձին հիմնավորումներ պարունակեն ինչպես պայմանական վաղաժամկետ ազատելու, այնպես էլ առավել մեղմ պատժատեսակով փոխարինելու հարցերի վերաբերյալ:  Հակառակ դեպքում, գործող իրավակարգավորումների պես կստացվի, և առավել մեղմ պատժատեսակով փոխարինելու իրավահարաբերությունները կման թղթի վրա:</w:t>
            </w:r>
          </w:p>
          <w:p w:rsidR="00BA1BA2" w:rsidRPr="00265450" w:rsidRDefault="00BA1BA2" w:rsidP="00BA1BA2">
            <w:pPr>
              <w:spacing w:after="0"/>
              <w:ind w:left="153" w:right="80"/>
              <w:jc w:val="both"/>
              <w:rPr>
                <w:sz w:val="24"/>
                <w:szCs w:val="24"/>
              </w:rPr>
            </w:pPr>
          </w:p>
        </w:tc>
        <w:tc>
          <w:tcPr>
            <w:tcW w:w="243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jc w:val="center"/>
              <w:rPr>
                <w:sz w:val="24"/>
                <w:szCs w:val="24"/>
              </w:rPr>
            </w:pPr>
            <w:r w:rsidRPr="00265450">
              <w:rPr>
                <w:rFonts w:ascii="GHEA Grapalat" w:eastAsia="GHEA Grapalat" w:hAnsi="GHEA Grapalat" w:cs="GHEA Grapalat"/>
                <w:color w:val="000000"/>
                <w:sz w:val="24"/>
                <w:szCs w:val="24"/>
              </w:rPr>
              <w:lastRenderedPageBreak/>
              <w:t>Ընդունվել է ի գիտություն:</w:t>
            </w:r>
          </w:p>
        </w:tc>
        <w:tc>
          <w:tcPr>
            <w:tcW w:w="4050" w:type="dxa"/>
            <w:tcBorders>
              <w:top w:val="single" w:sz="1" w:space="0" w:color="000000"/>
              <w:left w:val="single" w:sz="1" w:space="0" w:color="000000"/>
              <w:bottom w:val="single" w:sz="1" w:space="0" w:color="000000"/>
              <w:right w:val="single" w:sz="1" w:space="0" w:color="000000"/>
            </w:tcBorders>
          </w:tcPr>
          <w:p w:rsidR="003F2331" w:rsidRPr="00265450" w:rsidRDefault="00721ABD" w:rsidP="00BA1BA2">
            <w:pPr>
              <w:spacing w:after="0"/>
              <w:ind w:left="122" w:right="80"/>
              <w:jc w:val="both"/>
              <w:rPr>
                <w:sz w:val="24"/>
                <w:szCs w:val="24"/>
              </w:rPr>
            </w:pPr>
            <w:r w:rsidRPr="00265450">
              <w:rPr>
                <w:rFonts w:ascii="GHEA Grapalat" w:eastAsia="GHEA Grapalat" w:hAnsi="GHEA Grapalat" w:cs="GHEA Grapalat"/>
                <w:color w:val="000000"/>
                <w:sz w:val="24"/>
                <w:szCs w:val="24"/>
              </w:rPr>
              <w:t xml:space="preserve">Հաշվի առնելով այն, որ ներկայումս շրջանառության մեջ գտնվող Հայաստանի Հանրապետության քրեական օրենսգրքի նախագծի շրջանակներում պատժի չկրած մասն ավելի մեղմ </w:t>
            </w:r>
            <w:r w:rsidRPr="00265450">
              <w:rPr>
                <w:rFonts w:ascii="GHEA Grapalat" w:eastAsia="GHEA Grapalat" w:hAnsi="GHEA Grapalat" w:cs="GHEA Grapalat"/>
                <w:color w:val="000000"/>
                <w:sz w:val="24"/>
                <w:szCs w:val="24"/>
              </w:rPr>
              <w:lastRenderedPageBreak/>
              <w:t>պատժատեսակով փոխարինելու ինստիտուտն արդեն իսկ փոփոխությունների է ենթարկվել, Նախագծի հեղինակները ձեռնպահ են մնացել այս փուլում խնդրո առարկա ինստիտուտի առնչությամբ համակարգային լուծումներ նախատեսելուց:  Ինչ վերաբերում է զեկույցներով երկու ինստիտուտներին անդրադարձ կատարելուն, ապա անհրաժեշտ է նկատել, որ զեկույցներ կազմող իրավասու մարմինները պարտավոր են զեկույցներում անդրադարձ կատարել երկու ինստիտուտներին էլ:</w:t>
            </w:r>
          </w:p>
        </w:tc>
      </w:tr>
      <w:tr w:rsidR="006478DD" w:rsidRPr="00265450" w:rsidTr="00265450">
        <w:tc>
          <w:tcPr>
            <w:tcW w:w="720" w:type="dxa"/>
            <w:tcBorders>
              <w:top w:val="single" w:sz="1" w:space="0" w:color="000000"/>
              <w:left w:val="single" w:sz="1" w:space="0" w:color="000000"/>
              <w:bottom w:val="single" w:sz="1" w:space="0" w:color="000000"/>
              <w:right w:val="single" w:sz="1" w:space="0" w:color="000000"/>
            </w:tcBorders>
          </w:tcPr>
          <w:p w:rsidR="006478DD" w:rsidRPr="00265450" w:rsidRDefault="006478DD" w:rsidP="00BA1BA2">
            <w:pPr>
              <w:spacing w:after="0"/>
              <w:jc w:val="cente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lastRenderedPageBreak/>
              <w:t>4</w:t>
            </w:r>
          </w:p>
        </w:tc>
        <w:tc>
          <w:tcPr>
            <w:tcW w:w="2447" w:type="dxa"/>
            <w:tcBorders>
              <w:top w:val="single" w:sz="1" w:space="0" w:color="000000"/>
              <w:left w:val="single" w:sz="1" w:space="0" w:color="000000"/>
              <w:bottom w:val="single" w:sz="1" w:space="0" w:color="000000"/>
              <w:right w:val="single" w:sz="1" w:space="0" w:color="000000"/>
            </w:tcBorders>
          </w:tcPr>
          <w:p w:rsidR="006478DD" w:rsidRPr="006478DD" w:rsidRDefault="006478DD" w:rsidP="006478DD">
            <w:pPr>
              <w:autoSpaceDE w:val="0"/>
              <w:autoSpaceDN w:val="0"/>
              <w:adjustRightInd w:val="0"/>
              <w:spacing w:after="0"/>
              <w:jc w:val="both"/>
              <w:rPr>
                <w:rFonts w:ascii="GHEA Grapalat" w:hAnsi="GHEA Grapalat"/>
                <w:sz w:val="24"/>
                <w:szCs w:val="24"/>
                <w:lang w:val="en-GB"/>
              </w:rPr>
            </w:pPr>
            <w:r w:rsidRPr="006478DD">
              <w:rPr>
                <w:rFonts w:ascii="GHEA Grapalat" w:hAnsi="GHEA Grapalat"/>
                <w:sz w:val="24"/>
                <w:szCs w:val="24"/>
                <w:lang w:val="en-GB"/>
              </w:rPr>
              <w:t>Բաց հասարակության հիմնադրամներ</w:t>
            </w:r>
          </w:p>
          <w:p w:rsidR="006478DD" w:rsidRPr="006478DD" w:rsidRDefault="006478DD" w:rsidP="006478DD">
            <w:pPr>
              <w:spacing w:after="0"/>
              <w:jc w:val="both"/>
              <w:rPr>
                <w:rFonts w:ascii="GHEA Grapalat" w:eastAsia="GHEA Grapalat" w:hAnsi="GHEA Grapalat" w:cs="GHEA Grapalat"/>
                <w:color w:val="000000"/>
                <w:sz w:val="24"/>
                <w:szCs w:val="24"/>
              </w:rPr>
            </w:pPr>
            <w:r w:rsidRPr="006478DD">
              <w:rPr>
                <w:rFonts w:ascii="GHEA Grapalat" w:hAnsi="GHEA Grapalat"/>
                <w:sz w:val="24"/>
                <w:szCs w:val="24"/>
                <w:lang w:val="en-GB"/>
              </w:rPr>
              <w:t>2018-03-23 թիվ 8533-18 գրություն</w:t>
            </w:r>
          </w:p>
        </w:tc>
        <w:tc>
          <w:tcPr>
            <w:tcW w:w="5563" w:type="dxa"/>
            <w:tcBorders>
              <w:top w:val="single" w:sz="1" w:space="0" w:color="000000"/>
              <w:left w:val="single" w:sz="1" w:space="0" w:color="000000"/>
              <w:bottom w:val="single" w:sz="1" w:space="0" w:color="000000"/>
              <w:right w:val="single" w:sz="1" w:space="0" w:color="000000"/>
            </w:tcBorders>
          </w:tcPr>
          <w:p w:rsidR="006478DD" w:rsidRPr="006478DD" w:rsidRDefault="006478DD" w:rsidP="006478DD">
            <w:pPr>
              <w:ind w:left="153" w:right="80"/>
              <w:jc w:val="both"/>
              <w:rPr>
                <w:rFonts w:ascii="GHEA Grapalat" w:hAnsi="GHEA Grapalat"/>
                <w:color w:val="000000"/>
                <w:sz w:val="24"/>
                <w:szCs w:val="24"/>
                <w:lang w:val="hy-AM"/>
              </w:rPr>
            </w:pPr>
            <w:r w:rsidRPr="006478DD">
              <w:rPr>
                <w:rFonts w:ascii="GHEA Grapalat" w:hAnsi="GHEA Grapalat"/>
                <w:color w:val="000000"/>
                <w:sz w:val="24"/>
                <w:szCs w:val="24"/>
                <w:lang w:val="hy-AM"/>
              </w:rPr>
              <w:t>1</w:t>
            </w:r>
            <w:r w:rsidRPr="006478DD">
              <w:rPr>
                <w:rFonts w:ascii="GHEA Grapalat" w:hAnsi="GHEA Grapalat" w:cs="Cambria Math"/>
                <w:color w:val="000000"/>
                <w:sz w:val="24"/>
                <w:szCs w:val="24"/>
              </w:rPr>
              <w:t>.</w:t>
            </w:r>
            <w:r w:rsidRPr="006478DD">
              <w:rPr>
                <w:rFonts w:ascii="GHEA Grapalat" w:hAnsi="GHEA Grapalat"/>
                <w:color w:val="000000"/>
                <w:sz w:val="24"/>
                <w:szCs w:val="24"/>
                <w:lang w:val="hy-AM"/>
              </w:rPr>
              <w:t xml:space="preserve"> Նախագծերով չեն սահմանվում այն չափանիշները, որոնցից ելնելով պետք է </w:t>
            </w:r>
            <w:r w:rsidRPr="006478DD">
              <w:rPr>
                <w:rFonts w:ascii="GHEA Grapalat" w:hAnsi="GHEA Grapalat"/>
                <w:color w:val="000000"/>
                <w:sz w:val="24"/>
                <w:szCs w:val="24"/>
                <w:shd w:val="clear" w:color="auto" w:fill="FFFFFF"/>
                <w:lang w:val="hy-AM"/>
              </w:rPr>
              <w:t xml:space="preserve">պատիժը կրելուց պայմանական </w:t>
            </w:r>
            <w:bookmarkStart w:id="2" w:name="_GoBack"/>
            <w:bookmarkEnd w:id="2"/>
            <w:r w:rsidRPr="006478DD">
              <w:rPr>
                <w:rFonts w:ascii="GHEA Grapalat" w:hAnsi="GHEA Grapalat"/>
                <w:color w:val="000000"/>
                <w:sz w:val="24"/>
                <w:szCs w:val="24"/>
                <w:shd w:val="clear" w:color="auto" w:fill="FFFFFF"/>
                <w:lang w:val="hy-AM"/>
              </w:rPr>
              <w:t>վաղաժամկետ ազատելու, պատժի չկրած մասն ավելի մեղմ պատժատեսակով փոխարինելու հարցերով</w:t>
            </w:r>
            <w:r w:rsidRPr="006478DD">
              <w:rPr>
                <w:rFonts w:ascii="GHEA Grapalat" w:hAnsi="GHEA Grapalat"/>
                <w:color w:val="000000"/>
                <w:sz w:val="24"/>
                <w:szCs w:val="24"/>
                <w:lang w:val="hy-AM"/>
              </w:rPr>
              <w:t xml:space="preserve"> հանձնաժողովը եզրակացություն տրամադրի, իսկ այնուհետև դատարանը պատժից պայմանական վաղաժամկետ ազատելու, </w:t>
            </w:r>
            <w:r w:rsidRPr="006478DD">
              <w:rPr>
                <w:rFonts w:ascii="GHEA Grapalat" w:hAnsi="GHEA Grapalat"/>
                <w:color w:val="000000"/>
                <w:sz w:val="24"/>
                <w:szCs w:val="24"/>
                <w:shd w:val="clear" w:color="auto" w:fill="FFFFFF"/>
                <w:lang w:val="hy-AM"/>
              </w:rPr>
              <w:t>պատժի չկրած մասն ավելի մեղմ պատժատեսակով փոխարինելու</w:t>
            </w:r>
            <w:r w:rsidRPr="006478DD">
              <w:rPr>
                <w:rFonts w:ascii="GHEA Grapalat" w:hAnsi="GHEA Grapalat"/>
                <w:color w:val="000000"/>
                <w:sz w:val="24"/>
                <w:szCs w:val="24"/>
                <w:lang w:val="hy-AM"/>
              </w:rPr>
              <w:t xml:space="preserve"> որոշում կայացնի։ Գործող իրավակարգավորման պայմաններում թե </w:t>
            </w:r>
            <w:r w:rsidRPr="006478DD">
              <w:rPr>
                <w:rFonts w:ascii="GHEA Grapalat" w:hAnsi="GHEA Grapalat"/>
                <w:color w:val="000000"/>
                <w:sz w:val="24"/>
                <w:szCs w:val="24"/>
                <w:shd w:val="clear" w:color="auto" w:fill="FFFFFF"/>
                <w:lang w:val="hy-AM"/>
              </w:rPr>
              <w:t xml:space="preserve">պատիժը կրելուց </w:t>
            </w:r>
            <w:r w:rsidRPr="006478DD">
              <w:rPr>
                <w:rFonts w:ascii="GHEA Grapalat" w:hAnsi="GHEA Grapalat"/>
                <w:color w:val="000000"/>
                <w:sz w:val="24"/>
                <w:szCs w:val="24"/>
                <w:shd w:val="clear" w:color="auto" w:fill="FFFFFF"/>
                <w:lang w:val="hy-AM"/>
              </w:rPr>
              <w:lastRenderedPageBreak/>
              <w:t>պայմանական վաղաժամկետ ազատելու, պատժի չկրած մասն ավելի մեղմ պատժատեսակով փոխարինելու հարցերով</w:t>
            </w:r>
            <w:r w:rsidRPr="006478DD">
              <w:rPr>
                <w:rFonts w:ascii="GHEA Grapalat" w:hAnsi="GHEA Grapalat"/>
                <w:color w:val="000000"/>
                <w:sz w:val="24"/>
                <w:szCs w:val="24"/>
                <w:lang w:val="hy-AM"/>
              </w:rPr>
              <w:t xml:space="preserve"> հանձնաժողովը, ինչպես նաև դատարանն ունեն հայեցողության լայն շրջանակ։ Ներկայումս պատժից պայմանական վաղաժամկետ ազատելու, </w:t>
            </w:r>
            <w:r w:rsidRPr="006478DD">
              <w:rPr>
                <w:rFonts w:ascii="GHEA Grapalat" w:hAnsi="GHEA Grapalat"/>
                <w:color w:val="000000"/>
                <w:sz w:val="24"/>
                <w:szCs w:val="24"/>
                <w:shd w:val="clear" w:color="auto" w:fill="FFFFFF"/>
                <w:lang w:val="hy-AM"/>
              </w:rPr>
              <w:t>պատժի չկրած մասն ավելի մեղմ պատժատեսակով փոխարինելու</w:t>
            </w:r>
            <w:r w:rsidRPr="006478DD">
              <w:rPr>
                <w:rFonts w:ascii="GHEA Grapalat" w:hAnsi="GHEA Grapalat"/>
                <w:color w:val="000000"/>
                <w:sz w:val="24"/>
                <w:szCs w:val="24"/>
                <w:lang w:val="hy-AM"/>
              </w:rPr>
              <w:t xml:space="preserve"> հարցը լուծելու ժամանակ դատարանները, ի թիվս այլ իրավակարգավորումների, ղեկավարվում են նաև թիվ ԱՐԱԴ/0002/12/16</w:t>
            </w:r>
            <w:r w:rsidRPr="006478DD">
              <w:rPr>
                <w:rFonts w:ascii="Cambria" w:hAnsi="Cambria"/>
                <w:color w:val="000000"/>
                <w:sz w:val="24"/>
                <w:szCs w:val="24"/>
                <w:lang w:val="hy-AM"/>
              </w:rPr>
              <w:t> </w:t>
            </w:r>
            <w:r w:rsidRPr="006478DD">
              <w:rPr>
                <w:rFonts w:ascii="GHEA Grapalat" w:hAnsi="GHEA Grapalat"/>
                <w:color w:val="000000"/>
                <w:sz w:val="24"/>
                <w:szCs w:val="24"/>
                <w:lang w:val="hy-AM"/>
              </w:rPr>
              <w:t xml:space="preserve">քրեական գործով ՀՀ վճռաբեկ դատարանի արտահայտած իրավական դիրքորոշումներով։ Ընդ որում, նշված քրեական գործով Վճռաբեկ դատարանը ևս փաստել է, որ «պատժից պայմանական վաղաժամկետ ազատելու հարցը լուծելիս դատարանն օժտված է որոշակի հայեցողություն դրսևորելու հնարավորությամբ, քանի որ օրենսդիրը չի սահմանել այն հիմնական չափանիշները, որոնց հիման վրա դատարանը կարող է հստակ որոշել դատապարտյալի ուղղման նախադրյալները և պատժի հետագա կրման </w:t>
            </w:r>
            <w:r w:rsidRPr="006478DD">
              <w:rPr>
                <w:rFonts w:ascii="GHEA Grapalat" w:hAnsi="GHEA Grapalat"/>
                <w:color w:val="000000"/>
                <w:sz w:val="24"/>
                <w:szCs w:val="24"/>
                <w:lang w:val="hy-AM"/>
              </w:rPr>
              <w:lastRenderedPageBreak/>
              <w:t xml:space="preserve">աննպատակահարմարությունը»: </w:t>
            </w:r>
          </w:p>
          <w:p w:rsidR="006478DD" w:rsidRPr="006478DD" w:rsidRDefault="006478DD" w:rsidP="006478DD">
            <w:pPr>
              <w:ind w:left="153" w:right="80"/>
              <w:jc w:val="both"/>
              <w:rPr>
                <w:rFonts w:ascii="GHEA Grapalat" w:hAnsi="GHEA Grapalat"/>
                <w:color w:val="000000"/>
                <w:sz w:val="24"/>
                <w:szCs w:val="24"/>
              </w:rPr>
            </w:pPr>
            <w:r w:rsidRPr="006478DD">
              <w:rPr>
                <w:rFonts w:ascii="GHEA Grapalat" w:hAnsi="GHEA Grapalat"/>
                <w:color w:val="000000"/>
                <w:sz w:val="24"/>
                <w:szCs w:val="24"/>
                <w:lang w:val="hy-AM"/>
              </w:rPr>
              <w:t xml:space="preserve">Առաջարկում ենք Նախագծերի փաթեթով մշակել որոշակի չափանիշներ, որոնք հնարավորություն կտան ողջամտորեն սահմանափակելու պատժից պայմանական վաղաժամկետ ազատելու, </w:t>
            </w:r>
            <w:r w:rsidRPr="006478DD">
              <w:rPr>
                <w:rFonts w:ascii="GHEA Grapalat" w:hAnsi="GHEA Grapalat"/>
                <w:color w:val="000000"/>
                <w:sz w:val="24"/>
                <w:szCs w:val="24"/>
                <w:shd w:val="clear" w:color="auto" w:fill="FFFFFF"/>
                <w:lang w:val="hy-AM"/>
              </w:rPr>
              <w:t>պատժի չկրած մասն ավելի մեղմ պատժատեսակով փոխարինելու</w:t>
            </w:r>
            <w:r w:rsidRPr="006478DD">
              <w:rPr>
                <w:rFonts w:ascii="GHEA Grapalat" w:hAnsi="GHEA Grapalat"/>
                <w:color w:val="000000"/>
                <w:sz w:val="24"/>
                <w:szCs w:val="24"/>
                <w:lang w:val="hy-AM"/>
              </w:rPr>
              <w:t xml:space="preserve"> հարցի վերաբերյալ անկախ հանձնաժողովի եզրակացություն տալու, այնուհետև դատարանի հայեցողական լայն շրջանակը։ Անհրաժեշտ է սահմանել հստակ կանոններ, որոնք կնպաստեն պատժից պայմանական վաղաժամկետ ազատելու, </w:t>
            </w:r>
            <w:r w:rsidRPr="006478DD">
              <w:rPr>
                <w:rFonts w:ascii="GHEA Grapalat" w:hAnsi="GHEA Grapalat"/>
                <w:color w:val="000000"/>
                <w:sz w:val="24"/>
                <w:szCs w:val="24"/>
                <w:shd w:val="clear" w:color="auto" w:fill="FFFFFF"/>
                <w:lang w:val="hy-AM"/>
              </w:rPr>
              <w:t>պատժի չկրած մասն ավելի մեղմ պատժատեսակով փոխարինելու</w:t>
            </w:r>
            <w:r w:rsidRPr="006478DD">
              <w:rPr>
                <w:rFonts w:ascii="GHEA Grapalat" w:hAnsi="GHEA Grapalat"/>
                <w:color w:val="000000"/>
                <w:sz w:val="24"/>
                <w:szCs w:val="24"/>
                <w:lang w:val="hy-AM"/>
              </w:rPr>
              <w:t xml:space="preserve"> հարցի լուծման վերաբերյալ միատեսակ իրավակիրառական պրակտիկա ձևավորելուն։ </w:t>
            </w:r>
          </w:p>
          <w:p w:rsidR="006478DD" w:rsidRPr="006478DD" w:rsidRDefault="006478DD" w:rsidP="006478DD">
            <w:pPr>
              <w:ind w:left="153" w:right="80"/>
              <w:jc w:val="both"/>
              <w:rPr>
                <w:rFonts w:ascii="GHEA Grapalat" w:hAnsi="GHEA Grapalat"/>
                <w:color w:val="000000"/>
                <w:sz w:val="24"/>
                <w:szCs w:val="24"/>
              </w:rPr>
            </w:pPr>
          </w:p>
          <w:p w:rsidR="006478DD" w:rsidRPr="006478DD" w:rsidRDefault="006478DD" w:rsidP="006478DD">
            <w:pPr>
              <w:ind w:left="153" w:right="80"/>
              <w:jc w:val="both"/>
              <w:rPr>
                <w:rFonts w:ascii="GHEA Grapalat" w:hAnsi="GHEA Grapalat"/>
                <w:sz w:val="24"/>
                <w:szCs w:val="24"/>
                <w:lang w:val="hy-AM"/>
              </w:rPr>
            </w:pPr>
            <w:r w:rsidRPr="006478DD">
              <w:rPr>
                <w:rFonts w:ascii="GHEA Grapalat" w:hAnsi="GHEA Grapalat"/>
                <w:sz w:val="24"/>
                <w:szCs w:val="24"/>
                <w:lang w:val="hy-AM"/>
              </w:rPr>
              <w:t>2</w:t>
            </w:r>
            <w:r w:rsidRPr="006478DD">
              <w:rPr>
                <w:rFonts w:ascii="GHEA Grapalat" w:hAnsi="GHEA Grapalat" w:cs="Cambria Math"/>
                <w:sz w:val="24"/>
                <w:szCs w:val="24"/>
              </w:rPr>
              <w:t>.</w:t>
            </w:r>
            <w:r w:rsidRPr="006478DD">
              <w:rPr>
                <w:rFonts w:ascii="GHEA Grapalat" w:hAnsi="GHEA Grapalat"/>
                <w:sz w:val="24"/>
                <w:szCs w:val="24"/>
                <w:lang w:val="hy-AM"/>
              </w:rPr>
              <w:t xml:space="preserve"> ՀՀ քրեակատարողական օրենսգրքի նախագծի 2-րդ հոդվածով նախատեսվում է 115-րդ հոդվածում կատարել փոփոխություն, ըստ որի դատապարտյալը պայմանական վաղաժամկետ ազատ արձակման ժամկետը </w:t>
            </w:r>
            <w:r w:rsidRPr="006478DD">
              <w:rPr>
                <w:rFonts w:ascii="GHEA Grapalat" w:hAnsi="GHEA Grapalat"/>
                <w:sz w:val="24"/>
                <w:szCs w:val="24"/>
                <w:lang w:val="hy-AM"/>
              </w:rPr>
              <w:lastRenderedPageBreak/>
              <w:t>լրանալուց 3 ամիս առաջ պետք է գրավոր դիմում ներկայացնի պատիժը կատարող հիմնարկի վարչակազմին: Իսկ նույն հոդվածի 2-րդ մասի համաձայն՝ դատապարտյալը դիմումով պետք է հիմնավորի պայմանական վաղաժամկետ ազատման համար դիմելու պատճառները: Սակայն, դատապարտյալին նման ընթացակարգերով ծանրաբեռնելն արդարացված չէ։</w:t>
            </w:r>
          </w:p>
          <w:p w:rsidR="006478DD" w:rsidRPr="006478DD" w:rsidRDefault="006478DD" w:rsidP="006478DD">
            <w:pPr>
              <w:ind w:left="153" w:right="80"/>
              <w:jc w:val="both"/>
              <w:rPr>
                <w:rFonts w:ascii="GHEA Grapalat" w:hAnsi="GHEA Grapalat"/>
                <w:sz w:val="24"/>
                <w:szCs w:val="24"/>
              </w:rPr>
            </w:pPr>
            <w:r w:rsidRPr="006478DD">
              <w:rPr>
                <w:rFonts w:ascii="GHEA Grapalat" w:hAnsi="GHEA Grapalat"/>
                <w:sz w:val="24"/>
                <w:szCs w:val="24"/>
                <w:lang w:val="hy-AM"/>
              </w:rPr>
              <w:t xml:space="preserve">Առաջարկում ենք Նախագծից հանել դատապարտյալի կողմից իր պայմանական վաղաժամկետ ազատման համար դիմելու պատճառներ ներկայացնելու պահանջը: </w:t>
            </w:r>
          </w:p>
          <w:p w:rsidR="006478DD" w:rsidRPr="006478DD" w:rsidRDefault="006478DD" w:rsidP="006478DD">
            <w:pPr>
              <w:ind w:left="153" w:right="80"/>
              <w:jc w:val="both"/>
              <w:rPr>
                <w:rFonts w:ascii="GHEA Grapalat" w:hAnsi="GHEA Grapalat"/>
                <w:sz w:val="24"/>
                <w:szCs w:val="24"/>
              </w:rPr>
            </w:pPr>
          </w:p>
          <w:p w:rsidR="006478DD" w:rsidRPr="006478DD" w:rsidRDefault="006478DD" w:rsidP="006478DD">
            <w:pPr>
              <w:ind w:left="153" w:right="80"/>
              <w:jc w:val="both"/>
              <w:rPr>
                <w:rFonts w:ascii="GHEA Grapalat" w:hAnsi="GHEA Grapalat"/>
                <w:sz w:val="24"/>
                <w:szCs w:val="24"/>
                <w:lang w:val="hy-AM"/>
              </w:rPr>
            </w:pPr>
            <w:r w:rsidRPr="006478DD">
              <w:rPr>
                <w:rFonts w:ascii="GHEA Grapalat" w:hAnsi="GHEA Grapalat"/>
                <w:sz w:val="24"/>
                <w:szCs w:val="24"/>
                <w:lang w:val="hy-AM"/>
              </w:rPr>
              <w:t>3</w:t>
            </w:r>
            <w:r w:rsidRPr="006478DD">
              <w:rPr>
                <w:rFonts w:ascii="GHEA Grapalat" w:hAnsi="GHEA Grapalat" w:cs="Cambria Math"/>
                <w:sz w:val="24"/>
                <w:szCs w:val="24"/>
              </w:rPr>
              <w:t>.</w:t>
            </w:r>
            <w:r w:rsidRPr="006478DD">
              <w:rPr>
                <w:rFonts w:ascii="GHEA Grapalat" w:hAnsi="GHEA Grapalat"/>
                <w:sz w:val="24"/>
                <w:szCs w:val="24"/>
                <w:lang w:val="hy-AM"/>
              </w:rPr>
              <w:t xml:space="preserve"> Նույն Նախագծի 2-րդ հոդվածով նախատեսվում է 115-րդ հոդվածի 9-րդ կետով կատարել փոփոխություն, ըստ որի դատապարտյալին պատիժը կրելուց պայմանական վաղաժամկետ ազատելու կամ պատիժն ավելի մեղմ պատժով փոխարինելու հարցը դատարան ներկայացնելիս զեկույցներին կցվում են նաև դատապարտյալի </w:t>
            </w:r>
            <w:r w:rsidRPr="006478DD">
              <w:rPr>
                <w:rFonts w:ascii="GHEA Grapalat" w:hAnsi="GHEA Grapalat"/>
                <w:sz w:val="24"/>
                <w:szCs w:val="24"/>
                <w:lang w:val="hy-AM"/>
              </w:rPr>
              <w:lastRenderedPageBreak/>
              <w:t xml:space="preserve">անձնական գործի ամփոփ տեղեկանքը, դատապարտյալի անձի և վարքագծի փաստական նկարագիրը: </w:t>
            </w:r>
          </w:p>
          <w:p w:rsidR="006478DD" w:rsidRPr="006478DD" w:rsidRDefault="006478DD" w:rsidP="006478DD">
            <w:pPr>
              <w:ind w:left="153" w:right="80"/>
              <w:jc w:val="both"/>
              <w:rPr>
                <w:rFonts w:ascii="GHEA Grapalat" w:hAnsi="GHEA Grapalat"/>
                <w:sz w:val="24"/>
                <w:szCs w:val="24"/>
              </w:rPr>
            </w:pPr>
            <w:r w:rsidRPr="006478DD">
              <w:rPr>
                <w:rFonts w:ascii="GHEA Grapalat" w:hAnsi="GHEA Grapalat"/>
                <w:sz w:val="24"/>
                <w:szCs w:val="24"/>
                <w:lang w:val="hy-AM"/>
              </w:rPr>
              <w:t>Առաջարկում ենք այս կետը լրացնել հետևյալ նախադասությամբ՝ «ինչպես նաև դատապարտյալի կողմից ներկայացված փաստաթղթերը, եթե այդպիսիք առկա են»:</w:t>
            </w:r>
          </w:p>
          <w:p w:rsidR="006478DD" w:rsidRPr="006478DD" w:rsidRDefault="006478DD" w:rsidP="006478DD">
            <w:pPr>
              <w:ind w:left="153" w:right="80"/>
              <w:jc w:val="both"/>
              <w:rPr>
                <w:rFonts w:ascii="GHEA Grapalat" w:hAnsi="GHEA Grapalat"/>
                <w:sz w:val="24"/>
                <w:szCs w:val="24"/>
              </w:rPr>
            </w:pPr>
          </w:p>
          <w:p w:rsidR="006478DD" w:rsidRPr="006478DD" w:rsidRDefault="006478DD" w:rsidP="006478DD">
            <w:pPr>
              <w:ind w:left="153" w:right="80"/>
              <w:jc w:val="both"/>
              <w:rPr>
                <w:rFonts w:ascii="GHEA Grapalat" w:hAnsi="GHEA Grapalat"/>
                <w:sz w:val="24"/>
                <w:szCs w:val="24"/>
                <w:lang w:val="hy-AM"/>
              </w:rPr>
            </w:pPr>
            <w:r w:rsidRPr="006478DD">
              <w:rPr>
                <w:rFonts w:ascii="GHEA Grapalat" w:hAnsi="GHEA Grapalat"/>
                <w:sz w:val="24"/>
                <w:szCs w:val="24"/>
                <w:lang w:val="hy-AM"/>
              </w:rPr>
              <w:t xml:space="preserve">4. Նույն Նախագծի 2-րդ հոդվածով առաջարկվող 115-րդ հոդվածի 12-րդ կետի փոփոխության համաձայն՝ դատարանի կողմից պատժից պայմանական վաղաժամկետ ազատելը մերժելու մասին որոշում կայացնելու դեպքում դատապարտյալը պատիժը կրելուց պայմանական վաղաժամկետ ազատելու վերաբերյալ կրկին դիմում կարող է ներկայացնել վերջնական դատական ակտն ուժի մեջ մտնելուց հետո՝ վեց ամիս անց: Պետք է նկատել, որ նույն հոդվածի 11-րդ կետի համաձայն, եթե գործը դատարան չի գնում, ապա դիմում կարելի է ներկայացնել 3 ամիս անց: Այնուամենայնիվ, դատարանի կողմից </w:t>
            </w:r>
            <w:r w:rsidRPr="006478DD">
              <w:rPr>
                <w:rFonts w:ascii="GHEA Grapalat" w:hAnsi="GHEA Grapalat"/>
                <w:sz w:val="24"/>
                <w:szCs w:val="24"/>
                <w:lang w:val="hy-AM"/>
              </w:rPr>
              <w:lastRenderedPageBreak/>
              <w:t>գործի քննությունը չպետք է որևէ կերպ բացասական հետևանքներ առաջացնի դատապարտյալի համար, հակառակ դեպքում կստացվի, որ անձինք դատարանի կողմից մերժվելու սպառնալիքի տակ կարող են խուսափել դատարան դիմելուց: Իսկ դիմելու դեպքում էլ գործը կարող է անցնել բոլոր դատական ատյաններով, որը կարող է ձգվել մինչև 1 տարի, որից հետո դատապարտյալը պետք է սպասի ևս 6 ամիս:</w:t>
            </w:r>
          </w:p>
          <w:p w:rsidR="006478DD" w:rsidRPr="006478DD" w:rsidRDefault="006478DD" w:rsidP="006478DD">
            <w:pPr>
              <w:ind w:left="153" w:right="80"/>
              <w:jc w:val="both"/>
              <w:rPr>
                <w:rFonts w:ascii="GHEA Grapalat" w:hAnsi="GHEA Grapalat"/>
                <w:sz w:val="24"/>
                <w:szCs w:val="24"/>
              </w:rPr>
            </w:pPr>
            <w:r w:rsidRPr="006478DD">
              <w:rPr>
                <w:rFonts w:ascii="GHEA Grapalat" w:hAnsi="GHEA Grapalat"/>
                <w:sz w:val="24"/>
                <w:szCs w:val="24"/>
                <w:lang w:val="hy-AM"/>
              </w:rPr>
              <w:t xml:space="preserve">Առաջարկում ենք Նախագծից հանել տվյալ կարգավորումը։ </w:t>
            </w:r>
          </w:p>
          <w:p w:rsidR="006478DD" w:rsidRPr="006478DD" w:rsidRDefault="006478DD" w:rsidP="006478DD">
            <w:pPr>
              <w:ind w:left="153" w:right="80"/>
              <w:jc w:val="both"/>
              <w:rPr>
                <w:rFonts w:ascii="GHEA Grapalat" w:hAnsi="GHEA Grapalat"/>
                <w:sz w:val="24"/>
                <w:szCs w:val="24"/>
              </w:rPr>
            </w:pPr>
          </w:p>
          <w:p w:rsidR="006478DD" w:rsidRPr="006478DD" w:rsidRDefault="006478DD" w:rsidP="006478DD">
            <w:pPr>
              <w:spacing w:after="0"/>
              <w:ind w:left="153" w:right="80"/>
              <w:jc w:val="both"/>
              <w:rPr>
                <w:rFonts w:ascii="GHEA Grapalat" w:hAnsi="GHEA Grapalat"/>
                <w:sz w:val="24"/>
                <w:szCs w:val="24"/>
                <w:lang w:val="hy-AM"/>
              </w:rPr>
            </w:pPr>
            <w:r w:rsidRPr="006478DD">
              <w:rPr>
                <w:rFonts w:ascii="GHEA Grapalat" w:hAnsi="GHEA Grapalat"/>
                <w:sz w:val="24"/>
                <w:szCs w:val="24"/>
                <w:lang w:val="hy-AM"/>
              </w:rPr>
              <w:t>5</w:t>
            </w:r>
            <w:r w:rsidRPr="006478DD">
              <w:rPr>
                <w:rFonts w:ascii="GHEA Grapalat" w:hAnsi="GHEA Grapalat" w:cs="Cambria Math"/>
                <w:sz w:val="24"/>
                <w:szCs w:val="24"/>
              </w:rPr>
              <w:t>.</w:t>
            </w:r>
            <w:r w:rsidRPr="006478DD">
              <w:rPr>
                <w:rFonts w:ascii="GHEA Grapalat" w:hAnsi="GHEA Grapalat"/>
                <w:sz w:val="24"/>
                <w:szCs w:val="24"/>
                <w:lang w:val="hy-AM"/>
              </w:rPr>
              <w:t xml:space="preserve"> ՀՀ քրեակատարողական օրենսգրքի նախագծի 3-րդ հոդվածով նախատեսվում է ՀՀ քրեակատարողական օրենսգրքի 116-րդ հոդվածում կատարել փոփոխություն, որի 2-րդ կետի համաձայն՝ ցմահ ազատազրկման դատապարտված անձի կողմից պատժից պայմանական վաղաժամկետ ազատելու հարցը դատարան ներկայացնելու համաձայնություն չտալու դեպքում դատապարտյալը պատիժը </w:t>
            </w:r>
            <w:r w:rsidRPr="006478DD">
              <w:rPr>
                <w:rFonts w:ascii="GHEA Grapalat" w:hAnsi="GHEA Grapalat"/>
                <w:sz w:val="24"/>
                <w:szCs w:val="24"/>
                <w:lang w:val="hy-AM"/>
              </w:rPr>
              <w:lastRenderedPageBreak/>
              <w:t>կրելուց պայմանական վաղաժամկետ ազատելու վերաբերյալ կրկին դիմում կարող է ներկայացնել՝ մեկուկես տարի անց: Նույն հոդվածի 3-րդ կետի համաձայն՝ դատարանի կողմից պատժից պայմանական վաղաժամկետ ազատելը մերժելու մասին որոշում կայացնելու դեպքում դատապարտյալը պատիժը կրելուց պայմանական վաղաժամկետ ազատելու վերաբերյալ կրկին դիմում կարող է ներկայացնել վերջնական դատական ակտն ուժի մեջ մտնելուց հետո՝ երեք տարի անց:</w:t>
            </w:r>
          </w:p>
          <w:p w:rsidR="006478DD" w:rsidRPr="006478DD" w:rsidRDefault="006478DD" w:rsidP="006478DD">
            <w:pPr>
              <w:spacing w:after="0"/>
              <w:ind w:left="153" w:right="80"/>
              <w:jc w:val="both"/>
              <w:rPr>
                <w:rFonts w:ascii="GHEA Grapalat" w:hAnsi="GHEA Grapalat"/>
                <w:sz w:val="24"/>
                <w:szCs w:val="24"/>
                <w:lang w:val="hy-AM"/>
              </w:rPr>
            </w:pPr>
            <w:r w:rsidRPr="006478DD">
              <w:rPr>
                <w:rFonts w:ascii="GHEA Grapalat" w:hAnsi="GHEA Grapalat"/>
                <w:sz w:val="24"/>
                <w:szCs w:val="24"/>
                <w:lang w:val="hy-AM"/>
              </w:rPr>
              <w:t xml:space="preserve">Այստեղ առկա է նույն խնդիրը, որը ներկայացված է նախորդ կետում այն տարբերությամբ, որ ցմահ ազատազրկված անձանց համար առաջարկված ժամկետը անհամեմատ ավելի երկար է:   </w:t>
            </w:r>
          </w:p>
          <w:p w:rsidR="006478DD" w:rsidRPr="006478DD" w:rsidRDefault="006478DD" w:rsidP="006478DD">
            <w:pPr>
              <w:spacing w:after="0"/>
              <w:ind w:left="153" w:right="80"/>
              <w:jc w:val="both"/>
              <w:rPr>
                <w:rFonts w:ascii="GHEA Grapalat" w:eastAsia="GHEA Grapalat" w:hAnsi="GHEA Grapalat" w:cs="GHEA Grapalat"/>
                <w:color w:val="000000"/>
                <w:sz w:val="24"/>
                <w:szCs w:val="24"/>
              </w:rPr>
            </w:pPr>
          </w:p>
        </w:tc>
        <w:tc>
          <w:tcPr>
            <w:tcW w:w="2430" w:type="dxa"/>
            <w:tcBorders>
              <w:top w:val="single" w:sz="1" w:space="0" w:color="000000"/>
              <w:left w:val="single" w:sz="1" w:space="0" w:color="000000"/>
              <w:bottom w:val="single" w:sz="1" w:space="0" w:color="000000"/>
              <w:right w:val="single" w:sz="1" w:space="0" w:color="000000"/>
            </w:tcBorders>
          </w:tcPr>
          <w:p w:rsidR="006478DD" w:rsidRPr="006478DD" w:rsidRDefault="006478DD" w:rsidP="006478DD">
            <w:pPr>
              <w:tabs>
                <w:tab w:val="left" w:pos="0"/>
              </w:tabs>
              <w:spacing w:after="0"/>
              <w:jc w:val="both"/>
              <w:rPr>
                <w:rFonts w:ascii="GHEA Grapalat" w:hAnsi="GHEA Grapalat" w:cs="Sylfaen"/>
                <w:sz w:val="24"/>
                <w:szCs w:val="24"/>
                <w:lang w:val="af-ZA"/>
              </w:rPr>
            </w:pPr>
            <w:r w:rsidRPr="006478DD">
              <w:rPr>
                <w:rFonts w:ascii="GHEA Grapalat" w:hAnsi="GHEA Grapalat" w:cs="Sylfaen"/>
                <w:sz w:val="24"/>
                <w:szCs w:val="24"/>
                <w:lang w:val="af-ZA"/>
              </w:rPr>
              <w:lastRenderedPageBreak/>
              <w:t>1. Ընդունվել է ի գիտություն:</w:t>
            </w: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r w:rsidRPr="006478DD">
              <w:rPr>
                <w:rFonts w:ascii="GHEA Grapalat" w:hAnsi="GHEA Grapalat" w:cs="Sylfaen"/>
                <w:sz w:val="24"/>
                <w:szCs w:val="24"/>
                <w:lang w:val="af-ZA"/>
              </w:rPr>
              <w:t>2. Ընդունվել է մասնակի:</w:t>
            </w: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r w:rsidRPr="006478DD">
              <w:rPr>
                <w:rFonts w:ascii="GHEA Grapalat" w:hAnsi="GHEA Grapalat" w:cs="Sylfaen"/>
                <w:sz w:val="24"/>
                <w:szCs w:val="24"/>
                <w:lang w:val="af-ZA"/>
              </w:rPr>
              <w:t>3. Ընդունվել է:</w:t>
            </w: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r w:rsidRPr="006478DD">
              <w:rPr>
                <w:rFonts w:ascii="GHEA Grapalat" w:hAnsi="GHEA Grapalat" w:cs="Sylfaen"/>
                <w:sz w:val="24"/>
                <w:szCs w:val="24"/>
                <w:lang w:val="af-ZA"/>
              </w:rPr>
              <w:t>4. Ընդունվել է ի գիտություն:</w:t>
            </w: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tabs>
                <w:tab w:val="left" w:pos="0"/>
              </w:tabs>
              <w:spacing w:after="0"/>
              <w:jc w:val="both"/>
              <w:rPr>
                <w:rFonts w:ascii="GHEA Grapalat" w:hAnsi="GHEA Grapalat" w:cs="Sylfaen"/>
                <w:sz w:val="24"/>
                <w:szCs w:val="24"/>
                <w:lang w:val="af-ZA"/>
              </w:rPr>
            </w:pPr>
          </w:p>
          <w:p w:rsidR="006478DD" w:rsidRPr="006478DD" w:rsidRDefault="006478DD" w:rsidP="006478DD">
            <w:pPr>
              <w:spacing w:after="0"/>
              <w:jc w:val="both"/>
              <w:rPr>
                <w:rFonts w:ascii="GHEA Grapalat" w:eastAsia="GHEA Grapalat" w:hAnsi="GHEA Grapalat" w:cs="GHEA Grapalat"/>
                <w:color w:val="000000"/>
                <w:sz w:val="24"/>
                <w:szCs w:val="24"/>
              </w:rPr>
            </w:pPr>
            <w:r w:rsidRPr="006478DD">
              <w:rPr>
                <w:rFonts w:ascii="GHEA Grapalat" w:hAnsi="GHEA Grapalat" w:cs="Sylfaen"/>
                <w:sz w:val="24"/>
                <w:szCs w:val="24"/>
                <w:lang w:val="af-ZA"/>
              </w:rPr>
              <w:t>5. Ընդունվել է ի գիտություն:</w:t>
            </w:r>
          </w:p>
        </w:tc>
        <w:tc>
          <w:tcPr>
            <w:tcW w:w="4050" w:type="dxa"/>
            <w:tcBorders>
              <w:top w:val="single" w:sz="1" w:space="0" w:color="000000"/>
              <w:left w:val="single" w:sz="1" w:space="0" w:color="000000"/>
              <w:bottom w:val="single" w:sz="1" w:space="0" w:color="000000"/>
              <w:right w:val="single" w:sz="1" w:space="0" w:color="000000"/>
            </w:tcBorders>
          </w:tcPr>
          <w:p w:rsidR="006478DD" w:rsidRPr="006478DD" w:rsidRDefault="006478DD" w:rsidP="006478DD">
            <w:pPr>
              <w:jc w:val="both"/>
              <w:rPr>
                <w:rFonts w:ascii="GHEA Grapalat" w:hAnsi="GHEA Grapalat"/>
                <w:sz w:val="24"/>
                <w:szCs w:val="24"/>
                <w:lang w:val="af-ZA"/>
              </w:rPr>
            </w:pPr>
            <w:r w:rsidRPr="006478DD">
              <w:rPr>
                <w:rFonts w:ascii="GHEA Grapalat" w:hAnsi="GHEA Grapalat"/>
                <w:sz w:val="24"/>
                <w:szCs w:val="24"/>
                <w:lang w:val="af-ZA"/>
              </w:rPr>
              <w:lastRenderedPageBreak/>
              <w:t>1. Ներկայացված առաջարկությամբ նշված պահանջներն արդեն իսկ ամրագրված են Հայաստանի Հանրապետության քրեական օրենսգրքի 76-րդ հոդվածի շրջանակներում:</w:t>
            </w:r>
          </w:p>
          <w:p w:rsidR="006478DD" w:rsidRPr="006478DD" w:rsidRDefault="006478DD" w:rsidP="006478DD">
            <w:pPr>
              <w:jc w:val="both"/>
              <w:rPr>
                <w:rFonts w:ascii="GHEA Grapalat" w:hAnsi="GHEA Grapalat"/>
                <w:color w:val="000000"/>
                <w:sz w:val="24"/>
                <w:szCs w:val="24"/>
              </w:rPr>
            </w:pPr>
            <w:r w:rsidRPr="006478DD">
              <w:rPr>
                <w:rFonts w:ascii="GHEA Grapalat" w:hAnsi="GHEA Grapalat"/>
                <w:sz w:val="24"/>
                <w:szCs w:val="24"/>
                <w:lang w:val="af-ZA"/>
              </w:rPr>
              <w:t xml:space="preserve">Ինչ վերաբերում է </w:t>
            </w:r>
            <w:r w:rsidRPr="006478DD">
              <w:rPr>
                <w:rFonts w:ascii="GHEA Grapalat" w:hAnsi="GHEA Grapalat"/>
                <w:color w:val="000000"/>
                <w:sz w:val="24"/>
                <w:szCs w:val="24"/>
                <w:shd w:val="clear" w:color="auto" w:fill="FFFFFF"/>
                <w:lang w:val="hy-AM"/>
              </w:rPr>
              <w:t>պատիժը կրելուց պայմանական վաղաժամկետ ազատելու, պատժի չկրած մասն ավելի մեղմ պատժատեսակով փոխարինելու հարցերով</w:t>
            </w:r>
            <w:r w:rsidRPr="006478DD">
              <w:rPr>
                <w:rFonts w:ascii="GHEA Grapalat" w:hAnsi="GHEA Grapalat"/>
                <w:color w:val="000000"/>
                <w:sz w:val="24"/>
                <w:szCs w:val="24"/>
                <w:lang w:val="hy-AM"/>
              </w:rPr>
              <w:t xml:space="preserve"> </w:t>
            </w:r>
            <w:r w:rsidRPr="006478DD">
              <w:rPr>
                <w:rFonts w:ascii="GHEA Grapalat" w:hAnsi="GHEA Grapalat"/>
                <w:color w:val="000000"/>
                <w:sz w:val="24"/>
                <w:szCs w:val="24"/>
              </w:rPr>
              <w:t xml:space="preserve">անկախ </w:t>
            </w:r>
            <w:r w:rsidRPr="006478DD">
              <w:rPr>
                <w:rFonts w:ascii="GHEA Grapalat" w:hAnsi="GHEA Grapalat"/>
                <w:color w:val="000000"/>
                <w:sz w:val="24"/>
                <w:szCs w:val="24"/>
                <w:lang w:val="hy-AM"/>
              </w:rPr>
              <w:lastRenderedPageBreak/>
              <w:t>հանձնաժողով</w:t>
            </w:r>
            <w:r w:rsidRPr="006478DD">
              <w:rPr>
                <w:rFonts w:ascii="GHEA Grapalat" w:hAnsi="GHEA Grapalat"/>
                <w:color w:val="000000"/>
                <w:sz w:val="24"/>
                <w:szCs w:val="24"/>
              </w:rPr>
              <w:t>ին, ապա հարկ է նկատել, որ ներկայացված Նախագծերով կատարվում են մոդելային փոփոխություններ, որոնց պայմաններում նշված հանձնաժողովները դադարեցնելու են իրենց գործունեությունը:</w:t>
            </w:r>
          </w:p>
          <w:p w:rsidR="006478DD" w:rsidRPr="006478DD" w:rsidRDefault="006478DD" w:rsidP="006478DD">
            <w:pPr>
              <w:jc w:val="both"/>
              <w:rPr>
                <w:rFonts w:ascii="GHEA Grapalat" w:hAnsi="GHEA Grapalat"/>
                <w:color w:val="000000"/>
                <w:sz w:val="24"/>
                <w:szCs w:val="24"/>
              </w:rPr>
            </w:pPr>
          </w:p>
          <w:p w:rsidR="006478DD" w:rsidRPr="006478DD" w:rsidRDefault="006478DD" w:rsidP="006478DD">
            <w:pPr>
              <w:jc w:val="both"/>
              <w:rPr>
                <w:rFonts w:ascii="GHEA Grapalat" w:hAnsi="GHEA Grapalat"/>
                <w:color w:val="000000"/>
                <w:sz w:val="24"/>
                <w:szCs w:val="24"/>
              </w:rPr>
            </w:pPr>
          </w:p>
          <w:p w:rsidR="006478DD" w:rsidRPr="006478DD" w:rsidRDefault="006478DD" w:rsidP="006478DD">
            <w:pPr>
              <w:jc w:val="both"/>
              <w:rPr>
                <w:rFonts w:ascii="GHEA Grapalat" w:hAnsi="GHEA Grapalat"/>
                <w:color w:val="000000"/>
                <w:sz w:val="24"/>
                <w:szCs w:val="24"/>
              </w:rPr>
            </w:pPr>
          </w:p>
          <w:p w:rsidR="006478DD" w:rsidRPr="006478DD" w:rsidRDefault="006478DD" w:rsidP="006478DD">
            <w:pPr>
              <w:jc w:val="both"/>
              <w:rPr>
                <w:rFonts w:ascii="GHEA Grapalat" w:hAnsi="GHEA Grapalat"/>
                <w:color w:val="000000"/>
                <w:sz w:val="24"/>
                <w:szCs w:val="24"/>
              </w:rPr>
            </w:pPr>
          </w:p>
          <w:p w:rsidR="006478DD" w:rsidRPr="006478DD" w:rsidRDefault="006478DD" w:rsidP="006478DD">
            <w:pPr>
              <w:jc w:val="both"/>
              <w:rPr>
                <w:rFonts w:ascii="GHEA Grapalat" w:hAnsi="GHEA Grapalat"/>
                <w:color w:val="000000"/>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spacing w:after="0"/>
              <w:jc w:val="both"/>
              <w:rPr>
                <w:rFonts w:ascii="GHEA Grapalat" w:hAnsi="GHEA Grapalat"/>
                <w:sz w:val="24"/>
                <w:szCs w:val="24"/>
              </w:rPr>
            </w:pPr>
          </w:p>
          <w:p w:rsidR="006478DD" w:rsidRDefault="006478DD" w:rsidP="006478DD">
            <w:pPr>
              <w:spacing w:after="0"/>
              <w:jc w:val="both"/>
              <w:rPr>
                <w:rFonts w:ascii="GHEA Grapalat" w:hAnsi="GHEA Grapalat"/>
                <w:sz w:val="24"/>
                <w:szCs w:val="24"/>
              </w:rPr>
            </w:pPr>
          </w:p>
          <w:p w:rsidR="006478DD" w:rsidRPr="006478DD" w:rsidRDefault="006478DD" w:rsidP="006478DD">
            <w:pPr>
              <w:spacing w:after="0"/>
              <w:jc w:val="both"/>
              <w:rPr>
                <w:rFonts w:ascii="GHEA Grapalat" w:hAnsi="GHEA Grapalat"/>
                <w:sz w:val="24"/>
                <w:szCs w:val="24"/>
              </w:rPr>
            </w:pPr>
          </w:p>
          <w:p w:rsidR="006478DD" w:rsidRPr="006478DD" w:rsidRDefault="006478DD" w:rsidP="006478DD">
            <w:pPr>
              <w:autoSpaceDE w:val="0"/>
              <w:autoSpaceDN w:val="0"/>
              <w:adjustRightInd w:val="0"/>
              <w:spacing w:after="0"/>
              <w:jc w:val="both"/>
              <w:rPr>
                <w:rFonts w:ascii="GHEA Grapalat" w:hAnsi="GHEA Grapalat" w:cs="Tahoma"/>
                <w:sz w:val="24"/>
                <w:szCs w:val="24"/>
              </w:rPr>
            </w:pPr>
            <w:r w:rsidRPr="006478DD">
              <w:rPr>
                <w:rFonts w:ascii="GHEA Grapalat" w:hAnsi="GHEA Grapalat"/>
                <w:sz w:val="24"/>
                <w:szCs w:val="24"/>
              </w:rPr>
              <w:t xml:space="preserve">2. </w:t>
            </w:r>
            <w:r w:rsidRPr="006478DD">
              <w:rPr>
                <w:rFonts w:ascii="GHEA Grapalat" w:hAnsi="GHEA Grapalat" w:cs="Tahoma"/>
                <w:sz w:val="24"/>
                <w:szCs w:val="24"/>
              </w:rPr>
              <w:t>Նախագծով 115-րդ հոդվածի առաջարկվող խմբագրության 2-րդ մասը խմբագրվել է.</w:t>
            </w:r>
          </w:p>
          <w:p w:rsidR="006478DD" w:rsidRPr="006478DD" w:rsidRDefault="006478DD" w:rsidP="006478DD">
            <w:pPr>
              <w:shd w:val="clear" w:color="auto" w:fill="FFFFFF"/>
              <w:jc w:val="both"/>
              <w:rPr>
                <w:rFonts w:ascii="GHEA Grapalat" w:hAnsi="GHEA Grapalat" w:cs="Tahoma"/>
                <w:sz w:val="24"/>
                <w:szCs w:val="24"/>
              </w:rPr>
            </w:pPr>
            <w:r w:rsidRPr="006478DD">
              <w:rPr>
                <w:rFonts w:ascii="GHEA Grapalat" w:hAnsi="GHEA Grapalat" w:cs="Tahoma"/>
                <w:sz w:val="24"/>
                <w:szCs w:val="24"/>
              </w:rPr>
              <w:t xml:space="preserve">«2. Դատապարտյալը դիմումով կարող է հիմնավորել պատիժը </w:t>
            </w:r>
            <w:r w:rsidRPr="006478DD">
              <w:rPr>
                <w:rFonts w:ascii="GHEA Grapalat" w:hAnsi="GHEA Grapalat" w:cs="Tahoma"/>
                <w:sz w:val="24"/>
                <w:szCs w:val="24"/>
              </w:rPr>
              <w:lastRenderedPageBreak/>
              <w:t xml:space="preserve">կրելուց պայմանական վաղաժամկետ ազատելու կամ պատժի չկրած մասն ավելի մեղմ պատժատեսակով փոխարինելու համար դիմելու պատճառները:»: </w:t>
            </w:r>
          </w:p>
          <w:p w:rsidR="006478DD" w:rsidRPr="006478DD" w:rsidRDefault="006478DD" w:rsidP="006478DD">
            <w:pPr>
              <w:shd w:val="clear" w:color="auto" w:fill="FFFFFF"/>
              <w:jc w:val="both"/>
              <w:rPr>
                <w:rFonts w:ascii="GHEA Grapalat" w:hAnsi="GHEA Grapalat" w:cs="Tahoma"/>
                <w:sz w:val="24"/>
                <w:szCs w:val="24"/>
              </w:rPr>
            </w:pPr>
            <w:r w:rsidRPr="006478DD">
              <w:rPr>
                <w:rFonts w:ascii="GHEA Grapalat" w:hAnsi="GHEA Grapalat" w:cs="Tahoma"/>
                <w:sz w:val="24"/>
                <w:szCs w:val="24"/>
              </w:rPr>
              <w:t>Այլ կերպ՝ դատապարտյալն իրավունք ունի դիմումով հիմնավորելու կամ չհիմնավորելու պատժի կրումից պայմանական վաղաժամկետ ազատվելու կամ պատժի չկրած մասն ավելի մեղմ պատժատեսակով փոխարինելու համար դիմելու պատճառները:</w:t>
            </w: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r w:rsidRPr="006478DD">
              <w:rPr>
                <w:rFonts w:ascii="GHEA Grapalat" w:hAnsi="GHEA Grapalat"/>
                <w:sz w:val="24"/>
                <w:szCs w:val="24"/>
              </w:rPr>
              <w:t>3. Նախագծում կատարվել է համապատասխան լրացում, համաձայն որի՝ միջնորդագրին կցվում են նաև դատապարտյալի կողմից ներկայացված նյութերը (առկայության դեպքում):</w:t>
            </w: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r w:rsidRPr="006478DD">
              <w:rPr>
                <w:rFonts w:ascii="GHEA Grapalat" w:hAnsi="GHEA Grapalat"/>
                <w:sz w:val="24"/>
                <w:szCs w:val="24"/>
              </w:rPr>
              <w:t xml:space="preserve">4. Նախագծով պատժի կրումից պայմանական վաղաժամկետ ազատելու իրավական հնարավորություն ընձեռող ժամկետների հարցում որևէ փոփոխություն չի կատարվել. պահպանվել են գործող կարգավորումներում առկա ժամկետները: Միաժամանակ, հարկ է նշել, որ ժամկետային նման տարբերակումն արդարացված է այն հիմքով, որ եթե առաջին դեպքում գործը դատական կարգով չի քննվում, ապա մյուս դեպքում՝ առկա է դատական ակտ, որով </w:t>
            </w:r>
            <w:r w:rsidRPr="006478DD">
              <w:rPr>
                <w:rFonts w:ascii="GHEA Grapalat" w:hAnsi="GHEA Grapalat"/>
                <w:sz w:val="24"/>
                <w:szCs w:val="24"/>
              </w:rPr>
              <w:lastRenderedPageBreak/>
              <w:t>հաստատվել է այն հանգամանքը, որ դատապարտյալը պատժի կրման ընթացքում չի դրսևորել պատշաճ վարքագիծ կամ նրա կողմից նոր հանցագործություն կատարելու հավանականությունը բարձր է՝ այդպիսով հանգելով հետևության, որ դատապարտյալը պատժի մնացած մասը կրելու կարիք ունի:</w:t>
            </w: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jc w:val="both"/>
              <w:rPr>
                <w:rFonts w:ascii="GHEA Grapalat" w:hAnsi="GHEA Grapalat"/>
                <w:sz w:val="24"/>
                <w:szCs w:val="24"/>
              </w:rPr>
            </w:pPr>
          </w:p>
          <w:p w:rsidR="006478DD" w:rsidRPr="006478DD" w:rsidRDefault="006478DD" w:rsidP="006478DD">
            <w:pPr>
              <w:spacing w:after="0"/>
              <w:jc w:val="both"/>
              <w:rPr>
                <w:rFonts w:ascii="GHEA Grapalat" w:hAnsi="GHEA Grapalat"/>
                <w:color w:val="000000"/>
                <w:sz w:val="24"/>
                <w:szCs w:val="24"/>
              </w:rPr>
            </w:pPr>
            <w:r w:rsidRPr="006478DD">
              <w:rPr>
                <w:rFonts w:ascii="GHEA Grapalat" w:hAnsi="GHEA Grapalat"/>
                <w:sz w:val="24"/>
                <w:szCs w:val="24"/>
              </w:rPr>
              <w:t>5. Տե՛ս նախորդ կետը:</w:t>
            </w:r>
          </w:p>
          <w:p w:rsidR="006478DD" w:rsidRPr="006478DD" w:rsidRDefault="006478DD" w:rsidP="006478DD">
            <w:pPr>
              <w:spacing w:after="0"/>
              <w:ind w:left="122" w:right="80"/>
              <w:jc w:val="both"/>
              <w:rPr>
                <w:rFonts w:ascii="GHEA Grapalat" w:eastAsia="GHEA Grapalat" w:hAnsi="GHEA Grapalat" w:cs="GHEA Grapalat"/>
                <w:color w:val="000000"/>
                <w:sz w:val="24"/>
                <w:szCs w:val="24"/>
              </w:rPr>
            </w:pPr>
          </w:p>
        </w:tc>
      </w:tr>
    </w:tbl>
    <w:p w:rsidR="00721ABD" w:rsidRPr="00265450" w:rsidRDefault="00721ABD" w:rsidP="00BA1BA2">
      <w:pPr>
        <w:spacing w:after="0"/>
        <w:rPr>
          <w:sz w:val="24"/>
          <w:szCs w:val="24"/>
        </w:rPr>
      </w:pPr>
    </w:p>
    <w:sectPr w:rsidR="00721ABD" w:rsidRPr="00265450" w:rsidSect="00A2555E">
      <w:headerReference w:type="default" r:id="rId7"/>
      <w:footerReference w:type="default" r:id="rId8"/>
      <w:pgSz w:w="16787" w:h="11870" w:orient="landscape"/>
      <w:pgMar w:top="1440" w:right="677"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38C" w:rsidRDefault="0016638C" w:rsidP="00A2555E">
      <w:pPr>
        <w:spacing w:after="0" w:line="240" w:lineRule="auto"/>
      </w:pPr>
      <w:r>
        <w:separator/>
      </w:r>
    </w:p>
  </w:endnote>
  <w:endnote w:type="continuationSeparator" w:id="0">
    <w:p w:rsidR="0016638C" w:rsidRDefault="0016638C" w:rsidP="00A255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05152"/>
      <w:docPartObj>
        <w:docPartGallery w:val="Page Numbers (Bottom of Page)"/>
        <w:docPartUnique/>
      </w:docPartObj>
    </w:sdtPr>
    <w:sdtContent>
      <w:p w:rsidR="00BA1BA2" w:rsidRDefault="000B5DBD">
        <w:pPr>
          <w:pStyle w:val="Footer"/>
          <w:jc w:val="right"/>
        </w:pPr>
        <w:fldSimple w:instr=" PAGE   \* MERGEFORMAT ">
          <w:r w:rsidR="006478DD">
            <w:rPr>
              <w:noProof/>
            </w:rPr>
            <w:t>12</w:t>
          </w:r>
        </w:fldSimple>
      </w:p>
    </w:sdtContent>
  </w:sdt>
  <w:p w:rsidR="00BA1BA2" w:rsidRDefault="00BA1B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38C" w:rsidRDefault="0016638C" w:rsidP="00A2555E">
      <w:pPr>
        <w:spacing w:after="0" w:line="240" w:lineRule="auto"/>
      </w:pPr>
      <w:r>
        <w:separator/>
      </w:r>
    </w:p>
  </w:footnote>
  <w:footnote w:type="continuationSeparator" w:id="0">
    <w:p w:rsidR="0016638C" w:rsidRDefault="0016638C" w:rsidP="00A255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55E" w:rsidRPr="00A2555E" w:rsidRDefault="00A2555E" w:rsidP="00A2555E">
    <w:pPr>
      <w:pStyle w:val="Header"/>
      <w:jc w:val="right"/>
      <w:rPr>
        <w:rFonts w:ascii="GHEA Grapalat" w:hAnsi="GHEA Grapalat"/>
        <w:b/>
        <w:color w:val="808080" w:themeColor="background1" w:themeShade="80"/>
        <w:sz w:val="24"/>
        <w:szCs w:val="24"/>
      </w:rPr>
    </w:pPr>
    <w:r w:rsidRPr="00A2555E">
      <w:rPr>
        <w:rFonts w:ascii="GHEA Grapalat" w:hAnsi="GHEA Grapalat"/>
        <w:b/>
        <w:color w:val="808080" w:themeColor="background1" w:themeShade="80"/>
        <w:sz w:val="24"/>
        <w:szCs w:val="24"/>
      </w:rPr>
      <w:t>ԻՐԱՎԱԿԱՆ ԱԿՏԵՐԻ ՆԱԽԱԳԾԵՐԻ ՀՐԱՊԱՐԱԿՄԱՆ ՄԻԱՍՆԱԿԱՆ ԿԱՅՔ</w:t>
    </w:r>
  </w:p>
  <w:p w:rsidR="00A2555E" w:rsidRPr="00A2555E" w:rsidRDefault="00A2555E" w:rsidP="00A2555E">
    <w:pPr>
      <w:pStyle w:val="Header"/>
      <w:jc w:val="right"/>
      <w:rPr>
        <w:rFonts w:ascii="GHEA Grapalat" w:hAnsi="GHEA Grapalat"/>
        <w:b/>
        <w:color w:val="808080" w:themeColor="background1" w:themeShade="80"/>
        <w:sz w:val="24"/>
        <w:szCs w:val="24"/>
      </w:rPr>
    </w:pPr>
    <w:r w:rsidRPr="00A2555E">
      <w:rPr>
        <w:rFonts w:ascii="GHEA Grapalat" w:hAnsi="GHEA Grapalat"/>
        <w:b/>
        <w:color w:val="808080" w:themeColor="background1" w:themeShade="80"/>
        <w:sz w:val="24"/>
        <w:szCs w:val="24"/>
      </w:rPr>
      <w:t>e-draft.am</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rsids>
    <w:rsidRoot w:val="003F2331"/>
    <w:rsid w:val="000B5DBD"/>
    <w:rsid w:val="0016638C"/>
    <w:rsid w:val="00265450"/>
    <w:rsid w:val="003F2331"/>
    <w:rsid w:val="00502F7B"/>
    <w:rsid w:val="0055783F"/>
    <w:rsid w:val="006478DD"/>
    <w:rsid w:val="0066280E"/>
    <w:rsid w:val="00664629"/>
    <w:rsid w:val="00721ABD"/>
    <w:rsid w:val="007A21F0"/>
    <w:rsid w:val="0080193D"/>
    <w:rsid w:val="00A2555E"/>
    <w:rsid w:val="00B567F8"/>
    <w:rsid w:val="00BA1B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F23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3F2331"/>
    <w:rPr>
      <w:vertAlign w:val="superscript"/>
    </w:rPr>
  </w:style>
  <w:style w:type="paragraph" w:customStyle="1" w:styleId="headingtitleStyle">
    <w:name w:val="heading titleStyle"/>
    <w:basedOn w:val="Normal"/>
    <w:rsid w:val="003F2331"/>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semiHidden/>
    <w:unhideWhenUsed/>
    <w:rsid w:val="00A255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2555E"/>
  </w:style>
  <w:style w:type="paragraph" w:styleId="Footer">
    <w:name w:val="footer"/>
    <w:basedOn w:val="Normal"/>
    <w:link w:val="FooterChar"/>
    <w:uiPriority w:val="99"/>
    <w:unhideWhenUsed/>
    <w:rsid w:val="00A255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55E"/>
  </w:style>
  <w:style w:type="character" w:styleId="Hyperlink">
    <w:name w:val="Hyperlink"/>
    <w:basedOn w:val="DefaultParagraphFont"/>
    <w:uiPriority w:val="99"/>
    <w:semiHidden/>
    <w:unhideWhenUsed/>
    <w:rsid w:val="00A2555E"/>
    <w:rPr>
      <w:color w:val="0000FF"/>
      <w:u w:val="single"/>
    </w:rPr>
  </w:style>
  <w:style w:type="character" w:styleId="FollowedHyperlink">
    <w:name w:val="FollowedHyperlink"/>
    <w:basedOn w:val="DefaultParagraphFont"/>
    <w:uiPriority w:val="99"/>
    <w:semiHidden/>
    <w:unhideWhenUsed/>
    <w:rsid w:val="00A2555E"/>
    <w:rPr>
      <w:color w:val="800080" w:themeColor="followedHyperlink"/>
      <w:u w:val="single"/>
    </w:rPr>
  </w:style>
  <w:style w:type="paragraph" w:styleId="ListParagraph">
    <w:name w:val="List Paragraph"/>
    <w:basedOn w:val="Normal"/>
    <w:uiPriority w:val="34"/>
    <w:qFormat/>
    <w:rsid w:val="006478D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6B2F2A-7807-4EA5-856A-04FF7CBA0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1876</Words>
  <Characters>10695</Characters>
  <Application>Microsoft Office Word</Application>
  <DocSecurity>0</DocSecurity>
  <Lines>89</Lines>
  <Paragraphs>25</Paragraphs>
  <ScaleCrop>false</ScaleCrop>
  <Manager/>
  <Company/>
  <LinksUpToDate>false</LinksUpToDate>
  <CharactersWithSpaces>12546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Ar-Sargsyan</cp:lastModifiedBy>
  <cp:revision>13</cp:revision>
  <dcterms:created xsi:type="dcterms:W3CDTF">2018-03-28T07:01:00Z</dcterms:created>
  <dcterms:modified xsi:type="dcterms:W3CDTF">2018-03-28T14:56:00Z</dcterms:modified>
  <cp:category/>
</cp:coreProperties>
</file>