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81" w:rsidRPr="00BD7782" w:rsidRDefault="00126081" w:rsidP="00126081">
      <w:pPr>
        <w:tabs>
          <w:tab w:val="center" w:pos="4680"/>
          <w:tab w:val="center" w:pos="7229"/>
          <w:tab w:val="center" w:pos="7285"/>
          <w:tab w:val="right" w:pos="9360"/>
          <w:tab w:val="left" w:pos="11057"/>
          <w:tab w:val="left" w:pos="11266"/>
        </w:tabs>
        <w:jc w:val="center"/>
        <w:rPr>
          <w:rFonts w:ascii="GHEA Grapalat" w:hAnsi="GHEA Grapalat"/>
          <w:b/>
          <w:sz w:val="22"/>
          <w:szCs w:val="22"/>
        </w:rPr>
      </w:pPr>
      <w:r w:rsidRPr="00BD7782">
        <w:rPr>
          <w:rFonts w:ascii="GHEA Grapalat" w:hAnsi="GHEA Grapalat"/>
          <w:b/>
          <w:sz w:val="22"/>
          <w:szCs w:val="22"/>
        </w:rPr>
        <w:t>ԱՄՓՈՓԱԹԵՐԹ</w:t>
      </w:r>
    </w:p>
    <w:p w:rsidR="00126081" w:rsidRPr="00BD7782" w:rsidRDefault="00126081" w:rsidP="00126081">
      <w:pPr>
        <w:tabs>
          <w:tab w:val="center" w:pos="4680"/>
          <w:tab w:val="center" w:pos="7229"/>
          <w:tab w:val="center" w:pos="7285"/>
          <w:tab w:val="right" w:pos="9360"/>
          <w:tab w:val="left" w:pos="11057"/>
          <w:tab w:val="left" w:pos="11266"/>
        </w:tabs>
        <w:jc w:val="center"/>
        <w:rPr>
          <w:rFonts w:ascii="GHEA Grapalat" w:hAnsi="GHEA Grapalat"/>
          <w:b/>
          <w:sz w:val="22"/>
          <w:szCs w:val="22"/>
        </w:rPr>
      </w:pPr>
      <w:r w:rsidRPr="00BD7782">
        <w:rPr>
          <w:rFonts w:ascii="GHEA Grapalat" w:hAnsi="GHEA Grapalat"/>
          <w:b/>
          <w:sz w:val="22"/>
          <w:szCs w:val="22"/>
        </w:rPr>
        <w:t>«</w:t>
      </w:r>
      <w:r w:rsidR="00D62464" w:rsidRPr="00BD7782">
        <w:rPr>
          <w:rFonts w:ascii="GHEA Grapalat" w:hAnsi="GHEA Grapalat"/>
          <w:b/>
          <w:sz w:val="22"/>
          <w:szCs w:val="22"/>
          <w:lang w:val="en-GB"/>
        </w:rPr>
        <w:t>ՔՐԵԱԿԱՆ</w:t>
      </w:r>
      <w:r w:rsidR="00D62464" w:rsidRPr="00BD7782">
        <w:rPr>
          <w:rFonts w:ascii="GHEA Grapalat" w:hAnsi="GHEA Grapalat"/>
          <w:b/>
          <w:sz w:val="22"/>
          <w:szCs w:val="22"/>
        </w:rPr>
        <w:t xml:space="preserve"> </w:t>
      </w:r>
      <w:r w:rsidR="00D62464" w:rsidRPr="00BD7782">
        <w:rPr>
          <w:rFonts w:ascii="GHEA Grapalat" w:hAnsi="GHEA Grapalat"/>
          <w:b/>
          <w:sz w:val="22"/>
          <w:szCs w:val="22"/>
          <w:lang w:val="en-GB"/>
        </w:rPr>
        <w:t>ՕՐԵՆՍԳՐՔՈՒՄ</w:t>
      </w:r>
      <w:r w:rsidR="00D62464" w:rsidRPr="00BD7782">
        <w:rPr>
          <w:rFonts w:ascii="GHEA Grapalat" w:hAnsi="GHEA Grapalat"/>
          <w:b/>
          <w:sz w:val="22"/>
          <w:szCs w:val="22"/>
        </w:rPr>
        <w:t xml:space="preserve"> </w:t>
      </w:r>
      <w:r w:rsidR="00D62464" w:rsidRPr="00BD7782">
        <w:rPr>
          <w:rFonts w:ascii="GHEA Grapalat" w:hAnsi="GHEA Grapalat"/>
          <w:b/>
          <w:sz w:val="22"/>
          <w:szCs w:val="22"/>
          <w:lang w:val="en-GB"/>
        </w:rPr>
        <w:t>ԼՐԱՑՈՒՄ</w:t>
      </w:r>
      <w:r w:rsidR="00D62464" w:rsidRPr="00BD7782">
        <w:rPr>
          <w:rFonts w:ascii="GHEA Grapalat" w:hAnsi="GHEA Grapalat"/>
          <w:b/>
          <w:sz w:val="22"/>
          <w:szCs w:val="22"/>
        </w:rPr>
        <w:t xml:space="preserve"> </w:t>
      </w:r>
      <w:r w:rsidR="00D62464" w:rsidRPr="00BD7782">
        <w:rPr>
          <w:rFonts w:ascii="GHEA Grapalat" w:hAnsi="GHEA Grapalat"/>
          <w:b/>
          <w:sz w:val="22"/>
          <w:szCs w:val="22"/>
          <w:lang w:val="en-GB"/>
        </w:rPr>
        <w:t>ԿԱՏԱՐԵԼՈՒ</w:t>
      </w:r>
      <w:r w:rsidRPr="00BD7782">
        <w:rPr>
          <w:rFonts w:ascii="GHEA Grapalat" w:hAnsi="GHEA Grapalat"/>
          <w:b/>
          <w:sz w:val="22"/>
          <w:szCs w:val="22"/>
        </w:rPr>
        <w:t xml:space="preserve"> ՄԱՍԻՆ»</w:t>
      </w:r>
    </w:p>
    <w:p w:rsidR="00126081" w:rsidRPr="00BD7782" w:rsidRDefault="00D62464" w:rsidP="00126081">
      <w:pPr>
        <w:tabs>
          <w:tab w:val="center" w:pos="4680"/>
          <w:tab w:val="center" w:pos="7229"/>
          <w:tab w:val="center" w:pos="7285"/>
          <w:tab w:val="right" w:pos="9360"/>
          <w:tab w:val="left" w:pos="11057"/>
          <w:tab w:val="left" w:pos="11266"/>
        </w:tabs>
        <w:jc w:val="center"/>
        <w:rPr>
          <w:rFonts w:ascii="GHEA Grapalat" w:hAnsi="GHEA Grapalat"/>
          <w:b/>
          <w:sz w:val="22"/>
          <w:szCs w:val="22"/>
        </w:rPr>
      </w:pPr>
      <w:r w:rsidRPr="00BD7782">
        <w:rPr>
          <w:rFonts w:ascii="GHEA Grapalat" w:hAnsi="GHEA Grapalat"/>
          <w:b/>
          <w:sz w:val="22"/>
          <w:szCs w:val="22"/>
          <w:lang w:val="en-GB"/>
        </w:rPr>
        <w:t>ՕՐԵՆՔԻ</w:t>
      </w:r>
      <w:r w:rsidR="00126081" w:rsidRPr="00BD7782">
        <w:rPr>
          <w:rFonts w:ascii="GHEA Grapalat" w:hAnsi="GHEA Grapalat"/>
          <w:b/>
          <w:sz w:val="22"/>
          <w:szCs w:val="22"/>
        </w:rPr>
        <w:t xml:space="preserve"> ՆԱԽԱԳԾԻ ՎԵՐԱԲԵՐՅԱԼ ՍՏԱՑՎԱԾ ԴԻՏՈՂՈՒԹՅՈՒՆՆԵՐԻ ԵՎ ԱՌԱՋԱՐԿՈՒԹՅՈՒՆՆԵՐԻ</w:t>
      </w:r>
    </w:p>
    <w:p w:rsidR="009F3B88" w:rsidRPr="00BD7782" w:rsidRDefault="009F3B88" w:rsidP="00126081">
      <w:pPr>
        <w:tabs>
          <w:tab w:val="center" w:pos="4680"/>
          <w:tab w:val="center" w:pos="7229"/>
          <w:tab w:val="center" w:pos="7285"/>
          <w:tab w:val="right" w:pos="9360"/>
          <w:tab w:val="left" w:pos="11057"/>
          <w:tab w:val="left" w:pos="11266"/>
        </w:tabs>
        <w:jc w:val="center"/>
        <w:rPr>
          <w:rFonts w:ascii="GHEA Grapalat" w:hAnsi="GHEA Grapalat"/>
          <w:b/>
          <w:sz w:val="22"/>
          <w:szCs w:val="22"/>
        </w:rPr>
      </w:pPr>
    </w:p>
    <w:tbl>
      <w:tblPr>
        <w:tblStyle w:val="TableGrid"/>
        <w:tblW w:w="13325" w:type="dxa"/>
        <w:tblLook w:val="04A0"/>
      </w:tblPr>
      <w:tblGrid>
        <w:gridCol w:w="894"/>
        <w:gridCol w:w="3210"/>
        <w:gridCol w:w="3635"/>
        <w:gridCol w:w="2407"/>
        <w:gridCol w:w="3179"/>
      </w:tblGrid>
      <w:tr w:rsidR="008A231E" w:rsidRPr="00BD7782" w:rsidTr="00FC345A">
        <w:tc>
          <w:tcPr>
            <w:tcW w:w="894" w:type="dxa"/>
          </w:tcPr>
          <w:p w:rsidR="000F73FD" w:rsidRPr="00BD7782" w:rsidRDefault="000F73FD" w:rsidP="00126081">
            <w:pPr>
              <w:tabs>
                <w:tab w:val="center" w:pos="4680"/>
                <w:tab w:val="center" w:pos="7229"/>
                <w:tab w:val="center" w:pos="7285"/>
                <w:tab w:val="right" w:pos="9360"/>
                <w:tab w:val="left" w:pos="11057"/>
                <w:tab w:val="left" w:pos="11266"/>
              </w:tabs>
              <w:jc w:val="center"/>
              <w:rPr>
                <w:rFonts w:ascii="GHEA Grapalat" w:hAnsi="GHEA Grapalat"/>
              </w:rPr>
            </w:pPr>
          </w:p>
        </w:tc>
        <w:tc>
          <w:tcPr>
            <w:tcW w:w="3210" w:type="dxa"/>
          </w:tcPr>
          <w:p w:rsidR="000F73FD" w:rsidRPr="00BD7782" w:rsidRDefault="000F73FD" w:rsidP="00343369">
            <w:pPr>
              <w:rPr>
                <w:rFonts w:ascii="GHEA Grapalat" w:hAnsi="GHEA Grapalat"/>
                <w:lang w:eastAsia="en-US"/>
              </w:rPr>
            </w:pPr>
            <w:r w:rsidRPr="00BD7782">
              <w:rPr>
                <w:rFonts w:ascii="GHEA Grapalat" w:hAnsi="GHEA Grapalat"/>
                <w:lang w:val="en-US" w:eastAsia="en-US"/>
              </w:rPr>
              <w:t>Առաջարկության</w:t>
            </w:r>
            <w:r w:rsidRPr="00BD7782">
              <w:rPr>
                <w:rFonts w:ascii="GHEA Grapalat" w:hAnsi="GHEA Grapalat"/>
                <w:lang w:eastAsia="en-US"/>
              </w:rPr>
              <w:t xml:space="preserve"> </w:t>
            </w:r>
            <w:r w:rsidRPr="00BD7782">
              <w:rPr>
                <w:rFonts w:ascii="GHEA Grapalat" w:hAnsi="GHEA Grapalat"/>
                <w:lang w:val="en-US" w:eastAsia="en-US"/>
              </w:rPr>
              <w:t>հեղինակը</w:t>
            </w:r>
            <w:r w:rsidRPr="00BD7782">
              <w:rPr>
                <w:rFonts w:ascii="GHEA Grapalat" w:hAnsi="GHEA Grapalat"/>
                <w:lang w:eastAsia="en-US"/>
              </w:rPr>
              <w:t xml:space="preserve">¸ </w:t>
            </w:r>
            <w:r w:rsidRPr="00BD7782">
              <w:rPr>
                <w:rFonts w:ascii="GHEA Grapalat" w:eastAsia="Calibri" w:hAnsi="GHEA Grapalat"/>
                <w:lang w:val="en-US" w:eastAsia="en-US"/>
              </w:rPr>
              <w:t>Գրության</w:t>
            </w:r>
            <w:r w:rsidRPr="00BD7782">
              <w:rPr>
                <w:rFonts w:ascii="GHEA Grapalat" w:eastAsia="Calibri" w:hAnsi="GHEA Grapalat"/>
                <w:lang w:eastAsia="en-US"/>
              </w:rPr>
              <w:t xml:space="preserve"> </w:t>
            </w:r>
            <w:r w:rsidRPr="00BD7782">
              <w:rPr>
                <w:rFonts w:ascii="GHEA Grapalat" w:eastAsia="Calibri" w:hAnsi="GHEA Grapalat"/>
                <w:lang w:val="en-US" w:eastAsia="en-US"/>
              </w:rPr>
              <w:t>ամսաթիվը</w:t>
            </w:r>
            <w:r w:rsidRPr="00BD7782">
              <w:rPr>
                <w:rFonts w:ascii="GHEA Grapalat" w:eastAsia="Calibri" w:hAnsi="GHEA Grapalat"/>
                <w:lang w:eastAsia="en-US"/>
              </w:rPr>
              <w:t xml:space="preserve">, </w:t>
            </w:r>
            <w:r w:rsidRPr="00BD7782">
              <w:rPr>
                <w:rFonts w:ascii="GHEA Grapalat" w:eastAsia="Calibri" w:hAnsi="GHEA Grapalat"/>
                <w:lang w:val="en-US" w:eastAsia="en-US"/>
              </w:rPr>
              <w:t>գրության</w:t>
            </w:r>
            <w:r w:rsidRPr="00BD7782">
              <w:rPr>
                <w:rFonts w:ascii="GHEA Grapalat" w:eastAsia="Calibri" w:hAnsi="GHEA Grapalat"/>
                <w:lang w:eastAsia="en-US"/>
              </w:rPr>
              <w:t xml:space="preserve"> </w:t>
            </w:r>
            <w:r w:rsidRPr="00BD7782">
              <w:rPr>
                <w:rFonts w:ascii="GHEA Grapalat" w:eastAsia="Calibri" w:hAnsi="GHEA Grapalat"/>
                <w:lang w:val="en-US" w:eastAsia="en-US"/>
              </w:rPr>
              <w:t>համարը</w:t>
            </w:r>
          </w:p>
        </w:tc>
        <w:tc>
          <w:tcPr>
            <w:tcW w:w="3635" w:type="dxa"/>
          </w:tcPr>
          <w:p w:rsidR="000F73FD" w:rsidRPr="00BD7782" w:rsidRDefault="000F73FD" w:rsidP="00343369">
            <w:pPr>
              <w:tabs>
                <w:tab w:val="center" w:pos="4680"/>
                <w:tab w:val="center" w:pos="7229"/>
                <w:tab w:val="center" w:pos="7285"/>
                <w:tab w:val="right" w:pos="9360"/>
                <w:tab w:val="left" w:pos="11057"/>
                <w:tab w:val="left" w:pos="11266"/>
              </w:tabs>
              <w:jc w:val="both"/>
              <w:rPr>
                <w:rFonts w:ascii="GHEA Grapalat" w:hAnsi="GHEA Grapalat"/>
                <w:b/>
                <w:lang w:val="en-US"/>
              </w:rPr>
            </w:pPr>
            <w:r w:rsidRPr="00BD7782">
              <w:rPr>
                <w:rFonts w:ascii="GHEA Grapalat" w:eastAsia="Calibri" w:hAnsi="GHEA Grapalat"/>
                <w:lang w:val="en-US" w:eastAsia="en-US"/>
              </w:rPr>
              <w:t>Առաջարկության բովանդակությունը</w:t>
            </w:r>
          </w:p>
        </w:tc>
        <w:tc>
          <w:tcPr>
            <w:tcW w:w="2407" w:type="dxa"/>
          </w:tcPr>
          <w:p w:rsidR="000F73FD" w:rsidRPr="00BD7782" w:rsidRDefault="000F73FD" w:rsidP="00343369">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Եզրակացություն</w:t>
            </w:r>
          </w:p>
        </w:tc>
        <w:tc>
          <w:tcPr>
            <w:tcW w:w="3179" w:type="dxa"/>
          </w:tcPr>
          <w:p w:rsidR="000F73FD" w:rsidRPr="00BD7782" w:rsidRDefault="000F73FD" w:rsidP="00343369">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Կատարված փոփոխությունը</w:t>
            </w:r>
          </w:p>
        </w:tc>
      </w:tr>
      <w:tr w:rsidR="008A231E" w:rsidRPr="00BD7782" w:rsidTr="00FC345A">
        <w:tc>
          <w:tcPr>
            <w:tcW w:w="894" w:type="dxa"/>
          </w:tcPr>
          <w:p w:rsidR="000F73FD" w:rsidRPr="00BD7782"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BD7782">
              <w:rPr>
                <w:rFonts w:ascii="GHEA Grapalat" w:hAnsi="GHEA Grapalat"/>
                <w:lang w:val="en-US"/>
              </w:rPr>
              <w:t>1.</w:t>
            </w:r>
          </w:p>
        </w:tc>
        <w:tc>
          <w:tcPr>
            <w:tcW w:w="3210" w:type="dxa"/>
          </w:tcPr>
          <w:p w:rsidR="000F73FD" w:rsidRPr="00BD7782"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BD7782">
              <w:rPr>
                <w:rFonts w:ascii="GHEA Grapalat" w:hAnsi="GHEA Grapalat"/>
                <w:lang w:val="en-US"/>
              </w:rPr>
              <w:t>2.</w:t>
            </w:r>
          </w:p>
        </w:tc>
        <w:tc>
          <w:tcPr>
            <w:tcW w:w="3635" w:type="dxa"/>
          </w:tcPr>
          <w:p w:rsidR="000F73FD" w:rsidRPr="00BD7782"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BD7782">
              <w:rPr>
                <w:rFonts w:ascii="GHEA Grapalat" w:hAnsi="GHEA Grapalat"/>
                <w:lang w:val="en-US"/>
              </w:rPr>
              <w:t>3.</w:t>
            </w:r>
          </w:p>
        </w:tc>
        <w:tc>
          <w:tcPr>
            <w:tcW w:w="2407" w:type="dxa"/>
          </w:tcPr>
          <w:p w:rsidR="000F73FD" w:rsidRPr="00BD7782"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BD7782">
              <w:rPr>
                <w:rFonts w:ascii="GHEA Grapalat" w:hAnsi="GHEA Grapalat"/>
                <w:lang w:val="en-US"/>
              </w:rPr>
              <w:t>4.</w:t>
            </w:r>
          </w:p>
        </w:tc>
        <w:tc>
          <w:tcPr>
            <w:tcW w:w="3179" w:type="dxa"/>
          </w:tcPr>
          <w:p w:rsidR="000F73FD" w:rsidRPr="00BD7782" w:rsidRDefault="003009C1" w:rsidP="00126081">
            <w:pPr>
              <w:tabs>
                <w:tab w:val="center" w:pos="4680"/>
                <w:tab w:val="center" w:pos="7229"/>
                <w:tab w:val="center" w:pos="7285"/>
                <w:tab w:val="right" w:pos="9360"/>
                <w:tab w:val="left" w:pos="11057"/>
                <w:tab w:val="left" w:pos="11266"/>
              </w:tabs>
              <w:jc w:val="center"/>
              <w:rPr>
                <w:rFonts w:ascii="GHEA Grapalat" w:hAnsi="GHEA Grapalat"/>
                <w:lang w:val="en-US"/>
              </w:rPr>
            </w:pPr>
            <w:r w:rsidRPr="00BD7782">
              <w:rPr>
                <w:rFonts w:ascii="GHEA Grapalat" w:hAnsi="GHEA Grapalat"/>
                <w:lang w:val="en-US"/>
              </w:rPr>
              <w:t>5.</w:t>
            </w:r>
          </w:p>
        </w:tc>
      </w:tr>
      <w:tr w:rsidR="00F14019" w:rsidRPr="00BD7782" w:rsidTr="00FC345A">
        <w:tc>
          <w:tcPr>
            <w:tcW w:w="894" w:type="dxa"/>
          </w:tcPr>
          <w:p w:rsidR="00F14019" w:rsidRPr="00BD7782" w:rsidRDefault="00F14019" w:rsidP="00FC6AD2">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FC6AD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Գյուղատնտեսության նախարարություն, 04.10.2018թ., գրություն թիվ ԳՊ/ԳԱ-2/7941-18</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FC6AD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FC6AD2">
            <w:pPr>
              <w:tabs>
                <w:tab w:val="center" w:pos="4680"/>
                <w:tab w:val="center" w:pos="7229"/>
                <w:tab w:val="center" w:pos="7285"/>
                <w:tab w:val="right" w:pos="9360"/>
                <w:tab w:val="left" w:pos="11057"/>
                <w:tab w:val="left" w:pos="11266"/>
              </w:tabs>
              <w:jc w:val="both"/>
              <w:rPr>
                <w:rFonts w:ascii="GHEA Grapalat" w:hAnsi="GHEA Grapalat"/>
                <w:lang w:val="en-US"/>
              </w:rPr>
            </w:pPr>
          </w:p>
        </w:tc>
      </w:tr>
      <w:tr w:rsidR="00415AA9" w:rsidRPr="00BD7782" w:rsidTr="00FC345A">
        <w:tc>
          <w:tcPr>
            <w:tcW w:w="894" w:type="dxa"/>
          </w:tcPr>
          <w:p w:rsidR="008253F0" w:rsidRPr="00BD7782" w:rsidRDefault="008253F0" w:rsidP="008253F0">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8253F0" w:rsidRPr="00BD7782" w:rsidRDefault="008253F0" w:rsidP="008253F0">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Ֆինանսների նախարարություն, 15.10.2018թ., գրություն թիվ 01/11-4/18475-18</w:t>
            </w:r>
          </w:p>
        </w:tc>
        <w:tc>
          <w:tcPr>
            <w:tcW w:w="3635" w:type="dxa"/>
          </w:tcPr>
          <w:p w:rsidR="008253F0" w:rsidRPr="00BD7782" w:rsidRDefault="008253F0" w:rsidP="008253F0">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8253F0" w:rsidRPr="00BD7782" w:rsidRDefault="008253F0" w:rsidP="008253F0">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8253F0" w:rsidRPr="00BD7782" w:rsidRDefault="008253F0" w:rsidP="008253F0">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14019" w:rsidRPr="00BD7782" w:rsidTr="00FC345A">
        <w:tc>
          <w:tcPr>
            <w:tcW w:w="894" w:type="dxa"/>
          </w:tcPr>
          <w:p w:rsidR="00F14019" w:rsidRPr="00BD7782" w:rsidRDefault="00F14019" w:rsidP="002420D5">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2420D5">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Բնապահպանության նախարարություն, 16.10.2018թ., գրություն թիվ 1/04.3/12177-18</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2420D5">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2420D5">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14019" w:rsidRPr="00BD7782" w:rsidTr="00FC345A">
        <w:tc>
          <w:tcPr>
            <w:tcW w:w="894"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Արտաքին գործերի նախարարություն, 08.10.2018թ., գրություն թիվ 1111/2340-18</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14019" w:rsidRPr="00BD7782" w:rsidTr="00FC345A">
        <w:tc>
          <w:tcPr>
            <w:tcW w:w="894"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Աշխատանքի և սոցիալական հարցերի նախարարություն, 15.10.2018թ., գրություն թիվ ՄԹ/15668-18</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61183" w:rsidRPr="00BD7782" w:rsidTr="00FC345A">
        <w:tc>
          <w:tcPr>
            <w:tcW w:w="894"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Առողջապահության նախարարություն, 08.10.2018թ., գրություն թիվ </w:t>
            </w:r>
            <w:r w:rsidRPr="00BD7782">
              <w:rPr>
                <w:rFonts w:ascii="GHEA Grapalat" w:hAnsi="GHEA Grapalat"/>
                <w:lang w:val="en-US"/>
              </w:rPr>
              <w:lastRenderedPageBreak/>
              <w:t>ԱԹ/11.1/14619-18</w:t>
            </w:r>
          </w:p>
        </w:tc>
        <w:tc>
          <w:tcPr>
            <w:tcW w:w="3635"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lastRenderedPageBreak/>
              <w:t xml:space="preserve">Դիտողություններ և առաջարկություններ չկան </w:t>
            </w:r>
          </w:p>
        </w:tc>
        <w:tc>
          <w:tcPr>
            <w:tcW w:w="2407"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61183" w:rsidRPr="00BD7782" w:rsidTr="00FC345A">
        <w:tc>
          <w:tcPr>
            <w:tcW w:w="894"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Էներգետիկ ենթակառուցվածքների և բնական պաշարների նախարարություն, 09.10.2018թ., գրություն թիվ 01ԳԲ/13.2ՀովԲ/5907-18</w:t>
            </w:r>
          </w:p>
        </w:tc>
        <w:tc>
          <w:tcPr>
            <w:tcW w:w="3635"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61183" w:rsidRPr="00BD7782" w:rsidTr="00FC345A">
        <w:tc>
          <w:tcPr>
            <w:tcW w:w="894"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Կրթության և գիտության նախարարություն, 10.10.2018թ., գրություն թիվ 01/10/14939-18</w:t>
            </w:r>
          </w:p>
        </w:tc>
        <w:tc>
          <w:tcPr>
            <w:tcW w:w="3635"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61183" w:rsidRPr="00BD7782" w:rsidTr="00FC345A">
        <w:tc>
          <w:tcPr>
            <w:tcW w:w="894"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Մշակույթի նախարարություն, 08.10.2018թ., գրություն թիվ 03/5.1/7034-18</w:t>
            </w:r>
          </w:p>
        </w:tc>
        <w:tc>
          <w:tcPr>
            <w:tcW w:w="3635"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61183" w:rsidRPr="00BD7782" w:rsidTr="00FC345A">
        <w:tc>
          <w:tcPr>
            <w:tcW w:w="894"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Պաշտպանության նախարարություն, 15.10.2018թ., գրություն թիվ ՊՆ/510-1592</w:t>
            </w:r>
          </w:p>
        </w:tc>
        <w:tc>
          <w:tcPr>
            <w:tcW w:w="3635"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61183" w:rsidRPr="00BD7782" w:rsidTr="00FC345A">
        <w:tc>
          <w:tcPr>
            <w:tcW w:w="894"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Սպորտի և երիտասարդության հարցերի նախարարություն, 05.10.2018թ., գրություն թիվ 1/12/1294-18</w:t>
            </w:r>
          </w:p>
        </w:tc>
        <w:tc>
          <w:tcPr>
            <w:tcW w:w="3635"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14019" w:rsidRPr="00BD7782" w:rsidTr="00FC345A">
        <w:tc>
          <w:tcPr>
            <w:tcW w:w="894"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Տրանսպորտի,կապի և տեղեկատվական տեխնոլոգիաների նախարարություն, 16.10.2018թ., գրություն թիվ 01/16.1/16378-18</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61183" w:rsidRPr="00BD7782" w:rsidTr="00FC345A">
        <w:tc>
          <w:tcPr>
            <w:tcW w:w="894"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Տարածքային կառավարման </w:t>
            </w:r>
            <w:r w:rsidRPr="00BD7782">
              <w:rPr>
                <w:rFonts w:ascii="GHEA Grapalat" w:hAnsi="GHEA Grapalat"/>
                <w:lang w:val="en-US"/>
              </w:rPr>
              <w:lastRenderedPageBreak/>
              <w:t>և զարգացման նախարարություն, 15.10.2018թ., գրություն թիվ 01/21/8096-18</w:t>
            </w:r>
          </w:p>
        </w:tc>
        <w:tc>
          <w:tcPr>
            <w:tcW w:w="3635"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lastRenderedPageBreak/>
              <w:t xml:space="preserve">Դիտողություններ և </w:t>
            </w:r>
            <w:r w:rsidRPr="00BD7782">
              <w:rPr>
                <w:rFonts w:ascii="GHEA Grapalat" w:hAnsi="GHEA Grapalat"/>
                <w:lang w:val="en-US"/>
              </w:rPr>
              <w:lastRenderedPageBreak/>
              <w:t xml:space="preserve">առաջարկություններ չկան </w:t>
            </w:r>
          </w:p>
        </w:tc>
        <w:tc>
          <w:tcPr>
            <w:tcW w:w="2407"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lastRenderedPageBreak/>
              <w:t xml:space="preserve">Ընդունվել է ի </w:t>
            </w:r>
            <w:r w:rsidRPr="00BD7782">
              <w:rPr>
                <w:rFonts w:ascii="GHEA Grapalat" w:hAnsi="GHEA Grapalat"/>
                <w:lang w:val="en-US"/>
              </w:rPr>
              <w:lastRenderedPageBreak/>
              <w:t>գիտություն</w:t>
            </w:r>
          </w:p>
        </w:tc>
        <w:tc>
          <w:tcPr>
            <w:tcW w:w="3179"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61183" w:rsidRPr="00BD7782" w:rsidTr="00FC345A">
        <w:tc>
          <w:tcPr>
            <w:tcW w:w="894"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Տնտեսական զարգացման և ներդրումների նախարարություն, 05.10.2018թ., գրություն թիվ 01/22.4/8010-18</w:t>
            </w:r>
          </w:p>
        </w:tc>
        <w:tc>
          <w:tcPr>
            <w:tcW w:w="3635"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61183" w:rsidRPr="00BD7782" w:rsidRDefault="00F61183"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14019" w:rsidRPr="00BD7782" w:rsidTr="00FC345A">
        <w:tc>
          <w:tcPr>
            <w:tcW w:w="894"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Արտակարգ իրավիճակների նախարարություն, 10.10.2018թ., գրություն թիվ 1/06.1/12373-18</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D2069C" w:rsidRPr="00BD7782" w:rsidTr="00FC345A">
        <w:tc>
          <w:tcPr>
            <w:tcW w:w="894"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Սփյուռքի նախարարություն, 09.10.2018թ., գրություն թիվ 01/16.1/2289-18</w:t>
            </w:r>
          </w:p>
        </w:tc>
        <w:tc>
          <w:tcPr>
            <w:tcW w:w="3635" w:type="dxa"/>
          </w:tcPr>
          <w:p w:rsidR="00D2069C" w:rsidRPr="00BD7782" w:rsidRDefault="00D2069C"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D2069C" w:rsidRPr="00BD7782" w:rsidRDefault="00D2069C"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D2069C" w:rsidRPr="00BD7782" w:rsidTr="00FC345A">
        <w:tc>
          <w:tcPr>
            <w:tcW w:w="894"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Ազգային անվտանգության ծառայություն, 10.10.2018թ., գրություն թիվ 11/905</w:t>
            </w:r>
          </w:p>
        </w:tc>
        <w:tc>
          <w:tcPr>
            <w:tcW w:w="3635"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14019" w:rsidRPr="00BD7782" w:rsidTr="00FC345A">
        <w:tc>
          <w:tcPr>
            <w:tcW w:w="894"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Ոստիկանություն, 15.10.2018թ., գրություն թիվ 01.6/24/510676-18</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D2069C" w:rsidRPr="00BD7782" w:rsidTr="00FC345A">
        <w:tc>
          <w:tcPr>
            <w:tcW w:w="894"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Քննչական կոմիտե, 04.10.2018թ., գրություն թիվ 01/22/12701-18</w:t>
            </w:r>
          </w:p>
        </w:tc>
        <w:tc>
          <w:tcPr>
            <w:tcW w:w="3635"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14019" w:rsidRPr="00BD7782" w:rsidTr="00FC345A">
        <w:tc>
          <w:tcPr>
            <w:tcW w:w="894"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Մարդու իրավունքների պաշտպան, 08.10.2018թ., գրություն թիվ 01/13.4/5499-18</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D2069C" w:rsidRPr="00BD7782" w:rsidTr="00FC345A">
        <w:tc>
          <w:tcPr>
            <w:tcW w:w="894"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Հատուկ քննչական ծառայություն, 09.10.2018թ., </w:t>
            </w:r>
            <w:r w:rsidRPr="00BD7782">
              <w:rPr>
                <w:rFonts w:ascii="GHEA Grapalat" w:hAnsi="GHEA Grapalat"/>
                <w:lang w:val="en-US"/>
              </w:rPr>
              <w:lastRenderedPageBreak/>
              <w:t>գրություն թիվ 18-9366գ-18</w:t>
            </w:r>
          </w:p>
        </w:tc>
        <w:tc>
          <w:tcPr>
            <w:tcW w:w="3635" w:type="dxa"/>
          </w:tcPr>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lastRenderedPageBreak/>
              <w:t xml:space="preserve">Նախագծով առաջարկվել է լրացում կատարել Հայաստանի </w:t>
            </w:r>
            <w:r w:rsidRPr="00BD7782">
              <w:rPr>
                <w:rFonts w:ascii="GHEA Grapalat" w:hAnsi="GHEA Grapalat"/>
                <w:lang w:val="en-US"/>
              </w:rPr>
              <w:lastRenderedPageBreak/>
              <w:t>Հանրապետության քրեական օրենսգրքի (այսուհետ՝ Օրենսգիրք) 64-րդ հոդվածում, որն առնչվում է օրենքով նախատեսվածից առավել մեղմ պատիժ նշանակելուն:</w:t>
            </w:r>
          </w:p>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Մասնավորապես, Նախագծով առաջարկվում է վերոնշյալ հոդվածը լրացնել 3-րդ մասով, որպիսի կարգավորման պայմաններում դատավճիռը կայացնելու պահին տասնվեց տարին չլրացած անձանց կամ հղի կանանց կամ խնամքին մինչև ութ տարեկան երեխա ունեցող անձանց նկատմամբ օրենքով նախատեսվածից առավել մեղմ պատիժ կարող է նշանակվել միայն այն դեպքում, երբ համապատասխան հոդվածով նախատեսված ամենամեղմ պատժատեսակը կալանքն է:</w:t>
            </w:r>
          </w:p>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Գտնում ենք, որ առաջարկվող լրացման անհրաժեշտությունը բացակայում է՝ ելնելով այն հանգամանքից, որ 64-րդ հոդվածի 1-ին մասով արդեն իսկ նախատեսվում է դատավճիռը կայացնելու պահին տասնվեց տարին չլրացած անձանց կամ </w:t>
            </w:r>
            <w:r w:rsidRPr="00BD7782">
              <w:rPr>
                <w:rFonts w:ascii="GHEA Grapalat" w:hAnsi="GHEA Grapalat"/>
                <w:lang w:val="en-US"/>
              </w:rPr>
              <w:lastRenderedPageBreak/>
              <w:t>հղի կանանց կամ խնամքին մինչև ութ տարեկան երեխա ունեցող անձանց նկատմամբ համապատասխան հոդվածով նախատեսված պատժից ավելի մեղմ պատժատեսակ կիրառելու օրենսդրական հնարավորությունը:</w:t>
            </w:r>
          </w:p>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Այսինքն, Օրենսգրքի 64-րդ հոդվածի 1-ին մասը հանցանքի շարժառիթների ու նպատակների, հանցավորի դերի, հանցանքը կատարելիս ու դրանից հետո նրա վարքագծի և այլ հանգամանքների հետ կապված բացառիկ հանգամանքների առկայության դեպքում, որոնք էականորեն նվազեցնում են հանցանքի՝ հանրության համար վտանգավորության աստիճանը, ինչպես նաև խմբակային հանցագործության մասնակցի կողմից խմբի կատարած հանցանքը բացահայտելուն ակտիվորեն աջակցելու դեպքում հնարավորություն է ընձեռում դատարանին նշանակել սույն օրենսգրքի Հատուկ մասի համապատասխան հոդվածով նախատեսված պատժի </w:t>
            </w:r>
            <w:r w:rsidRPr="00BD7782">
              <w:rPr>
                <w:rFonts w:ascii="GHEA Grapalat" w:hAnsi="GHEA Grapalat"/>
                <w:lang w:val="en-US"/>
              </w:rPr>
              <w:lastRenderedPageBreak/>
              <w:t>նվազագույն չափից ավելի ցածր պատիժ կամ ավելի մեղմ պատժատեսակ, քան նախատեսված է այդ հոդվածով, կամ չկիրառել որպես պարտադիր նախատեսված լրացուցիչ պատիժ: Իսկ նույն հոդվածի 2-րդ մասը սահմանում է վերը վկայակոչված բացառիկ հանգամանքների շրջանակը, որոնք են Օրենսգրքի 62-րդ հոդվածով նախատեսված մեղմացնող հանգամանքների կամ դրանց համակցության, որոնց շարքում ներառված են նաև 2) հանցանք կատարելու պահին հանցավորի անչափահաս լինելը, 3) հանցանք կատարելու կամ պատիժ նշանակելու պահին հանցավորի հղիությունը, ինչպես նաև 4) պատիժ նշանակելու պահին հանցավորի խնամքի տակ մինչև տասնչորս տարեկան երեխայի առկայությունը:</w:t>
            </w:r>
          </w:p>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Հարկ է նկատել, որ օրենքով նախատեսվածից առավել մեղմ պատժի նշանակման հնարավորությունը կալանքի՝ որպես համապատասխան հոդվածով ամենամեղմ պատժի </w:t>
            </w:r>
            <w:r w:rsidRPr="00BD7782">
              <w:rPr>
                <w:rFonts w:ascii="GHEA Grapalat" w:hAnsi="GHEA Grapalat"/>
                <w:lang w:val="en-US"/>
              </w:rPr>
              <w:lastRenderedPageBreak/>
              <w:t>նախատեսված լինելու հանգամանքով պայմանավորելը հանգեցնում է այս նորմի չափազանց սահմանափակ կիրառմանը: Նշված պայմաններում ստեղծվում է այնպիսի իրավիճակ, երբ հանցանք կատարած անձի նկատմամբ օրենքով նախաեսվածից առավել մեղմ պատիժ չի կարող նշանակվել, եթե վերջինս կատարել է հանցագործություն, որի համար որպես առավել մեղմ պատիժ Օրենսգրքով նախատեսված է, օրինակ՝ տուգանքը կամ ազատազրկումը:</w:t>
            </w:r>
          </w:p>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Ելնելով վերոգրյալից՝ կարելի է եզրահանգել, որ Նախագծով առաջարկվող կարգավորման պայմաններում դատավճիռը կայացնելու պահին տասնվեց տարին չլրացած անձանց կամ հղի կանանց կամ խնամքին մինչև ութ տարեկան երեխա ունեցող անձաց նկատմամբ Օրենգրքի 64-րդ հոդվածը կիրառելի կլինի միայն հիմնավորման մեջ թվարկված այն սահմանափակ թվով հոդվածների նկատմամբ, </w:t>
            </w:r>
            <w:r w:rsidRPr="00BD7782">
              <w:rPr>
                <w:rFonts w:ascii="GHEA Grapalat" w:hAnsi="GHEA Grapalat"/>
                <w:lang w:val="en-US"/>
              </w:rPr>
              <w:lastRenderedPageBreak/>
              <w:t>որոնցով կալանքը նախատեսված է որպես ամենից մեղմ պատժատեսակ, ինչը, ակներև է, որ չի բխում այդ անձանց շահերից, ավելին՝ սահմանափակում է նրանց իրավունքները:</w:t>
            </w:r>
          </w:p>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Բացի այդ, հարկ է նկատել, որ Նախագծի քննարկվող կարգավորմամբ առաջարկվում է նախատեսել միայն վերոնշյալ սուբյեկտների նկատմամբ Օրենքով նախատեսվածից առավել մեղմ պատիժ նախատեսելու հնարավորություն, ի տարբերություն Օրենգրքի 64-րդ հոդվածի 1-ին մասի, որը վերը նշվածից բացի նախատեսում է նաև այդ անձանց նկատմամբ դատարանի կողմից Օրենսգրքի համապատասխան հոդվածով նախատեսված պատժի նվազագույն չափից ավելի ցածր պատիժ կամ հոդվածով նախատեսվածից ավելի մեղմ պատժատեսակ կիրառելու կամ որպես պարտադիր նախատեսված լրացուցիչ պատիժը չկիրառելու օրենսդրական հնարավորություն:</w:t>
            </w:r>
          </w:p>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Միաժամանակ, </w:t>
            </w:r>
            <w:r w:rsidRPr="00BD7782">
              <w:rPr>
                <w:rFonts w:ascii="GHEA Grapalat" w:hAnsi="GHEA Grapalat"/>
                <w:lang w:val="en-US"/>
              </w:rPr>
              <w:lastRenderedPageBreak/>
              <w:t>հատկանշանական է այն հանգամանքը, որ Նախագծով առաջարկվող նորմի նախատեսման անհրաժեշտությունը չի բխում Հայաստանի Հանրապետության կառավարության 2012 թվականի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ուժը կորցրած ճանաչելու մասին» N 13 արձանագրային որոշման 1-ին կետով հաստատված հավելվածի 300-րդ կետով նախատեսվող որևէ գործոնից (պրակտիկայում ի հայտ եկող իրավունքի բաց, դատական պրակտիկայում իրավունքի ոչ միատեսակ մեկնաբանում և այլն):</w:t>
            </w:r>
          </w:p>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Հատկանշական է, որ Նախագծի հիմնավորման մեջ առկա պնդումն առ այն, որ 57-րդ հոդվածի 2-րդ մասի ուժով դատարանը զրկվում է նման դեպքերում առավել մեղմ պատիժ նշանակելու հնարավորությունից, </w:t>
            </w:r>
            <w:r w:rsidRPr="00BD7782">
              <w:rPr>
                <w:rFonts w:ascii="GHEA Grapalat" w:hAnsi="GHEA Grapalat"/>
                <w:lang w:val="en-US"/>
              </w:rPr>
              <w:lastRenderedPageBreak/>
              <w:t>չի համապատասխանում իրականությանը: Մասնավորապես, այն հանգամանքը, որ Օրենսգրքի 57-րդ հոդվածի 2-րդ մասը արգելում է կալանքի նշանակումը դատավճիռը կայացնելու պահին տասնվեց տարին չլրացած անձանց կամ հղի կանանց կամ խնամքին մինչև ութ տարեկան երեխա ունեցող անձանց նկատմամբ, դեռևս չի նշանակում, որ դատարանը, ղեկավարվելով Օրենսգրքի 64-րդ հոդվածի 1-ին մասով, չի կարող ավելի մեղմ պատժատեսակ նշանակել, քանի որ 57-րդ հոդվածի 2-րդ մասով նախատեսված կարգավորումը չի բացառում 64-րդ հոդվածի 1-ին մասի կիրառման հնարավորությունը:</w:t>
            </w:r>
          </w:p>
          <w:p w:rsidR="00D2069C" w:rsidRPr="00BD7782" w:rsidRDefault="00D2069C"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Հիմք ընդունելով վերոգրյալը՝ գտնում ենք, որ Նախագծով առաջարկվող լրացման օրենդրական անհրաժեշտությունը բացակայում է:</w:t>
            </w:r>
          </w:p>
        </w:tc>
        <w:tc>
          <w:tcPr>
            <w:tcW w:w="2407" w:type="dxa"/>
          </w:tcPr>
          <w:p w:rsidR="00D2069C" w:rsidRPr="00BD7782" w:rsidRDefault="00CB1310" w:rsidP="00F61183">
            <w:pPr>
              <w:tabs>
                <w:tab w:val="center" w:pos="4680"/>
                <w:tab w:val="center" w:pos="7229"/>
                <w:tab w:val="center" w:pos="7285"/>
                <w:tab w:val="right" w:pos="9360"/>
                <w:tab w:val="left" w:pos="11057"/>
                <w:tab w:val="left" w:pos="11266"/>
              </w:tabs>
              <w:jc w:val="both"/>
              <w:rPr>
                <w:rFonts w:ascii="GHEA Grapalat" w:hAnsi="GHEA Grapalat"/>
                <w:lang w:val="en-US"/>
              </w:rPr>
            </w:pPr>
            <w:r>
              <w:rPr>
                <w:rFonts w:ascii="GHEA Grapalat" w:hAnsi="GHEA Grapalat"/>
                <w:lang w:val="en-US"/>
              </w:rPr>
              <w:lastRenderedPageBreak/>
              <w:t>Չի ընդունվել</w:t>
            </w:r>
          </w:p>
        </w:tc>
        <w:tc>
          <w:tcPr>
            <w:tcW w:w="3179" w:type="dxa"/>
          </w:tcPr>
          <w:p w:rsidR="00D2069C" w:rsidRPr="00BD7782" w:rsidRDefault="00D2069C" w:rsidP="00D218A3">
            <w:pPr>
              <w:rPr>
                <w:rFonts w:ascii="GHEA Grapalat" w:hAnsi="GHEA Grapalat" w:cs="Arial"/>
                <w:lang w:val="en-US"/>
              </w:rPr>
            </w:pPr>
            <w:r w:rsidRPr="00BD7782">
              <w:rPr>
                <w:rFonts w:ascii="GHEA Grapalat" w:hAnsi="GHEA Grapalat" w:cs="Arial"/>
              </w:rPr>
              <w:t>Քրեական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w:t>
            </w:r>
            <w:r w:rsidRPr="00BD7782">
              <w:rPr>
                <w:rFonts w:ascii="GHEA Grapalat" w:hAnsi="GHEA Grapalat" w:cs="Arial"/>
              </w:rPr>
              <w:t>այսուհետ՝</w:t>
            </w:r>
            <w:r w:rsidRPr="00BD7782">
              <w:rPr>
                <w:rFonts w:ascii="GHEA Grapalat" w:hAnsi="GHEA Grapalat" w:cs="Arial"/>
                <w:lang w:val="en-US"/>
              </w:rPr>
              <w:t xml:space="preserve"> </w:t>
            </w:r>
            <w:r w:rsidRPr="00BD7782">
              <w:rPr>
                <w:rFonts w:ascii="GHEA Grapalat" w:hAnsi="GHEA Grapalat" w:cs="Arial"/>
              </w:rPr>
              <w:t>Օրենսգիրք</w:t>
            </w:r>
            <w:r w:rsidRPr="00BD7782">
              <w:rPr>
                <w:rFonts w:ascii="GHEA Grapalat" w:hAnsi="GHEA Grapalat" w:cs="Arial"/>
                <w:lang w:val="en-US"/>
              </w:rPr>
              <w:t>) 61-</w:t>
            </w:r>
            <w:r w:rsidRPr="00BD7782">
              <w:rPr>
                <w:rFonts w:ascii="GHEA Grapalat" w:hAnsi="GHEA Grapalat" w:cs="Arial"/>
              </w:rPr>
              <w:lastRenderedPageBreak/>
              <w:t>րդ</w:t>
            </w:r>
            <w:r w:rsidRPr="00BD7782">
              <w:rPr>
                <w:rFonts w:ascii="GHEA Grapalat" w:hAnsi="GHEA Grapalat" w:cs="Arial"/>
                <w:lang w:val="en-US"/>
              </w:rPr>
              <w:t xml:space="preserve"> </w:t>
            </w:r>
            <w:r w:rsidRPr="00BD7782">
              <w:rPr>
                <w:rFonts w:ascii="GHEA Grapalat" w:hAnsi="GHEA Grapalat" w:cs="Arial"/>
              </w:rPr>
              <w:t>հոդվածը</w:t>
            </w:r>
            <w:r w:rsidRPr="00BD7782">
              <w:rPr>
                <w:rFonts w:ascii="GHEA Grapalat" w:hAnsi="GHEA Grapalat" w:cs="Arial"/>
                <w:lang w:val="en-US"/>
              </w:rPr>
              <w:t xml:space="preserve">, </w:t>
            </w:r>
            <w:r w:rsidRPr="00BD7782">
              <w:rPr>
                <w:rFonts w:ascii="GHEA Grapalat" w:hAnsi="GHEA Grapalat" w:cs="Arial"/>
              </w:rPr>
              <w:t>խոսելով</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նշանակելու</w:t>
            </w:r>
            <w:r w:rsidRPr="00BD7782">
              <w:rPr>
                <w:rFonts w:ascii="GHEA Grapalat" w:hAnsi="GHEA Grapalat" w:cs="Arial"/>
                <w:lang w:val="en-US"/>
              </w:rPr>
              <w:t xml:space="preserve"> </w:t>
            </w:r>
            <w:r w:rsidRPr="00BD7782">
              <w:rPr>
                <w:rFonts w:ascii="GHEA Grapalat" w:hAnsi="GHEA Grapalat" w:cs="Arial"/>
              </w:rPr>
              <w:t>ընդհանուր</w:t>
            </w:r>
            <w:r w:rsidRPr="00BD7782">
              <w:rPr>
                <w:rFonts w:ascii="GHEA Grapalat" w:hAnsi="GHEA Grapalat" w:cs="Arial"/>
                <w:lang w:val="en-US"/>
              </w:rPr>
              <w:t xml:space="preserve"> </w:t>
            </w:r>
            <w:r w:rsidRPr="00BD7782">
              <w:rPr>
                <w:rFonts w:ascii="GHEA Grapalat" w:hAnsi="GHEA Grapalat" w:cs="Arial"/>
              </w:rPr>
              <w:t>սկզբունքների</w:t>
            </w:r>
            <w:r w:rsidRPr="00BD7782">
              <w:rPr>
                <w:rFonts w:ascii="GHEA Grapalat" w:hAnsi="GHEA Grapalat" w:cs="Arial"/>
                <w:lang w:val="en-US"/>
              </w:rPr>
              <w:t xml:space="preserve"> </w:t>
            </w:r>
            <w:r w:rsidRPr="00BD7782">
              <w:rPr>
                <w:rFonts w:ascii="GHEA Grapalat" w:hAnsi="GHEA Grapalat" w:cs="Arial"/>
              </w:rPr>
              <w:t>մասին</w:t>
            </w:r>
            <w:r w:rsidRPr="00BD7782">
              <w:rPr>
                <w:rFonts w:ascii="GHEA Grapalat" w:hAnsi="GHEA Grapalat" w:cs="Arial"/>
                <w:lang w:val="en-US"/>
              </w:rPr>
              <w:t xml:space="preserve">, </w:t>
            </w:r>
            <w:r w:rsidRPr="00BD7782">
              <w:rPr>
                <w:rFonts w:ascii="GHEA Grapalat" w:hAnsi="GHEA Grapalat" w:cs="Arial"/>
              </w:rPr>
              <w:t>սահմանում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որ</w:t>
            </w:r>
            <w:r w:rsidRPr="00BD7782">
              <w:rPr>
                <w:rFonts w:ascii="GHEA Grapalat" w:hAnsi="GHEA Grapalat" w:cs="Arial"/>
                <w:lang w:val="en-US"/>
              </w:rPr>
              <w:t xml:space="preserve"> </w:t>
            </w:r>
            <w:r w:rsidRPr="00BD7782">
              <w:rPr>
                <w:rFonts w:ascii="GHEA Grapalat" w:hAnsi="GHEA Grapalat" w:cs="Arial"/>
              </w:rPr>
              <w:t>հանցագործության</w:t>
            </w:r>
            <w:r w:rsidRPr="00BD7782">
              <w:rPr>
                <w:rFonts w:ascii="GHEA Grapalat" w:hAnsi="GHEA Grapalat" w:cs="Arial"/>
                <w:lang w:val="en-US"/>
              </w:rPr>
              <w:t xml:space="preserve"> </w:t>
            </w:r>
            <w:r w:rsidRPr="00BD7782">
              <w:rPr>
                <w:rFonts w:ascii="GHEA Grapalat" w:hAnsi="GHEA Grapalat" w:cs="Arial"/>
              </w:rPr>
              <w:t>համար</w:t>
            </w:r>
            <w:r w:rsidRPr="00BD7782">
              <w:rPr>
                <w:rFonts w:ascii="GHEA Grapalat" w:hAnsi="GHEA Grapalat" w:cs="Arial"/>
                <w:lang w:val="en-US"/>
              </w:rPr>
              <w:t xml:space="preserve"> </w:t>
            </w:r>
            <w:r w:rsidRPr="00BD7782">
              <w:rPr>
                <w:rFonts w:ascii="GHEA Grapalat" w:hAnsi="GHEA Grapalat" w:cs="Arial"/>
              </w:rPr>
              <w:t>մեղավոր</w:t>
            </w:r>
            <w:r w:rsidRPr="00BD7782">
              <w:rPr>
                <w:rFonts w:ascii="GHEA Grapalat" w:hAnsi="GHEA Grapalat" w:cs="Arial"/>
                <w:lang w:val="en-US"/>
              </w:rPr>
              <w:t xml:space="preserve"> </w:t>
            </w:r>
            <w:r w:rsidRPr="00BD7782">
              <w:rPr>
                <w:rFonts w:ascii="GHEA Grapalat" w:hAnsi="GHEA Grapalat" w:cs="Arial"/>
              </w:rPr>
              <w:t>ճանաչված</w:t>
            </w:r>
            <w:r w:rsidRPr="00BD7782">
              <w:rPr>
                <w:rFonts w:ascii="GHEA Grapalat" w:hAnsi="GHEA Grapalat" w:cs="Arial"/>
                <w:lang w:val="en-US"/>
              </w:rPr>
              <w:t xml:space="preserve"> </w:t>
            </w:r>
            <w:r w:rsidRPr="00BD7782">
              <w:rPr>
                <w:rFonts w:ascii="GHEA Grapalat" w:hAnsi="GHEA Grapalat" w:cs="Arial"/>
              </w:rPr>
              <w:t>անձի</w:t>
            </w:r>
            <w:r w:rsidRPr="00BD7782">
              <w:rPr>
                <w:rFonts w:ascii="GHEA Grapalat" w:hAnsi="GHEA Grapalat" w:cs="Arial"/>
                <w:lang w:val="en-US"/>
              </w:rPr>
              <w:t xml:space="preserve"> </w:t>
            </w:r>
            <w:r w:rsidRPr="00BD7782">
              <w:rPr>
                <w:rFonts w:ascii="GHEA Grapalat" w:hAnsi="GHEA Grapalat" w:cs="Arial"/>
              </w:rPr>
              <w:t>նկատմամբ</w:t>
            </w:r>
            <w:r w:rsidRPr="00BD7782">
              <w:rPr>
                <w:rFonts w:ascii="GHEA Grapalat" w:hAnsi="GHEA Grapalat" w:cs="Arial"/>
                <w:lang w:val="en-US"/>
              </w:rPr>
              <w:t xml:space="preserve"> </w:t>
            </w:r>
            <w:r w:rsidRPr="00BD7782">
              <w:rPr>
                <w:rFonts w:ascii="GHEA Grapalat" w:hAnsi="GHEA Grapalat" w:cs="Arial"/>
              </w:rPr>
              <w:t>նշանակվում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արդարացի</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որը</w:t>
            </w:r>
            <w:r w:rsidRPr="00BD7782">
              <w:rPr>
                <w:rFonts w:ascii="GHEA Grapalat" w:hAnsi="GHEA Grapalat" w:cs="Arial"/>
                <w:lang w:val="en-US"/>
              </w:rPr>
              <w:t xml:space="preserve"> </w:t>
            </w:r>
            <w:r w:rsidRPr="00BD7782">
              <w:rPr>
                <w:rFonts w:ascii="GHEA Grapalat" w:hAnsi="GHEA Grapalat" w:cs="Arial"/>
              </w:rPr>
              <w:t>որոշվում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սույն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w:t>
            </w:r>
            <w:r w:rsidRPr="00BD7782">
              <w:rPr>
                <w:rFonts w:ascii="GHEA Grapalat" w:hAnsi="GHEA Grapalat" w:cs="Arial"/>
              </w:rPr>
              <w:t>Հատուկ</w:t>
            </w:r>
            <w:r w:rsidRPr="00BD7782">
              <w:rPr>
                <w:rFonts w:ascii="GHEA Grapalat" w:hAnsi="GHEA Grapalat" w:cs="Arial"/>
                <w:lang w:val="en-US"/>
              </w:rPr>
              <w:t xml:space="preserve"> </w:t>
            </w:r>
            <w:r w:rsidRPr="00BD7782">
              <w:rPr>
                <w:rFonts w:ascii="GHEA Grapalat" w:hAnsi="GHEA Grapalat" w:cs="Arial"/>
              </w:rPr>
              <w:t>մասի</w:t>
            </w:r>
            <w:r w:rsidRPr="00BD7782">
              <w:rPr>
                <w:rFonts w:ascii="GHEA Grapalat" w:hAnsi="GHEA Grapalat" w:cs="Arial"/>
                <w:lang w:val="en-US"/>
              </w:rPr>
              <w:t xml:space="preserve"> </w:t>
            </w:r>
            <w:r w:rsidRPr="00BD7782">
              <w:rPr>
                <w:rFonts w:ascii="GHEA Grapalat" w:hAnsi="GHEA Grapalat" w:cs="Arial"/>
              </w:rPr>
              <w:t>համապատասխան</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սահմաններում՝</w:t>
            </w:r>
            <w:r w:rsidRPr="00BD7782">
              <w:rPr>
                <w:rFonts w:ascii="GHEA Grapalat" w:hAnsi="GHEA Grapalat" w:cs="Arial"/>
                <w:lang w:val="en-US"/>
              </w:rPr>
              <w:t xml:space="preserve"> </w:t>
            </w:r>
            <w:r w:rsidRPr="00BD7782">
              <w:rPr>
                <w:rFonts w:ascii="GHEA Grapalat" w:hAnsi="GHEA Grapalat" w:cs="Arial"/>
              </w:rPr>
              <w:t>հաշվի</w:t>
            </w:r>
            <w:r w:rsidRPr="00BD7782">
              <w:rPr>
                <w:rFonts w:ascii="GHEA Grapalat" w:hAnsi="GHEA Grapalat" w:cs="Arial"/>
                <w:lang w:val="en-US"/>
              </w:rPr>
              <w:t xml:space="preserve"> </w:t>
            </w:r>
            <w:r w:rsidRPr="00BD7782">
              <w:rPr>
                <w:rFonts w:ascii="GHEA Grapalat" w:hAnsi="GHEA Grapalat" w:cs="Arial"/>
              </w:rPr>
              <w:t>առնելով</w:t>
            </w:r>
            <w:r w:rsidRPr="00BD7782">
              <w:rPr>
                <w:rFonts w:ascii="GHEA Grapalat" w:hAnsi="GHEA Grapalat" w:cs="Arial"/>
                <w:lang w:val="en-US"/>
              </w:rPr>
              <w:t xml:space="preserve"> </w:t>
            </w:r>
            <w:r w:rsidRPr="00BD7782">
              <w:rPr>
                <w:rFonts w:ascii="GHEA Grapalat" w:hAnsi="GHEA Grapalat" w:cs="Arial"/>
              </w:rPr>
              <w:t>սույն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w:t>
            </w:r>
            <w:r w:rsidRPr="00BD7782">
              <w:rPr>
                <w:rFonts w:ascii="GHEA Grapalat" w:hAnsi="GHEA Grapalat" w:cs="Arial"/>
              </w:rPr>
              <w:t>Ընդհանուր</w:t>
            </w:r>
            <w:r w:rsidRPr="00BD7782">
              <w:rPr>
                <w:rFonts w:ascii="GHEA Grapalat" w:hAnsi="GHEA Grapalat" w:cs="Arial"/>
                <w:lang w:val="en-US"/>
              </w:rPr>
              <w:t xml:space="preserve"> </w:t>
            </w:r>
            <w:r w:rsidRPr="00BD7782">
              <w:rPr>
                <w:rFonts w:ascii="GHEA Grapalat" w:hAnsi="GHEA Grapalat" w:cs="Arial"/>
              </w:rPr>
              <w:t>մասի</w:t>
            </w:r>
            <w:r w:rsidRPr="00BD7782">
              <w:rPr>
                <w:rFonts w:ascii="GHEA Grapalat" w:hAnsi="GHEA Grapalat" w:cs="Arial"/>
                <w:lang w:val="en-US"/>
              </w:rPr>
              <w:t xml:space="preserve"> </w:t>
            </w:r>
            <w:r w:rsidRPr="00BD7782">
              <w:rPr>
                <w:rFonts w:ascii="GHEA Grapalat" w:hAnsi="GHEA Grapalat" w:cs="Arial"/>
              </w:rPr>
              <w:t>դրույթները</w:t>
            </w:r>
            <w:r w:rsidRPr="00BD7782">
              <w:rPr>
                <w:rFonts w:ascii="GHEA Grapalat" w:hAnsi="GHEA Grapalat" w:cs="Arial"/>
                <w:lang w:val="en-US"/>
              </w:rPr>
              <w:t xml:space="preserve"> (</w:t>
            </w:r>
            <w:r w:rsidRPr="00BD7782">
              <w:rPr>
                <w:rFonts w:ascii="GHEA Grapalat" w:hAnsi="GHEA Grapalat" w:cs="Arial"/>
              </w:rPr>
              <w:t>մաս</w:t>
            </w:r>
            <w:r w:rsidRPr="00BD7782">
              <w:rPr>
                <w:rFonts w:ascii="GHEA Grapalat" w:hAnsi="GHEA Grapalat" w:cs="Arial"/>
                <w:lang w:val="en-US"/>
              </w:rPr>
              <w:t xml:space="preserve"> 1): </w:t>
            </w:r>
            <w:r w:rsidRPr="00BD7782">
              <w:rPr>
                <w:rFonts w:ascii="GHEA Grapalat" w:hAnsi="GHEA Grapalat" w:cs="Arial"/>
              </w:rPr>
              <w:t>Իսկ</w:t>
            </w:r>
            <w:r w:rsidRPr="00BD7782">
              <w:rPr>
                <w:rFonts w:ascii="GHEA Grapalat" w:hAnsi="GHEA Grapalat" w:cs="Arial"/>
                <w:lang w:val="en-US"/>
              </w:rPr>
              <w:t xml:space="preserve"> </w:t>
            </w:r>
            <w:r w:rsidRPr="00BD7782">
              <w:rPr>
                <w:rFonts w:ascii="GHEA Grapalat" w:hAnsi="GHEA Grapalat" w:cs="Arial"/>
              </w:rPr>
              <w:t>նույն</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2-</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մասը</w:t>
            </w:r>
            <w:r w:rsidRPr="00BD7782">
              <w:rPr>
                <w:rFonts w:ascii="GHEA Grapalat" w:hAnsi="GHEA Grapalat" w:cs="Arial"/>
                <w:lang w:val="en-US"/>
              </w:rPr>
              <w:t xml:space="preserve"> </w:t>
            </w:r>
            <w:r w:rsidRPr="00BD7782">
              <w:rPr>
                <w:rFonts w:ascii="GHEA Grapalat" w:hAnsi="GHEA Grapalat" w:cs="Arial"/>
              </w:rPr>
              <w:t>սահմանում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որ</w:t>
            </w:r>
            <w:r w:rsidRPr="00BD7782">
              <w:rPr>
                <w:rFonts w:ascii="GHEA Grapalat" w:hAnsi="GHEA Grapalat" w:cs="Arial"/>
                <w:lang w:val="en-US"/>
              </w:rPr>
              <w:t xml:space="preserve"> </w:t>
            </w:r>
            <w:r w:rsidRPr="00BD7782">
              <w:rPr>
                <w:rFonts w:ascii="GHEA Grapalat" w:hAnsi="GHEA Grapalat" w:cs="Arial"/>
              </w:rPr>
              <w:t>պատժի</w:t>
            </w:r>
            <w:r w:rsidRPr="00BD7782">
              <w:rPr>
                <w:rFonts w:ascii="GHEA Grapalat" w:hAnsi="GHEA Grapalat" w:cs="Arial"/>
                <w:lang w:val="en-US"/>
              </w:rPr>
              <w:t xml:space="preserve"> </w:t>
            </w:r>
            <w:r w:rsidRPr="00BD7782">
              <w:rPr>
                <w:rFonts w:ascii="GHEA Grapalat" w:hAnsi="GHEA Grapalat" w:cs="Arial"/>
              </w:rPr>
              <w:t>տեսակը</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չափը</w:t>
            </w:r>
            <w:r w:rsidRPr="00BD7782">
              <w:rPr>
                <w:rFonts w:ascii="GHEA Grapalat" w:hAnsi="GHEA Grapalat" w:cs="Arial"/>
                <w:lang w:val="en-US"/>
              </w:rPr>
              <w:t xml:space="preserve"> </w:t>
            </w:r>
            <w:r w:rsidRPr="00BD7782">
              <w:rPr>
                <w:rFonts w:ascii="GHEA Grapalat" w:hAnsi="GHEA Grapalat" w:cs="Arial"/>
              </w:rPr>
              <w:t>որոշվում</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հանցագործության՝</w:t>
            </w:r>
            <w:r w:rsidRPr="00BD7782">
              <w:rPr>
                <w:rFonts w:ascii="GHEA Grapalat" w:hAnsi="GHEA Grapalat" w:cs="Arial"/>
                <w:lang w:val="en-US"/>
              </w:rPr>
              <w:t xml:space="preserve"> </w:t>
            </w:r>
            <w:r w:rsidRPr="00BD7782">
              <w:rPr>
                <w:rFonts w:ascii="GHEA Grapalat" w:hAnsi="GHEA Grapalat" w:cs="Arial"/>
              </w:rPr>
              <w:t>հանրության</w:t>
            </w:r>
            <w:r w:rsidRPr="00BD7782">
              <w:rPr>
                <w:rFonts w:ascii="GHEA Grapalat" w:hAnsi="GHEA Grapalat" w:cs="Arial"/>
                <w:lang w:val="en-US"/>
              </w:rPr>
              <w:t xml:space="preserve"> </w:t>
            </w:r>
            <w:r w:rsidRPr="00BD7782">
              <w:rPr>
                <w:rFonts w:ascii="GHEA Grapalat" w:hAnsi="GHEA Grapalat" w:cs="Arial"/>
              </w:rPr>
              <w:t>համար</w:t>
            </w:r>
            <w:r w:rsidRPr="00BD7782">
              <w:rPr>
                <w:rFonts w:ascii="GHEA Grapalat" w:hAnsi="GHEA Grapalat" w:cs="Arial"/>
                <w:lang w:val="en-US"/>
              </w:rPr>
              <w:t xml:space="preserve"> </w:t>
            </w:r>
            <w:r w:rsidRPr="00BD7782">
              <w:rPr>
                <w:rFonts w:ascii="GHEA Grapalat" w:hAnsi="GHEA Grapalat" w:cs="Arial"/>
              </w:rPr>
              <w:t>վտանգավորության</w:t>
            </w:r>
            <w:r w:rsidRPr="00BD7782">
              <w:rPr>
                <w:rFonts w:ascii="GHEA Grapalat" w:hAnsi="GHEA Grapalat" w:cs="Arial"/>
                <w:lang w:val="en-US"/>
              </w:rPr>
              <w:t xml:space="preserve"> </w:t>
            </w:r>
            <w:r w:rsidRPr="00BD7782">
              <w:rPr>
                <w:rFonts w:ascii="GHEA Grapalat" w:hAnsi="GHEA Grapalat" w:cs="Arial"/>
              </w:rPr>
              <w:t>աստիճանով</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բնույթով</w:t>
            </w:r>
            <w:r w:rsidRPr="00BD7782">
              <w:rPr>
                <w:rFonts w:ascii="GHEA Grapalat" w:hAnsi="GHEA Grapalat" w:cs="Arial"/>
                <w:lang w:val="en-US"/>
              </w:rPr>
              <w:t xml:space="preserve">, </w:t>
            </w:r>
            <w:r w:rsidRPr="00BD7782">
              <w:rPr>
                <w:rFonts w:ascii="GHEA Grapalat" w:hAnsi="GHEA Grapalat" w:cs="Arial"/>
              </w:rPr>
              <w:t>հանցավորի</w:t>
            </w:r>
            <w:r w:rsidRPr="00BD7782">
              <w:rPr>
                <w:rFonts w:ascii="GHEA Grapalat" w:hAnsi="GHEA Grapalat" w:cs="Arial"/>
                <w:lang w:val="en-US"/>
              </w:rPr>
              <w:t xml:space="preserve"> </w:t>
            </w:r>
            <w:r w:rsidRPr="00BD7782">
              <w:rPr>
                <w:rFonts w:ascii="GHEA Grapalat" w:hAnsi="GHEA Grapalat" w:cs="Arial"/>
              </w:rPr>
              <w:t>անձը</w:t>
            </w:r>
            <w:r w:rsidRPr="00BD7782">
              <w:rPr>
                <w:rFonts w:ascii="GHEA Grapalat" w:hAnsi="GHEA Grapalat" w:cs="Arial"/>
                <w:lang w:val="en-US"/>
              </w:rPr>
              <w:t xml:space="preserve"> </w:t>
            </w:r>
            <w:r w:rsidRPr="00BD7782">
              <w:rPr>
                <w:rFonts w:ascii="GHEA Grapalat" w:hAnsi="GHEA Grapalat" w:cs="Arial"/>
              </w:rPr>
              <w:t>բնութագրող</w:t>
            </w:r>
            <w:r w:rsidRPr="00BD7782">
              <w:rPr>
                <w:rFonts w:ascii="GHEA Grapalat" w:hAnsi="GHEA Grapalat" w:cs="Arial"/>
                <w:lang w:val="en-US"/>
              </w:rPr>
              <w:t xml:space="preserve"> </w:t>
            </w:r>
            <w:r w:rsidRPr="00BD7782">
              <w:rPr>
                <w:rFonts w:ascii="GHEA Grapalat" w:hAnsi="GHEA Grapalat" w:cs="Arial"/>
              </w:rPr>
              <w:t>տվյալներով</w:t>
            </w:r>
            <w:r w:rsidRPr="00BD7782">
              <w:rPr>
                <w:rFonts w:ascii="GHEA Grapalat" w:hAnsi="GHEA Grapalat" w:cs="Arial"/>
                <w:lang w:val="en-US"/>
              </w:rPr>
              <w:t xml:space="preserve">, </w:t>
            </w:r>
            <w:r w:rsidRPr="00BD7782">
              <w:rPr>
                <w:rFonts w:ascii="GHEA Grapalat" w:hAnsi="GHEA Grapalat" w:cs="Arial"/>
              </w:rPr>
              <w:t>այդ</w:t>
            </w:r>
            <w:r w:rsidRPr="00BD7782">
              <w:rPr>
                <w:rFonts w:ascii="GHEA Grapalat" w:hAnsi="GHEA Grapalat" w:cs="Arial"/>
                <w:lang w:val="en-US"/>
              </w:rPr>
              <w:t xml:space="preserve"> </w:t>
            </w:r>
            <w:r w:rsidRPr="00BD7782">
              <w:rPr>
                <w:rFonts w:ascii="GHEA Grapalat" w:hAnsi="GHEA Grapalat" w:cs="Arial"/>
              </w:rPr>
              <w:t>թվում՝</w:t>
            </w:r>
            <w:r w:rsidRPr="00BD7782">
              <w:rPr>
                <w:rFonts w:ascii="GHEA Grapalat" w:hAnsi="GHEA Grapalat" w:cs="Arial"/>
                <w:lang w:val="en-US"/>
              </w:rPr>
              <w:t xml:space="preserve"> </w:t>
            </w:r>
            <w:r w:rsidRPr="00BD7782">
              <w:rPr>
                <w:rFonts w:ascii="GHEA Grapalat" w:hAnsi="GHEA Grapalat" w:cs="Arial"/>
              </w:rPr>
              <w:t>պատասխանատվությունը</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պատիժը</w:t>
            </w:r>
            <w:r w:rsidRPr="00BD7782">
              <w:rPr>
                <w:rFonts w:ascii="GHEA Grapalat" w:hAnsi="GHEA Grapalat" w:cs="Arial"/>
                <w:lang w:val="en-US"/>
              </w:rPr>
              <w:t xml:space="preserve"> </w:t>
            </w:r>
            <w:r w:rsidRPr="00BD7782">
              <w:rPr>
                <w:rFonts w:ascii="GHEA Grapalat" w:hAnsi="GHEA Grapalat" w:cs="Arial"/>
              </w:rPr>
              <w:t>մեղմացնող</w:t>
            </w:r>
            <w:r w:rsidRPr="00BD7782">
              <w:rPr>
                <w:rFonts w:ascii="GHEA Grapalat" w:hAnsi="GHEA Grapalat" w:cs="Arial"/>
                <w:lang w:val="en-US"/>
              </w:rPr>
              <w:t xml:space="preserve"> </w:t>
            </w:r>
            <w:r w:rsidRPr="00BD7782">
              <w:rPr>
                <w:rFonts w:ascii="GHEA Grapalat" w:hAnsi="GHEA Grapalat" w:cs="Arial"/>
              </w:rPr>
              <w:t>կամ</w:t>
            </w:r>
            <w:r w:rsidRPr="00BD7782">
              <w:rPr>
                <w:rFonts w:ascii="GHEA Grapalat" w:hAnsi="GHEA Grapalat" w:cs="Arial"/>
                <w:lang w:val="en-US"/>
              </w:rPr>
              <w:t xml:space="preserve"> </w:t>
            </w:r>
            <w:r w:rsidRPr="00BD7782">
              <w:rPr>
                <w:rFonts w:ascii="GHEA Grapalat" w:hAnsi="GHEA Grapalat" w:cs="Arial"/>
              </w:rPr>
              <w:t>ծանրացնող</w:t>
            </w:r>
            <w:r w:rsidRPr="00BD7782">
              <w:rPr>
                <w:rFonts w:ascii="GHEA Grapalat" w:hAnsi="GHEA Grapalat" w:cs="Arial"/>
                <w:lang w:val="en-US"/>
              </w:rPr>
              <w:t xml:space="preserve"> </w:t>
            </w:r>
            <w:r w:rsidRPr="00BD7782">
              <w:rPr>
                <w:rFonts w:ascii="GHEA Grapalat" w:hAnsi="GHEA Grapalat" w:cs="Arial"/>
              </w:rPr>
              <w:t>հանգամանքներով</w:t>
            </w:r>
            <w:r w:rsidRPr="00BD7782">
              <w:rPr>
                <w:rFonts w:ascii="GHEA Grapalat" w:hAnsi="GHEA Grapalat" w:cs="Arial"/>
                <w:lang w:val="en-US"/>
              </w:rPr>
              <w:t xml:space="preserve">: </w:t>
            </w:r>
            <w:r w:rsidRPr="00BD7782">
              <w:rPr>
                <w:rFonts w:ascii="GHEA Grapalat" w:hAnsi="GHEA Grapalat" w:cs="Arial"/>
              </w:rPr>
              <w:t>Այնուհետև</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62-</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63-</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հոդվածները</w:t>
            </w:r>
            <w:r w:rsidRPr="00BD7782">
              <w:rPr>
                <w:rFonts w:ascii="GHEA Grapalat" w:hAnsi="GHEA Grapalat" w:cs="Arial"/>
                <w:lang w:val="en-US"/>
              </w:rPr>
              <w:t xml:space="preserve"> </w:t>
            </w:r>
            <w:r w:rsidRPr="00BD7782">
              <w:rPr>
                <w:rFonts w:ascii="GHEA Grapalat" w:hAnsi="GHEA Grapalat" w:cs="Arial"/>
              </w:rPr>
              <w:lastRenderedPageBreak/>
              <w:t>համապատասխանաբար</w:t>
            </w:r>
            <w:r w:rsidRPr="00BD7782">
              <w:rPr>
                <w:rFonts w:ascii="GHEA Grapalat" w:hAnsi="GHEA Grapalat" w:cs="Arial"/>
                <w:lang w:val="en-US"/>
              </w:rPr>
              <w:t xml:space="preserve"> </w:t>
            </w:r>
            <w:r w:rsidRPr="00BD7782">
              <w:rPr>
                <w:rFonts w:ascii="GHEA Grapalat" w:hAnsi="GHEA Grapalat" w:cs="Arial"/>
              </w:rPr>
              <w:t>սահմանում</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պատասխանատվությունը</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պատիժը</w:t>
            </w:r>
            <w:r w:rsidRPr="00BD7782">
              <w:rPr>
                <w:rFonts w:ascii="GHEA Grapalat" w:hAnsi="GHEA Grapalat" w:cs="Arial"/>
                <w:lang w:val="en-US"/>
              </w:rPr>
              <w:t xml:space="preserve"> </w:t>
            </w:r>
            <w:r w:rsidRPr="00BD7782">
              <w:rPr>
                <w:rFonts w:ascii="GHEA Grapalat" w:hAnsi="GHEA Grapalat" w:cs="Arial"/>
              </w:rPr>
              <w:t>մեղմացնող</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ծանրացնող</w:t>
            </w:r>
            <w:r w:rsidRPr="00BD7782">
              <w:rPr>
                <w:rFonts w:ascii="GHEA Grapalat" w:hAnsi="GHEA Grapalat" w:cs="Arial"/>
                <w:lang w:val="en-US"/>
              </w:rPr>
              <w:t xml:space="preserve"> </w:t>
            </w:r>
            <w:r w:rsidRPr="00BD7782">
              <w:rPr>
                <w:rFonts w:ascii="GHEA Grapalat" w:hAnsi="GHEA Grapalat" w:cs="Arial"/>
              </w:rPr>
              <w:t>հանգամանքները</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61-</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վերլուծությունից</w:t>
            </w:r>
            <w:r w:rsidRPr="00BD7782">
              <w:rPr>
                <w:rFonts w:ascii="GHEA Grapalat" w:hAnsi="GHEA Grapalat" w:cs="Arial"/>
                <w:lang w:val="en-US"/>
              </w:rPr>
              <w:t xml:space="preserve"> </w:t>
            </w:r>
            <w:r w:rsidRPr="00BD7782">
              <w:rPr>
                <w:rFonts w:ascii="GHEA Grapalat" w:hAnsi="GHEA Grapalat" w:cs="Arial"/>
              </w:rPr>
              <w:t>ակնհայտ</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որ</w:t>
            </w:r>
            <w:r w:rsidRPr="00BD7782">
              <w:rPr>
                <w:rFonts w:ascii="GHEA Grapalat" w:hAnsi="GHEA Grapalat" w:cs="Arial"/>
                <w:lang w:val="en-US"/>
              </w:rPr>
              <w:t xml:space="preserve"> </w:t>
            </w:r>
            <w:r w:rsidRPr="00BD7782">
              <w:rPr>
                <w:rFonts w:ascii="GHEA Grapalat" w:hAnsi="GHEA Grapalat" w:cs="Arial"/>
              </w:rPr>
              <w:t>պատժի</w:t>
            </w:r>
            <w:r w:rsidRPr="00BD7782">
              <w:rPr>
                <w:rFonts w:ascii="GHEA Grapalat" w:hAnsi="GHEA Grapalat" w:cs="Arial"/>
                <w:lang w:val="en-US"/>
              </w:rPr>
              <w:t xml:space="preserve"> </w:t>
            </w:r>
            <w:r w:rsidRPr="00BD7782">
              <w:rPr>
                <w:rFonts w:ascii="GHEA Grapalat" w:hAnsi="GHEA Grapalat" w:cs="Arial"/>
              </w:rPr>
              <w:t>տեսակը</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չափը</w:t>
            </w:r>
            <w:r w:rsidRPr="00BD7782">
              <w:rPr>
                <w:rFonts w:ascii="GHEA Grapalat" w:hAnsi="GHEA Grapalat" w:cs="Arial"/>
                <w:lang w:val="en-US"/>
              </w:rPr>
              <w:t xml:space="preserve"> </w:t>
            </w:r>
            <w:r w:rsidRPr="00BD7782">
              <w:rPr>
                <w:rFonts w:ascii="GHEA Grapalat" w:hAnsi="GHEA Grapalat" w:cs="Arial"/>
              </w:rPr>
              <w:t>որոշելիս</w:t>
            </w:r>
            <w:r w:rsidRPr="00BD7782">
              <w:rPr>
                <w:rFonts w:ascii="GHEA Grapalat" w:hAnsi="GHEA Grapalat" w:cs="Arial"/>
                <w:lang w:val="en-US"/>
              </w:rPr>
              <w:t xml:space="preserve"> </w:t>
            </w:r>
            <w:r w:rsidRPr="00BD7782">
              <w:rPr>
                <w:rFonts w:ascii="GHEA Grapalat" w:hAnsi="GHEA Grapalat" w:cs="Arial"/>
              </w:rPr>
              <w:t>պետք</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պարտադիր</w:t>
            </w:r>
            <w:r w:rsidRPr="00BD7782">
              <w:rPr>
                <w:rFonts w:ascii="GHEA Grapalat" w:hAnsi="GHEA Grapalat" w:cs="Arial"/>
                <w:lang w:val="en-US"/>
              </w:rPr>
              <w:t xml:space="preserve"> </w:t>
            </w:r>
            <w:r w:rsidRPr="00BD7782">
              <w:rPr>
                <w:rFonts w:ascii="GHEA Grapalat" w:hAnsi="GHEA Grapalat" w:cs="Arial"/>
              </w:rPr>
              <w:t>հաշվի</w:t>
            </w:r>
            <w:r w:rsidRPr="00BD7782">
              <w:rPr>
                <w:rFonts w:ascii="GHEA Grapalat" w:hAnsi="GHEA Grapalat" w:cs="Arial"/>
                <w:lang w:val="en-US"/>
              </w:rPr>
              <w:t xml:space="preserve"> </w:t>
            </w:r>
            <w:r w:rsidRPr="00BD7782">
              <w:rPr>
                <w:rFonts w:ascii="GHEA Grapalat" w:hAnsi="GHEA Grapalat" w:cs="Arial"/>
              </w:rPr>
              <w:t>առնվեն</w:t>
            </w:r>
            <w:r w:rsidRPr="00BD7782">
              <w:rPr>
                <w:rFonts w:ascii="GHEA Grapalat" w:hAnsi="GHEA Grapalat" w:cs="Arial"/>
                <w:lang w:val="en-US"/>
              </w:rPr>
              <w:t xml:space="preserve"> </w:t>
            </w:r>
            <w:r w:rsidRPr="00BD7782">
              <w:rPr>
                <w:rFonts w:ascii="GHEA Grapalat" w:hAnsi="GHEA Grapalat" w:cs="Arial"/>
              </w:rPr>
              <w:t>պատասխանատվությունը</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պատիժը</w:t>
            </w:r>
            <w:r w:rsidRPr="00BD7782">
              <w:rPr>
                <w:rFonts w:ascii="GHEA Grapalat" w:hAnsi="GHEA Grapalat" w:cs="Arial"/>
                <w:lang w:val="en-US"/>
              </w:rPr>
              <w:t xml:space="preserve"> </w:t>
            </w:r>
            <w:r w:rsidRPr="00BD7782">
              <w:rPr>
                <w:rFonts w:ascii="GHEA Grapalat" w:hAnsi="GHEA Grapalat" w:cs="Arial"/>
              </w:rPr>
              <w:t>մեղմացնող</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ծանրացնող</w:t>
            </w:r>
            <w:r w:rsidRPr="00BD7782">
              <w:rPr>
                <w:rFonts w:ascii="GHEA Grapalat" w:hAnsi="GHEA Grapalat" w:cs="Arial"/>
                <w:lang w:val="en-US"/>
              </w:rPr>
              <w:t xml:space="preserve"> </w:t>
            </w:r>
            <w:r w:rsidRPr="00BD7782">
              <w:rPr>
                <w:rFonts w:ascii="GHEA Grapalat" w:hAnsi="GHEA Grapalat" w:cs="Arial"/>
              </w:rPr>
              <w:t>հանգամանքները</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դրանց</w:t>
            </w:r>
            <w:r w:rsidRPr="00BD7782">
              <w:rPr>
                <w:rFonts w:ascii="GHEA Grapalat" w:hAnsi="GHEA Grapalat" w:cs="Arial"/>
                <w:lang w:val="en-US"/>
              </w:rPr>
              <w:t xml:space="preserve"> </w:t>
            </w:r>
            <w:r w:rsidRPr="00BD7782">
              <w:rPr>
                <w:rFonts w:ascii="GHEA Grapalat" w:hAnsi="GHEA Grapalat" w:cs="Arial"/>
              </w:rPr>
              <w:t>հաշվառմամբ</w:t>
            </w:r>
            <w:r w:rsidRPr="00BD7782">
              <w:rPr>
                <w:rFonts w:ascii="GHEA Grapalat" w:hAnsi="GHEA Grapalat" w:cs="Arial"/>
                <w:lang w:val="en-US"/>
              </w:rPr>
              <w:t xml:space="preserve"> </w:t>
            </w:r>
            <w:r w:rsidRPr="00BD7782">
              <w:rPr>
                <w:rFonts w:ascii="GHEA Grapalat" w:hAnsi="GHEA Grapalat" w:cs="Arial"/>
              </w:rPr>
              <w:t>դատարանը</w:t>
            </w:r>
            <w:r w:rsidRPr="00BD7782">
              <w:rPr>
                <w:rFonts w:ascii="GHEA Grapalat" w:hAnsi="GHEA Grapalat" w:cs="Arial"/>
                <w:lang w:val="en-US"/>
              </w:rPr>
              <w:t xml:space="preserve"> </w:t>
            </w:r>
            <w:r w:rsidRPr="00BD7782">
              <w:rPr>
                <w:rFonts w:ascii="GHEA Grapalat" w:hAnsi="GHEA Grapalat" w:cs="Arial"/>
              </w:rPr>
              <w:t>պետք</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համապատասխանաբար</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մեղմ</w:t>
            </w:r>
            <w:r w:rsidRPr="00BD7782">
              <w:rPr>
                <w:rFonts w:ascii="GHEA Grapalat" w:hAnsi="GHEA Grapalat" w:cs="Arial"/>
                <w:lang w:val="en-US"/>
              </w:rPr>
              <w:t xml:space="preserve"> </w:t>
            </w:r>
            <w:r w:rsidRPr="00BD7782">
              <w:rPr>
                <w:rFonts w:ascii="GHEA Grapalat" w:hAnsi="GHEA Grapalat" w:cs="Arial"/>
              </w:rPr>
              <w:t>կամ</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խիստ</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նշանակի</w:t>
            </w:r>
            <w:r w:rsidRPr="00BD7782">
              <w:rPr>
                <w:rFonts w:ascii="GHEA Grapalat" w:hAnsi="GHEA Grapalat" w:cs="Arial"/>
                <w:lang w:val="en-US"/>
              </w:rPr>
              <w:t xml:space="preserve">, </w:t>
            </w:r>
            <w:r w:rsidRPr="00BD7782">
              <w:rPr>
                <w:rFonts w:ascii="GHEA Grapalat" w:hAnsi="GHEA Grapalat" w:cs="Arial"/>
              </w:rPr>
              <w:t>սակայն</w:t>
            </w:r>
            <w:r w:rsidRPr="00BD7782">
              <w:rPr>
                <w:rFonts w:ascii="GHEA Grapalat" w:hAnsi="GHEA Grapalat" w:cs="Arial"/>
                <w:lang w:val="en-US"/>
              </w:rPr>
              <w:t xml:space="preserve"> </w:t>
            </w:r>
            <w:r w:rsidRPr="00BD7782">
              <w:rPr>
                <w:rFonts w:ascii="GHEA Grapalat" w:hAnsi="GHEA Grapalat" w:cs="Arial"/>
              </w:rPr>
              <w:t>միայն</w:t>
            </w:r>
            <w:r w:rsidRPr="00BD7782">
              <w:rPr>
                <w:rFonts w:ascii="GHEA Grapalat" w:hAnsi="GHEA Grapalat" w:cs="Arial"/>
                <w:lang w:val="en-US"/>
              </w:rPr>
              <w:t xml:space="preserve"> </w:t>
            </w:r>
            <w:r w:rsidRPr="00BD7782">
              <w:rPr>
                <w:rFonts w:ascii="GHEA Grapalat" w:hAnsi="GHEA Grapalat" w:cs="Arial"/>
              </w:rPr>
              <w:t>Հատուկ</w:t>
            </w:r>
            <w:r w:rsidRPr="00BD7782">
              <w:rPr>
                <w:rFonts w:ascii="GHEA Grapalat" w:hAnsi="GHEA Grapalat" w:cs="Arial"/>
                <w:lang w:val="en-US"/>
              </w:rPr>
              <w:t xml:space="preserve"> </w:t>
            </w:r>
            <w:r w:rsidRPr="00BD7782">
              <w:rPr>
                <w:rFonts w:ascii="GHEA Grapalat" w:hAnsi="GHEA Grapalat" w:cs="Arial"/>
              </w:rPr>
              <w:t>մասի</w:t>
            </w:r>
            <w:r w:rsidRPr="00BD7782">
              <w:rPr>
                <w:rFonts w:ascii="GHEA Grapalat" w:hAnsi="GHEA Grapalat" w:cs="Arial"/>
                <w:lang w:val="en-US"/>
              </w:rPr>
              <w:t xml:space="preserve"> </w:t>
            </w:r>
            <w:r w:rsidRPr="00BD7782">
              <w:rPr>
                <w:rFonts w:ascii="GHEA Grapalat" w:hAnsi="GHEA Grapalat" w:cs="Arial"/>
              </w:rPr>
              <w:t>համապատասխան</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սահմաններում</w:t>
            </w:r>
            <w:r w:rsidRPr="00BD7782">
              <w:rPr>
                <w:rFonts w:ascii="GHEA Grapalat" w:hAnsi="GHEA Grapalat" w:cs="Arial"/>
                <w:lang w:val="en-US"/>
              </w:rPr>
              <w:t>:</w:t>
            </w:r>
          </w:p>
          <w:p w:rsidR="00D2069C" w:rsidRPr="00BD7782" w:rsidRDefault="00D2069C" w:rsidP="00D218A3">
            <w:pPr>
              <w:rPr>
                <w:rFonts w:ascii="GHEA Grapalat" w:hAnsi="GHEA Grapalat" w:cs="Arial"/>
                <w:lang w:val="en-US"/>
              </w:rPr>
            </w:pPr>
            <w:r w:rsidRPr="00BD7782">
              <w:rPr>
                <w:rFonts w:ascii="GHEA Grapalat" w:hAnsi="GHEA Grapalat" w:cs="Arial"/>
              </w:rPr>
              <w:t>Իսկ</w:t>
            </w:r>
            <w:r w:rsidRPr="00BD7782">
              <w:rPr>
                <w:rFonts w:ascii="GHEA Grapalat" w:hAnsi="GHEA Grapalat" w:cs="Arial"/>
                <w:lang w:val="en-US"/>
              </w:rPr>
              <w:t xml:space="preserve"> </w:t>
            </w:r>
            <w:r w:rsidRPr="00BD7782">
              <w:rPr>
                <w:rFonts w:ascii="GHEA Grapalat" w:hAnsi="GHEA Grapalat" w:cs="Arial"/>
              </w:rPr>
              <w:t>ինչ</w:t>
            </w:r>
            <w:r w:rsidRPr="00BD7782">
              <w:rPr>
                <w:rFonts w:ascii="GHEA Grapalat" w:hAnsi="GHEA Grapalat" w:cs="Arial"/>
                <w:lang w:val="en-US"/>
              </w:rPr>
              <w:t xml:space="preserve"> </w:t>
            </w:r>
            <w:r w:rsidRPr="00BD7782">
              <w:rPr>
                <w:rFonts w:ascii="GHEA Grapalat" w:hAnsi="GHEA Grapalat" w:cs="Arial"/>
              </w:rPr>
              <w:t>վերաբերում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64-</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հոդվածին</w:t>
            </w:r>
            <w:r w:rsidRPr="00BD7782">
              <w:rPr>
                <w:rFonts w:ascii="GHEA Grapalat" w:hAnsi="GHEA Grapalat" w:cs="Arial"/>
                <w:lang w:val="en-US"/>
              </w:rPr>
              <w:t xml:space="preserve"> (</w:t>
            </w:r>
            <w:r w:rsidRPr="00BD7782">
              <w:rPr>
                <w:rFonts w:ascii="GHEA Grapalat" w:hAnsi="GHEA Grapalat" w:cs="Arial"/>
              </w:rPr>
              <w:t>Օրենքով</w:t>
            </w:r>
            <w:r w:rsidRPr="00BD7782">
              <w:rPr>
                <w:rFonts w:ascii="GHEA Grapalat" w:hAnsi="GHEA Grapalat" w:cs="Arial"/>
                <w:lang w:val="en-US"/>
              </w:rPr>
              <w:t xml:space="preserve"> </w:t>
            </w:r>
            <w:r w:rsidRPr="00BD7782">
              <w:rPr>
                <w:rFonts w:ascii="GHEA Grapalat" w:hAnsi="GHEA Grapalat" w:cs="Arial"/>
              </w:rPr>
              <w:t>նախատեսվածից</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մեղմ</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նշանակելը</w:t>
            </w:r>
            <w:r w:rsidRPr="00BD7782">
              <w:rPr>
                <w:rFonts w:ascii="GHEA Grapalat" w:hAnsi="GHEA Grapalat" w:cs="Arial"/>
                <w:lang w:val="en-US"/>
              </w:rPr>
              <w:t xml:space="preserve">), </w:t>
            </w:r>
            <w:r w:rsidRPr="00BD7782">
              <w:rPr>
                <w:rFonts w:ascii="GHEA Grapalat" w:hAnsi="GHEA Grapalat" w:cs="Arial"/>
              </w:rPr>
              <w:t>ապա</w:t>
            </w:r>
            <w:r w:rsidRPr="00BD7782">
              <w:rPr>
                <w:rFonts w:ascii="GHEA Grapalat" w:hAnsi="GHEA Grapalat" w:cs="Arial"/>
                <w:lang w:val="en-US"/>
              </w:rPr>
              <w:t xml:space="preserve"> </w:t>
            </w:r>
            <w:r w:rsidRPr="00BD7782">
              <w:rPr>
                <w:rFonts w:ascii="GHEA Grapalat" w:hAnsi="GHEA Grapalat" w:cs="Arial"/>
              </w:rPr>
              <w:t>այն</w:t>
            </w:r>
            <w:r w:rsidRPr="00BD7782">
              <w:rPr>
                <w:rFonts w:ascii="GHEA Grapalat" w:hAnsi="GHEA Grapalat" w:cs="Arial"/>
                <w:lang w:val="en-US"/>
              </w:rPr>
              <w:t xml:space="preserve"> </w:t>
            </w:r>
            <w:r w:rsidRPr="00BD7782">
              <w:rPr>
                <w:rFonts w:ascii="GHEA Grapalat" w:hAnsi="GHEA Grapalat" w:cs="Arial"/>
              </w:rPr>
              <w:t>վերաբերում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այն</w:t>
            </w:r>
            <w:r w:rsidRPr="00BD7782">
              <w:rPr>
                <w:rFonts w:ascii="GHEA Grapalat" w:hAnsi="GHEA Grapalat" w:cs="Arial"/>
                <w:lang w:val="en-US"/>
              </w:rPr>
              <w:t xml:space="preserve"> </w:t>
            </w:r>
            <w:r w:rsidRPr="00BD7782">
              <w:rPr>
                <w:rFonts w:ascii="GHEA Grapalat" w:hAnsi="GHEA Grapalat" w:cs="Arial"/>
              </w:rPr>
              <w:t>դեպքերին</w:t>
            </w:r>
            <w:r w:rsidRPr="00BD7782">
              <w:rPr>
                <w:rFonts w:ascii="GHEA Grapalat" w:hAnsi="GHEA Grapalat" w:cs="Arial"/>
                <w:lang w:val="en-US"/>
              </w:rPr>
              <w:t xml:space="preserve">, </w:t>
            </w:r>
            <w:r w:rsidRPr="00BD7782">
              <w:rPr>
                <w:rFonts w:ascii="GHEA Grapalat" w:hAnsi="GHEA Grapalat" w:cs="Arial"/>
              </w:rPr>
              <w:t>երբ</w:t>
            </w:r>
            <w:r w:rsidRPr="00BD7782">
              <w:rPr>
                <w:rFonts w:ascii="GHEA Grapalat" w:hAnsi="GHEA Grapalat" w:cs="Arial"/>
                <w:lang w:val="en-US"/>
              </w:rPr>
              <w:t xml:space="preserve"> </w:t>
            </w:r>
            <w:r w:rsidRPr="00BD7782">
              <w:rPr>
                <w:rFonts w:ascii="GHEA Grapalat" w:hAnsi="GHEA Grapalat" w:cs="Arial"/>
              </w:rPr>
              <w:t>թույլատրվում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դուրս</w:t>
            </w:r>
            <w:r w:rsidRPr="00BD7782">
              <w:rPr>
                <w:rFonts w:ascii="GHEA Grapalat" w:hAnsi="GHEA Grapalat" w:cs="Arial"/>
                <w:lang w:val="en-US"/>
              </w:rPr>
              <w:t xml:space="preserve"> </w:t>
            </w:r>
            <w:r w:rsidRPr="00BD7782">
              <w:rPr>
                <w:rFonts w:ascii="GHEA Grapalat" w:hAnsi="GHEA Grapalat" w:cs="Arial"/>
              </w:rPr>
              <w:t>գալ</w:t>
            </w:r>
            <w:r w:rsidRPr="00BD7782">
              <w:rPr>
                <w:rFonts w:ascii="GHEA Grapalat" w:hAnsi="GHEA Grapalat" w:cs="Arial"/>
                <w:lang w:val="en-US"/>
              </w:rPr>
              <w:t xml:space="preserve"> </w:t>
            </w:r>
            <w:r w:rsidRPr="00BD7782">
              <w:rPr>
                <w:rFonts w:ascii="GHEA Grapalat" w:hAnsi="GHEA Grapalat" w:cs="Arial"/>
              </w:rPr>
              <w:lastRenderedPageBreak/>
              <w:t>Հատուկ</w:t>
            </w:r>
            <w:r w:rsidRPr="00BD7782">
              <w:rPr>
                <w:rFonts w:ascii="GHEA Grapalat" w:hAnsi="GHEA Grapalat" w:cs="Arial"/>
                <w:lang w:val="en-US"/>
              </w:rPr>
              <w:t xml:space="preserve"> </w:t>
            </w:r>
            <w:r w:rsidRPr="00BD7782">
              <w:rPr>
                <w:rFonts w:ascii="GHEA Grapalat" w:hAnsi="GHEA Grapalat" w:cs="Arial"/>
              </w:rPr>
              <w:t>մասի</w:t>
            </w:r>
            <w:r w:rsidRPr="00BD7782">
              <w:rPr>
                <w:rFonts w:ascii="GHEA Grapalat" w:hAnsi="GHEA Grapalat" w:cs="Arial"/>
                <w:lang w:val="en-US"/>
              </w:rPr>
              <w:t xml:space="preserve"> </w:t>
            </w:r>
            <w:r w:rsidRPr="00BD7782">
              <w:rPr>
                <w:rFonts w:ascii="GHEA Grapalat" w:hAnsi="GHEA Grapalat" w:cs="Arial"/>
              </w:rPr>
              <w:t>համապատասխան</w:t>
            </w:r>
            <w:r w:rsidRPr="00BD7782">
              <w:rPr>
                <w:rFonts w:ascii="GHEA Grapalat" w:hAnsi="GHEA Grapalat" w:cs="Arial"/>
                <w:lang w:val="en-US"/>
              </w:rPr>
              <w:t xml:space="preserve"> </w:t>
            </w:r>
            <w:r w:rsidRPr="00BD7782">
              <w:rPr>
                <w:rFonts w:ascii="GHEA Grapalat" w:hAnsi="GHEA Grapalat" w:cs="Arial"/>
              </w:rPr>
              <w:t>հոդվածով</w:t>
            </w:r>
            <w:r w:rsidRPr="00BD7782">
              <w:rPr>
                <w:rFonts w:ascii="GHEA Grapalat" w:hAnsi="GHEA Grapalat" w:cs="Arial"/>
                <w:lang w:val="en-US"/>
              </w:rPr>
              <w:t xml:space="preserve"> </w:t>
            </w:r>
            <w:r w:rsidRPr="00BD7782">
              <w:rPr>
                <w:rFonts w:ascii="GHEA Grapalat" w:hAnsi="GHEA Grapalat" w:cs="Arial"/>
              </w:rPr>
              <w:t>նախատեսված</w:t>
            </w:r>
            <w:r w:rsidRPr="00BD7782">
              <w:rPr>
                <w:rFonts w:ascii="GHEA Grapalat" w:hAnsi="GHEA Grapalat" w:cs="Arial"/>
                <w:lang w:val="en-US"/>
              </w:rPr>
              <w:t xml:space="preserve"> </w:t>
            </w:r>
            <w:r w:rsidRPr="00BD7782">
              <w:rPr>
                <w:rFonts w:ascii="GHEA Grapalat" w:hAnsi="GHEA Grapalat" w:cs="Arial"/>
              </w:rPr>
              <w:t>սանկցիայի</w:t>
            </w:r>
            <w:r w:rsidRPr="00BD7782">
              <w:rPr>
                <w:rFonts w:ascii="GHEA Grapalat" w:hAnsi="GHEA Grapalat" w:cs="Arial"/>
                <w:lang w:val="en-US"/>
              </w:rPr>
              <w:t xml:space="preserve"> </w:t>
            </w:r>
            <w:r w:rsidRPr="00BD7782">
              <w:rPr>
                <w:rFonts w:ascii="GHEA Grapalat" w:hAnsi="GHEA Grapalat" w:cs="Arial"/>
              </w:rPr>
              <w:t>շրջանակներից</w:t>
            </w:r>
            <w:r w:rsidRPr="00BD7782">
              <w:rPr>
                <w:rFonts w:ascii="GHEA Grapalat" w:hAnsi="GHEA Grapalat" w:cs="Arial"/>
                <w:lang w:val="en-US"/>
              </w:rPr>
              <w:t xml:space="preserve">: </w:t>
            </w:r>
            <w:r w:rsidRPr="00BD7782">
              <w:rPr>
                <w:rFonts w:ascii="GHEA Grapalat" w:hAnsi="GHEA Grapalat" w:cs="Arial"/>
              </w:rPr>
              <w:t>Այսպես</w:t>
            </w:r>
            <w:r w:rsidRPr="00BD7782">
              <w:rPr>
                <w:rFonts w:ascii="GHEA Grapalat" w:hAnsi="GHEA Grapalat" w:cs="Arial"/>
                <w:lang w:val="en-US"/>
              </w:rPr>
              <w:t xml:space="preserve">, </w:t>
            </w:r>
            <w:r w:rsidRPr="00BD7782">
              <w:rPr>
                <w:rFonts w:ascii="GHEA Grapalat" w:hAnsi="GHEA Grapalat" w:cs="Arial"/>
              </w:rPr>
              <w:t>նշված</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1-</w:t>
            </w:r>
            <w:r w:rsidRPr="00BD7782">
              <w:rPr>
                <w:rFonts w:ascii="GHEA Grapalat" w:hAnsi="GHEA Grapalat" w:cs="Arial"/>
              </w:rPr>
              <w:t>ին</w:t>
            </w:r>
            <w:r w:rsidRPr="00BD7782">
              <w:rPr>
                <w:rFonts w:ascii="GHEA Grapalat" w:hAnsi="GHEA Grapalat" w:cs="Arial"/>
                <w:lang w:val="en-US"/>
              </w:rPr>
              <w:t xml:space="preserve"> </w:t>
            </w:r>
            <w:r w:rsidRPr="00BD7782">
              <w:rPr>
                <w:rFonts w:ascii="GHEA Grapalat" w:hAnsi="GHEA Grapalat" w:cs="Arial"/>
              </w:rPr>
              <w:t>մասը</w:t>
            </w:r>
            <w:r w:rsidRPr="00BD7782">
              <w:rPr>
                <w:rFonts w:ascii="GHEA Grapalat" w:hAnsi="GHEA Grapalat" w:cs="Arial"/>
                <w:lang w:val="en-US"/>
              </w:rPr>
              <w:t xml:space="preserve"> </w:t>
            </w:r>
            <w:r w:rsidRPr="00BD7782">
              <w:rPr>
                <w:rFonts w:ascii="GHEA Grapalat" w:hAnsi="GHEA Grapalat" w:cs="Arial"/>
              </w:rPr>
              <w:t>սահմանում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հանցանքի</w:t>
            </w:r>
            <w:r w:rsidRPr="00BD7782">
              <w:rPr>
                <w:rFonts w:ascii="GHEA Grapalat" w:hAnsi="GHEA Grapalat" w:cs="Arial"/>
                <w:lang w:val="en-US"/>
              </w:rPr>
              <w:t xml:space="preserve"> </w:t>
            </w:r>
            <w:r w:rsidRPr="00BD7782">
              <w:rPr>
                <w:rFonts w:ascii="GHEA Grapalat" w:hAnsi="GHEA Grapalat" w:cs="Arial"/>
              </w:rPr>
              <w:t>շարժառիթների</w:t>
            </w:r>
            <w:r w:rsidRPr="00BD7782">
              <w:rPr>
                <w:rFonts w:ascii="GHEA Grapalat" w:hAnsi="GHEA Grapalat" w:cs="Arial"/>
                <w:lang w:val="en-US"/>
              </w:rPr>
              <w:t xml:space="preserve"> </w:t>
            </w:r>
            <w:r w:rsidRPr="00BD7782">
              <w:rPr>
                <w:rFonts w:ascii="GHEA Grapalat" w:hAnsi="GHEA Grapalat" w:cs="Arial"/>
              </w:rPr>
              <w:t>ու</w:t>
            </w:r>
            <w:r w:rsidRPr="00BD7782">
              <w:rPr>
                <w:rFonts w:ascii="GHEA Grapalat" w:hAnsi="GHEA Grapalat" w:cs="Arial"/>
                <w:lang w:val="en-US"/>
              </w:rPr>
              <w:t xml:space="preserve"> </w:t>
            </w:r>
            <w:r w:rsidRPr="00BD7782">
              <w:rPr>
                <w:rFonts w:ascii="GHEA Grapalat" w:hAnsi="GHEA Grapalat" w:cs="Arial"/>
              </w:rPr>
              <w:t>նպատակների</w:t>
            </w:r>
            <w:r w:rsidRPr="00BD7782">
              <w:rPr>
                <w:rFonts w:ascii="GHEA Grapalat" w:hAnsi="GHEA Grapalat" w:cs="Arial"/>
                <w:lang w:val="en-US"/>
              </w:rPr>
              <w:t xml:space="preserve">, </w:t>
            </w:r>
            <w:r w:rsidRPr="00BD7782">
              <w:rPr>
                <w:rFonts w:ascii="GHEA Grapalat" w:hAnsi="GHEA Grapalat" w:cs="Arial"/>
              </w:rPr>
              <w:t>հանցավորի</w:t>
            </w:r>
            <w:r w:rsidRPr="00BD7782">
              <w:rPr>
                <w:rFonts w:ascii="GHEA Grapalat" w:hAnsi="GHEA Grapalat" w:cs="Arial"/>
                <w:lang w:val="en-US"/>
              </w:rPr>
              <w:t xml:space="preserve"> </w:t>
            </w:r>
            <w:r w:rsidRPr="00BD7782">
              <w:rPr>
                <w:rFonts w:ascii="GHEA Grapalat" w:hAnsi="GHEA Grapalat" w:cs="Arial"/>
              </w:rPr>
              <w:t>դերի</w:t>
            </w:r>
            <w:r w:rsidRPr="00BD7782">
              <w:rPr>
                <w:rFonts w:ascii="GHEA Grapalat" w:hAnsi="GHEA Grapalat" w:cs="Arial"/>
                <w:lang w:val="en-US"/>
              </w:rPr>
              <w:t xml:space="preserve">, </w:t>
            </w:r>
            <w:r w:rsidRPr="00BD7782">
              <w:rPr>
                <w:rFonts w:ascii="GHEA Grapalat" w:hAnsi="GHEA Grapalat" w:cs="Arial"/>
              </w:rPr>
              <w:t>հանցանքը</w:t>
            </w:r>
            <w:r w:rsidRPr="00BD7782">
              <w:rPr>
                <w:rFonts w:ascii="GHEA Grapalat" w:hAnsi="GHEA Grapalat" w:cs="Arial"/>
                <w:lang w:val="en-US"/>
              </w:rPr>
              <w:t xml:space="preserve"> </w:t>
            </w:r>
            <w:r w:rsidRPr="00BD7782">
              <w:rPr>
                <w:rFonts w:ascii="GHEA Grapalat" w:hAnsi="GHEA Grapalat" w:cs="Arial"/>
              </w:rPr>
              <w:t>կատարելիս</w:t>
            </w:r>
            <w:r w:rsidRPr="00BD7782">
              <w:rPr>
                <w:rFonts w:ascii="GHEA Grapalat" w:hAnsi="GHEA Grapalat" w:cs="Arial"/>
                <w:lang w:val="en-US"/>
              </w:rPr>
              <w:t xml:space="preserve"> </w:t>
            </w:r>
            <w:r w:rsidRPr="00BD7782">
              <w:rPr>
                <w:rFonts w:ascii="GHEA Grapalat" w:hAnsi="GHEA Grapalat" w:cs="Arial"/>
              </w:rPr>
              <w:t>ու</w:t>
            </w:r>
            <w:r w:rsidRPr="00BD7782">
              <w:rPr>
                <w:rFonts w:ascii="GHEA Grapalat" w:hAnsi="GHEA Grapalat" w:cs="Arial"/>
                <w:lang w:val="en-US"/>
              </w:rPr>
              <w:t xml:space="preserve"> </w:t>
            </w:r>
            <w:r w:rsidRPr="00BD7782">
              <w:rPr>
                <w:rFonts w:ascii="GHEA Grapalat" w:hAnsi="GHEA Grapalat" w:cs="Arial"/>
              </w:rPr>
              <w:t>դրանից</w:t>
            </w:r>
            <w:r w:rsidRPr="00BD7782">
              <w:rPr>
                <w:rFonts w:ascii="GHEA Grapalat" w:hAnsi="GHEA Grapalat" w:cs="Arial"/>
                <w:lang w:val="en-US"/>
              </w:rPr>
              <w:t xml:space="preserve"> </w:t>
            </w:r>
            <w:r w:rsidRPr="00BD7782">
              <w:rPr>
                <w:rFonts w:ascii="GHEA Grapalat" w:hAnsi="GHEA Grapalat" w:cs="Arial"/>
              </w:rPr>
              <w:t>հետո</w:t>
            </w:r>
            <w:r w:rsidRPr="00BD7782">
              <w:rPr>
                <w:rFonts w:ascii="GHEA Grapalat" w:hAnsi="GHEA Grapalat" w:cs="Arial"/>
                <w:lang w:val="en-US"/>
              </w:rPr>
              <w:t xml:space="preserve"> </w:t>
            </w:r>
            <w:r w:rsidRPr="00BD7782">
              <w:rPr>
                <w:rFonts w:ascii="GHEA Grapalat" w:hAnsi="GHEA Grapalat" w:cs="Arial"/>
              </w:rPr>
              <w:t>նրա</w:t>
            </w:r>
            <w:r w:rsidRPr="00BD7782">
              <w:rPr>
                <w:rFonts w:ascii="GHEA Grapalat" w:hAnsi="GHEA Grapalat" w:cs="Arial"/>
                <w:lang w:val="en-US"/>
              </w:rPr>
              <w:t xml:space="preserve"> </w:t>
            </w:r>
            <w:r w:rsidRPr="00BD7782">
              <w:rPr>
                <w:rFonts w:ascii="GHEA Grapalat" w:hAnsi="GHEA Grapalat" w:cs="Arial"/>
              </w:rPr>
              <w:t>վարքագծի</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այլ</w:t>
            </w:r>
            <w:r w:rsidRPr="00BD7782">
              <w:rPr>
                <w:rFonts w:ascii="GHEA Grapalat" w:hAnsi="GHEA Grapalat" w:cs="Arial"/>
                <w:lang w:val="en-US"/>
              </w:rPr>
              <w:t xml:space="preserve"> </w:t>
            </w:r>
            <w:r w:rsidRPr="00BD7782">
              <w:rPr>
                <w:rFonts w:ascii="GHEA Grapalat" w:hAnsi="GHEA Grapalat" w:cs="Arial"/>
              </w:rPr>
              <w:t>հանգամանքների</w:t>
            </w:r>
            <w:r w:rsidRPr="00BD7782">
              <w:rPr>
                <w:rFonts w:ascii="GHEA Grapalat" w:hAnsi="GHEA Grapalat" w:cs="Arial"/>
                <w:lang w:val="en-US"/>
              </w:rPr>
              <w:t xml:space="preserve"> </w:t>
            </w:r>
            <w:r w:rsidRPr="00BD7782">
              <w:rPr>
                <w:rFonts w:ascii="GHEA Grapalat" w:hAnsi="GHEA Grapalat" w:cs="Arial"/>
              </w:rPr>
              <w:t>հետ</w:t>
            </w:r>
            <w:r w:rsidRPr="00BD7782">
              <w:rPr>
                <w:rFonts w:ascii="GHEA Grapalat" w:hAnsi="GHEA Grapalat" w:cs="Arial"/>
                <w:lang w:val="en-US"/>
              </w:rPr>
              <w:t xml:space="preserve"> </w:t>
            </w:r>
            <w:r w:rsidRPr="00BD7782">
              <w:rPr>
                <w:rFonts w:ascii="GHEA Grapalat" w:hAnsi="GHEA Grapalat" w:cs="Arial"/>
              </w:rPr>
              <w:t>կապված</w:t>
            </w:r>
            <w:r w:rsidRPr="00BD7782">
              <w:rPr>
                <w:rFonts w:ascii="GHEA Grapalat" w:hAnsi="GHEA Grapalat" w:cs="Arial"/>
                <w:lang w:val="en-US"/>
              </w:rPr>
              <w:t xml:space="preserve"> </w:t>
            </w:r>
            <w:r w:rsidRPr="00BD7782">
              <w:rPr>
                <w:rFonts w:ascii="GHEA Grapalat" w:hAnsi="GHEA Grapalat" w:cs="Arial"/>
              </w:rPr>
              <w:t>բացառիկ</w:t>
            </w:r>
            <w:r w:rsidRPr="00BD7782">
              <w:rPr>
                <w:rFonts w:ascii="GHEA Grapalat" w:hAnsi="GHEA Grapalat" w:cs="Arial"/>
                <w:lang w:val="en-US"/>
              </w:rPr>
              <w:t xml:space="preserve"> </w:t>
            </w:r>
            <w:r w:rsidRPr="00BD7782">
              <w:rPr>
                <w:rFonts w:ascii="GHEA Grapalat" w:hAnsi="GHEA Grapalat" w:cs="Arial"/>
              </w:rPr>
              <w:t>հանգամանքների</w:t>
            </w:r>
            <w:r w:rsidRPr="00BD7782">
              <w:rPr>
                <w:rFonts w:ascii="GHEA Grapalat" w:hAnsi="GHEA Grapalat" w:cs="Arial"/>
                <w:lang w:val="en-US"/>
              </w:rPr>
              <w:t xml:space="preserve"> </w:t>
            </w:r>
            <w:r w:rsidRPr="00BD7782">
              <w:rPr>
                <w:rFonts w:ascii="GHEA Grapalat" w:hAnsi="GHEA Grapalat" w:cs="Arial"/>
              </w:rPr>
              <w:t>առկայության</w:t>
            </w:r>
            <w:r w:rsidRPr="00BD7782">
              <w:rPr>
                <w:rFonts w:ascii="GHEA Grapalat" w:hAnsi="GHEA Grapalat" w:cs="Arial"/>
                <w:lang w:val="en-US"/>
              </w:rPr>
              <w:t xml:space="preserve"> </w:t>
            </w:r>
            <w:r w:rsidRPr="00BD7782">
              <w:rPr>
                <w:rFonts w:ascii="GHEA Grapalat" w:hAnsi="GHEA Grapalat" w:cs="Arial"/>
              </w:rPr>
              <w:t>դեպքում</w:t>
            </w:r>
            <w:r w:rsidRPr="00BD7782">
              <w:rPr>
                <w:rFonts w:ascii="GHEA Grapalat" w:hAnsi="GHEA Grapalat" w:cs="Arial"/>
                <w:lang w:val="en-US"/>
              </w:rPr>
              <w:t xml:space="preserve">, </w:t>
            </w:r>
            <w:r w:rsidRPr="00BD7782">
              <w:rPr>
                <w:rFonts w:ascii="GHEA Grapalat" w:hAnsi="GHEA Grapalat" w:cs="Arial"/>
              </w:rPr>
              <w:t>որոնք</w:t>
            </w:r>
            <w:r w:rsidRPr="00BD7782">
              <w:rPr>
                <w:rFonts w:ascii="GHEA Grapalat" w:hAnsi="GHEA Grapalat" w:cs="Arial"/>
                <w:lang w:val="en-US"/>
              </w:rPr>
              <w:t xml:space="preserve"> </w:t>
            </w:r>
            <w:r w:rsidRPr="00BD7782">
              <w:rPr>
                <w:rFonts w:ascii="GHEA Grapalat" w:hAnsi="GHEA Grapalat" w:cs="Arial"/>
              </w:rPr>
              <w:t>էականորեն</w:t>
            </w:r>
            <w:r w:rsidRPr="00BD7782">
              <w:rPr>
                <w:rFonts w:ascii="GHEA Grapalat" w:hAnsi="GHEA Grapalat" w:cs="Arial"/>
                <w:lang w:val="en-US"/>
              </w:rPr>
              <w:t xml:space="preserve"> </w:t>
            </w:r>
            <w:r w:rsidRPr="00BD7782">
              <w:rPr>
                <w:rFonts w:ascii="GHEA Grapalat" w:hAnsi="GHEA Grapalat" w:cs="Arial"/>
              </w:rPr>
              <w:t>նվազեցնում</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հանցանքի՝</w:t>
            </w:r>
            <w:r w:rsidRPr="00BD7782">
              <w:rPr>
                <w:rFonts w:ascii="GHEA Grapalat" w:hAnsi="GHEA Grapalat" w:cs="Arial"/>
                <w:lang w:val="en-US"/>
              </w:rPr>
              <w:t xml:space="preserve"> </w:t>
            </w:r>
            <w:r w:rsidRPr="00BD7782">
              <w:rPr>
                <w:rFonts w:ascii="GHEA Grapalat" w:hAnsi="GHEA Grapalat" w:cs="Arial"/>
              </w:rPr>
              <w:t>հանրության</w:t>
            </w:r>
            <w:r w:rsidRPr="00BD7782">
              <w:rPr>
                <w:rFonts w:ascii="GHEA Grapalat" w:hAnsi="GHEA Grapalat" w:cs="Arial"/>
                <w:lang w:val="en-US"/>
              </w:rPr>
              <w:t xml:space="preserve"> </w:t>
            </w:r>
            <w:r w:rsidRPr="00BD7782">
              <w:rPr>
                <w:rFonts w:ascii="GHEA Grapalat" w:hAnsi="GHEA Grapalat" w:cs="Arial"/>
              </w:rPr>
              <w:t>համար</w:t>
            </w:r>
            <w:r w:rsidRPr="00BD7782">
              <w:rPr>
                <w:rFonts w:ascii="GHEA Grapalat" w:hAnsi="GHEA Grapalat" w:cs="Arial"/>
                <w:lang w:val="en-US"/>
              </w:rPr>
              <w:t xml:space="preserve"> </w:t>
            </w:r>
            <w:r w:rsidRPr="00BD7782">
              <w:rPr>
                <w:rFonts w:ascii="GHEA Grapalat" w:hAnsi="GHEA Grapalat" w:cs="Arial"/>
              </w:rPr>
              <w:t>վտանգավորության</w:t>
            </w:r>
            <w:r w:rsidRPr="00BD7782">
              <w:rPr>
                <w:rFonts w:ascii="GHEA Grapalat" w:hAnsi="GHEA Grapalat" w:cs="Arial"/>
                <w:lang w:val="en-US"/>
              </w:rPr>
              <w:t xml:space="preserve"> </w:t>
            </w:r>
            <w:r w:rsidRPr="00BD7782">
              <w:rPr>
                <w:rFonts w:ascii="GHEA Grapalat" w:hAnsi="GHEA Grapalat" w:cs="Arial"/>
              </w:rPr>
              <w:t>աստիճանը</w:t>
            </w:r>
            <w:r w:rsidRPr="00BD7782">
              <w:rPr>
                <w:rFonts w:ascii="GHEA Grapalat" w:hAnsi="GHEA Grapalat" w:cs="Arial"/>
                <w:lang w:val="en-US"/>
              </w:rPr>
              <w:t xml:space="preserve">, </w:t>
            </w:r>
            <w:r w:rsidRPr="00BD7782">
              <w:rPr>
                <w:rFonts w:ascii="GHEA Grapalat" w:hAnsi="GHEA Grapalat" w:cs="Arial"/>
              </w:rPr>
              <w:t>ինչպես</w:t>
            </w:r>
            <w:r w:rsidRPr="00BD7782">
              <w:rPr>
                <w:rFonts w:ascii="GHEA Grapalat" w:hAnsi="GHEA Grapalat" w:cs="Arial"/>
                <w:lang w:val="en-US"/>
              </w:rPr>
              <w:t xml:space="preserve"> </w:t>
            </w:r>
            <w:r w:rsidRPr="00BD7782">
              <w:rPr>
                <w:rFonts w:ascii="GHEA Grapalat" w:hAnsi="GHEA Grapalat" w:cs="Arial"/>
              </w:rPr>
              <w:t>նաև</w:t>
            </w:r>
            <w:r w:rsidRPr="00BD7782">
              <w:rPr>
                <w:rFonts w:ascii="GHEA Grapalat" w:hAnsi="GHEA Grapalat" w:cs="Arial"/>
                <w:lang w:val="en-US"/>
              </w:rPr>
              <w:t xml:space="preserve"> </w:t>
            </w:r>
            <w:r w:rsidRPr="00BD7782">
              <w:rPr>
                <w:rFonts w:ascii="GHEA Grapalat" w:hAnsi="GHEA Grapalat" w:cs="Arial"/>
              </w:rPr>
              <w:t>խմբակային</w:t>
            </w:r>
            <w:r w:rsidRPr="00BD7782">
              <w:rPr>
                <w:rFonts w:ascii="GHEA Grapalat" w:hAnsi="GHEA Grapalat" w:cs="Arial"/>
                <w:lang w:val="en-US"/>
              </w:rPr>
              <w:t xml:space="preserve"> </w:t>
            </w:r>
            <w:r w:rsidRPr="00BD7782">
              <w:rPr>
                <w:rFonts w:ascii="GHEA Grapalat" w:hAnsi="GHEA Grapalat" w:cs="Arial"/>
              </w:rPr>
              <w:t>հանցագործության</w:t>
            </w:r>
            <w:r w:rsidRPr="00BD7782">
              <w:rPr>
                <w:rFonts w:ascii="GHEA Grapalat" w:hAnsi="GHEA Grapalat" w:cs="Arial"/>
                <w:lang w:val="en-US"/>
              </w:rPr>
              <w:t xml:space="preserve"> </w:t>
            </w:r>
            <w:r w:rsidRPr="00BD7782">
              <w:rPr>
                <w:rFonts w:ascii="GHEA Grapalat" w:hAnsi="GHEA Grapalat" w:cs="Arial"/>
              </w:rPr>
              <w:t>մասնակցի</w:t>
            </w:r>
            <w:r w:rsidRPr="00BD7782">
              <w:rPr>
                <w:rFonts w:ascii="GHEA Grapalat" w:hAnsi="GHEA Grapalat" w:cs="Arial"/>
                <w:lang w:val="en-US"/>
              </w:rPr>
              <w:t xml:space="preserve"> </w:t>
            </w:r>
            <w:r w:rsidRPr="00BD7782">
              <w:rPr>
                <w:rFonts w:ascii="GHEA Grapalat" w:hAnsi="GHEA Grapalat" w:cs="Arial"/>
              </w:rPr>
              <w:t>կողմից</w:t>
            </w:r>
            <w:r w:rsidRPr="00BD7782">
              <w:rPr>
                <w:rFonts w:ascii="GHEA Grapalat" w:hAnsi="GHEA Grapalat" w:cs="Arial"/>
                <w:lang w:val="en-US"/>
              </w:rPr>
              <w:t xml:space="preserve"> </w:t>
            </w:r>
            <w:r w:rsidRPr="00BD7782">
              <w:rPr>
                <w:rFonts w:ascii="GHEA Grapalat" w:hAnsi="GHEA Grapalat" w:cs="Arial"/>
              </w:rPr>
              <w:t>խմբի</w:t>
            </w:r>
            <w:r w:rsidRPr="00BD7782">
              <w:rPr>
                <w:rFonts w:ascii="GHEA Grapalat" w:hAnsi="GHEA Grapalat" w:cs="Arial"/>
                <w:lang w:val="en-US"/>
              </w:rPr>
              <w:t xml:space="preserve"> </w:t>
            </w:r>
            <w:r w:rsidRPr="00BD7782">
              <w:rPr>
                <w:rFonts w:ascii="GHEA Grapalat" w:hAnsi="GHEA Grapalat" w:cs="Arial"/>
              </w:rPr>
              <w:t>կատարած</w:t>
            </w:r>
            <w:r w:rsidRPr="00BD7782">
              <w:rPr>
                <w:rFonts w:ascii="GHEA Grapalat" w:hAnsi="GHEA Grapalat" w:cs="Arial"/>
                <w:lang w:val="en-US"/>
              </w:rPr>
              <w:t xml:space="preserve"> </w:t>
            </w:r>
            <w:r w:rsidRPr="00BD7782">
              <w:rPr>
                <w:rFonts w:ascii="GHEA Grapalat" w:hAnsi="GHEA Grapalat" w:cs="Arial"/>
              </w:rPr>
              <w:t>հանցանքը</w:t>
            </w:r>
            <w:r w:rsidRPr="00BD7782">
              <w:rPr>
                <w:rFonts w:ascii="GHEA Grapalat" w:hAnsi="GHEA Grapalat" w:cs="Arial"/>
                <w:lang w:val="en-US"/>
              </w:rPr>
              <w:t xml:space="preserve"> </w:t>
            </w:r>
            <w:r w:rsidRPr="00BD7782">
              <w:rPr>
                <w:rFonts w:ascii="GHEA Grapalat" w:hAnsi="GHEA Grapalat" w:cs="Arial"/>
              </w:rPr>
              <w:t>բացահայտելուն</w:t>
            </w:r>
            <w:r w:rsidRPr="00BD7782">
              <w:rPr>
                <w:rFonts w:ascii="GHEA Grapalat" w:hAnsi="GHEA Grapalat" w:cs="Arial"/>
                <w:lang w:val="en-US"/>
              </w:rPr>
              <w:t xml:space="preserve"> </w:t>
            </w:r>
            <w:r w:rsidRPr="00BD7782">
              <w:rPr>
                <w:rFonts w:ascii="GHEA Grapalat" w:hAnsi="GHEA Grapalat" w:cs="Arial"/>
              </w:rPr>
              <w:t>ակտիվորեն</w:t>
            </w:r>
            <w:r w:rsidRPr="00BD7782">
              <w:rPr>
                <w:rFonts w:ascii="GHEA Grapalat" w:hAnsi="GHEA Grapalat" w:cs="Arial"/>
                <w:lang w:val="en-US"/>
              </w:rPr>
              <w:t xml:space="preserve"> </w:t>
            </w:r>
            <w:r w:rsidRPr="00BD7782">
              <w:rPr>
                <w:rFonts w:ascii="GHEA Grapalat" w:hAnsi="GHEA Grapalat" w:cs="Arial"/>
              </w:rPr>
              <w:t>աջակցելու</w:t>
            </w:r>
            <w:r w:rsidRPr="00BD7782">
              <w:rPr>
                <w:rFonts w:ascii="GHEA Grapalat" w:hAnsi="GHEA Grapalat" w:cs="Arial"/>
                <w:lang w:val="en-US"/>
              </w:rPr>
              <w:t xml:space="preserve"> </w:t>
            </w:r>
            <w:r w:rsidRPr="00BD7782">
              <w:rPr>
                <w:rFonts w:ascii="GHEA Grapalat" w:hAnsi="GHEA Grapalat" w:cs="Arial"/>
              </w:rPr>
              <w:t>դեպքում</w:t>
            </w:r>
            <w:r w:rsidRPr="00BD7782">
              <w:rPr>
                <w:rFonts w:ascii="GHEA Grapalat" w:hAnsi="GHEA Grapalat" w:cs="Arial"/>
                <w:lang w:val="en-US"/>
              </w:rPr>
              <w:t xml:space="preserve"> </w:t>
            </w:r>
            <w:r w:rsidRPr="00BD7782">
              <w:rPr>
                <w:rFonts w:ascii="GHEA Grapalat" w:hAnsi="GHEA Grapalat" w:cs="Arial"/>
              </w:rPr>
              <w:t>կարող</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նշանակվել</w:t>
            </w:r>
            <w:r w:rsidRPr="00BD7782">
              <w:rPr>
                <w:rFonts w:ascii="GHEA Grapalat" w:hAnsi="GHEA Grapalat" w:cs="Arial"/>
                <w:lang w:val="en-US"/>
              </w:rPr>
              <w:t xml:space="preserve"> </w:t>
            </w:r>
            <w:r w:rsidRPr="00BD7782">
              <w:rPr>
                <w:rFonts w:ascii="GHEA Grapalat" w:hAnsi="GHEA Grapalat" w:cs="Arial"/>
              </w:rPr>
              <w:t>սույն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w:t>
            </w:r>
            <w:r w:rsidRPr="00BD7782">
              <w:rPr>
                <w:rFonts w:ascii="GHEA Grapalat" w:hAnsi="GHEA Grapalat" w:cs="Arial"/>
              </w:rPr>
              <w:t>Հատուկ</w:t>
            </w:r>
            <w:r w:rsidRPr="00BD7782">
              <w:rPr>
                <w:rFonts w:ascii="GHEA Grapalat" w:hAnsi="GHEA Grapalat" w:cs="Arial"/>
                <w:lang w:val="en-US"/>
              </w:rPr>
              <w:t xml:space="preserve"> </w:t>
            </w:r>
            <w:r w:rsidRPr="00BD7782">
              <w:rPr>
                <w:rFonts w:ascii="GHEA Grapalat" w:hAnsi="GHEA Grapalat" w:cs="Arial"/>
              </w:rPr>
              <w:t>մասի</w:t>
            </w:r>
            <w:r w:rsidRPr="00BD7782">
              <w:rPr>
                <w:rFonts w:ascii="GHEA Grapalat" w:hAnsi="GHEA Grapalat" w:cs="Arial"/>
                <w:lang w:val="en-US"/>
              </w:rPr>
              <w:t xml:space="preserve"> </w:t>
            </w:r>
            <w:r w:rsidRPr="00BD7782">
              <w:rPr>
                <w:rFonts w:ascii="GHEA Grapalat" w:hAnsi="GHEA Grapalat" w:cs="Arial"/>
              </w:rPr>
              <w:t>համապատասխան</w:t>
            </w:r>
            <w:r w:rsidRPr="00BD7782">
              <w:rPr>
                <w:rFonts w:ascii="GHEA Grapalat" w:hAnsi="GHEA Grapalat" w:cs="Arial"/>
                <w:lang w:val="en-US"/>
              </w:rPr>
              <w:t xml:space="preserve"> </w:t>
            </w:r>
            <w:r w:rsidRPr="00BD7782">
              <w:rPr>
                <w:rFonts w:ascii="GHEA Grapalat" w:hAnsi="GHEA Grapalat" w:cs="Arial"/>
              </w:rPr>
              <w:t>հոդվածով</w:t>
            </w:r>
            <w:r w:rsidRPr="00BD7782">
              <w:rPr>
                <w:rFonts w:ascii="GHEA Grapalat" w:hAnsi="GHEA Grapalat" w:cs="Arial"/>
                <w:lang w:val="en-US"/>
              </w:rPr>
              <w:t xml:space="preserve"> </w:t>
            </w:r>
            <w:r w:rsidRPr="00BD7782">
              <w:rPr>
                <w:rFonts w:ascii="GHEA Grapalat" w:hAnsi="GHEA Grapalat" w:cs="Arial"/>
              </w:rPr>
              <w:t>նախատեսված</w:t>
            </w:r>
            <w:r w:rsidRPr="00BD7782">
              <w:rPr>
                <w:rFonts w:ascii="GHEA Grapalat" w:hAnsi="GHEA Grapalat" w:cs="Arial"/>
                <w:lang w:val="en-US"/>
              </w:rPr>
              <w:t xml:space="preserve"> </w:t>
            </w:r>
            <w:r w:rsidRPr="00BD7782">
              <w:rPr>
                <w:rFonts w:ascii="GHEA Grapalat" w:hAnsi="GHEA Grapalat" w:cs="Arial"/>
              </w:rPr>
              <w:lastRenderedPageBreak/>
              <w:t>պատժի</w:t>
            </w:r>
            <w:r w:rsidRPr="00BD7782">
              <w:rPr>
                <w:rFonts w:ascii="GHEA Grapalat" w:hAnsi="GHEA Grapalat" w:cs="Arial"/>
                <w:lang w:val="en-US"/>
              </w:rPr>
              <w:t xml:space="preserve"> </w:t>
            </w:r>
            <w:r w:rsidRPr="00BD7782">
              <w:rPr>
                <w:rFonts w:ascii="GHEA Grapalat" w:hAnsi="GHEA Grapalat" w:cs="Arial"/>
              </w:rPr>
              <w:t>նվազագույն</w:t>
            </w:r>
            <w:r w:rsidRPr="00BD7782">
              <w:rPr>
                <w:rFonts w:ascii="GHEA Grapalat" w:hAnsi="GHEA Grapalat" w:cs="Arial"/>
                <w:lang w:val="en-US"/>
              </w:rPr>
              <w:t xml:space="preserve"> </w:t>
            </w:r>
            <w:r w:rsidRPr="00BD7782">
              <w:rPr>
                <w:rFonts w:ascii="GHEA Grapalat" w:hAnsi="GHEA Grapalat" w:cs="Arial"/>
              </w:rPr>
              <w:t>չափից</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ցածր</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կամ</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մեղմ</w:t>
            </w:r>
            <w:r w:rsidRPr="00BD7782">
              <w:rPr>
                <w:rFonts w:ascii="GHEA Grapalat" w:hAnsi="GHEA Grapalat" w:cs="Arial"/>
                <w:lang w:val="en-US"/>
              </w:rPr>
              <w:t xml:space="preserve"> </w:t>
            </w:r>
            <w:r w:rsidRPr="00BD7782">
              <w:rPr>
                <w:rFonts w:ascii="GHEA Grapalat" w:hAnsi="GHEA Grapalat" w:cs="Arial"/>
              </w:rPr>
              <w:t>պատժատեսակ</w:t>
            </w:r>
            <w:r w:rsidRPr="00BD7782">
              <w:rPr>
                <w:rFonts w:ascii="GHEA Grapalat" w:hAnsi="GHEA Grapalat" w:cs="Arial"/>
                <w:lang w:val="en-US"/>
              </w:rPr>
              <w:t xml:space="preserve">, </w:t>
            </w:r>
            <w:r w:rsidRPr="00BD7782">
              <w:rPr>
                <w:rFonts w:ascii="GHEA Grapalat" w:hAnsi="GHEA Grapalat" w:cs="Arial"/>
              </w:rPr>
              <w:t>քան</w:t>
            </w:r>
            <w:r w:rsidRPr="00BD7782">
              <w:rPr>
                <w:rFonts w:ascii="GHEA Grapalat" w:hAnsi="GHEA Grapalat" w:cs="Arial"/>
                <w:lang w:val="en-US"/>
              </w:rPr>
              <w:t xml:space="preserve"> </w:t>
            </w:r>
            <w:r w:rsidRPr="00BD7782">
              <w:rPr>
                <w:rFonts w:ascii="GHEA Grapalat" w:hAnsi="GHEA Grapalat" w:cs="Arial"/>
              </w:rPr>
              <w:t>նախատեսված</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այդ</w:t>
            </w:r>
            <w:r w:rsidRPr="00BD7782">
              <w:rPr>
                <w:rFonts w:ascii="GHEA Grapalat" w:hAnsi="GHEA Grapalat" w:cs="Arial"/>
                <w:lang w:val="en-US"/>
              </w:rPr>
              <w:t xml:space="preserve"> </w:t>
            </w:r>
            <w:r w:rsidRPr="00BD7782">
              <w:rPr>
                <w:rFonts w:ascii="GHEA Grapalat" w:hAnsi="GHEA Grapalat" w:cs="Arial"/>
              </w:rPr>
              <w:t>հոդվածով</w:t>
            </w:r>
            <w:r w:rsidRPr="00BD7782">
              <w:rPr>
                <w:rFonts w:ascii="GHEA Grapalat" w:hAnsi="GHEA Grapalat" w:cs="Arial"/>
                <w:lang w:val="en-US"/>
              </w:rPr>
              <w:t xml:space="preserve">, </w:t>
            </w:r>
            <w:r w:rsidRPr="00BD7782">
              <w:rPr>
                <w:rFonts w:ascii="GHEA Grapalat" w:hAnsi="GHEA Grapalat" w:cs="Arial"/>
              </w:rPr>
              <w:t>կամ</w:t>
            </w:r>
            <w:r w:rsidRPr="00BD7782">
              <w:rPr>
                <w:rFonts w:ascii="GHEA Grapalat" w:hAnsi="GHEA Grapalat" w:cs="Arial"/>
                <w:lang w:val="en-US"/>
              </w:rPr>
              <w:t xml:space="preserve"> </w:t>
            </w:r>
            <w:r w:rsidRPr="00BD7782">
              <w:rPr>
                <w:rFonts w:ascii="GHEA Grapalat" w:hAnsi="GHEA Grapalat" w:cs="Arial"/>
              </w:rPr>
              <w:t>չկիրառել</w:t>
            </w:r>
            <w:r w:rsidRPr="00BD7782">
              <w:rPr>
                <w:rFonts w:ascii="GHEA Grapalat" w:hAnsi="GHEA Grapalat" w:cs="Arial"/>
                <w:lang w:val="en-US"/>
              </w:rPr>
              <w:t xml:space="preserve"> </w:t>
            </w:r>
            <w:r w:rsidRPr="00BD7782">
              <w:rPr>
                <w:rFonts w:ascii="GHEA Grapalat" w:hAnsi="GHEA Grapalat" w:cs="Arial"/>
              </w:rPr>
              <w:t>որպես</w:t>
            </w:r>
            <w:r w:rsidRPr="00BD7782">
              <w:rPr>
                <w:rFonts w:ascii="GHEA Grapalat" w:hAnsi="GHEA Grapalat" w:cs="Arial"/>
                <w:lang w:val="en-US"/>
              </w:rPr>
              <w:t xml:space="preserve"> </w:t>
            </w:r>
            <w:r w:rsidRPr="00BD7782">
              <w:rPr>
                <w:rFonts w:ascii="GHEA Grapalat" w:hAnsi="GHEA Grapalat" w:cs="Arial"/>
              </w:rPr>
              <w:t>պարտադիր</w:t>
            </w:r>
            <w:r w:rsidRPr="00BD7782">
              <w:rPr>
                <w:rFonts w:ascii="GHEA Grapalat" w:hAnsi="GHEA Grapalat" w:cs="Arial"/>
                <w:lang w:val="en-US"/>
              </w:rPr>
              <w:t xml:space="preserve"> </w:t>
            </w:r>
            <w:r w:rsidRPr="00BD7782">
              <w:rPr>
                <w:rFonts w:ascii="GHEA Grapalat" w:hAnsi="GHEA Grapalat" w:cs="Arial"/>
              </w:rPr>
              <w:t>նախատեսված</w:t>
            </w:r>
            <w:r w:rsidRPr="00BD7782">
              <w:rPr>
                <w:rFonts w:ascii="GHEA Grapalat" w:hAnsi="GHEA Grapalat" w:cs="Arial"/>
                <w:lang w:val="en-US"/>
              </w:rPr>
              <w:t xml:space="preserve"> </w:t>
            </w:r>
            <w:r w:rsidRPr="00BD7782">
              <w:rPr>
                <w:rFonts w:ascii="GHEA Grapalat" w:hAnsi="GHEA Grapalat" w:cs="Arial"/>
              </w:rPr>
              <w:t>լրացուցիչ</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Իսկ</w:t>
            </w:r>
            <w:r w:rsidRPr="00BD7782">
              <w:rPr>
                <w:rFonts w:ascii="GHEA Grapalat" w:hAnsi="GHEA Grapalat" w:cs="Arial"/>
                <w:lang w:val="en-US"/>
              </w:rPr>
              <w:t xml:space="preserve"> </w:t>
            </w:r>
            <w:r w:rsidRPr="00BD7782">
              <w:rPr>
                <w:rFonts w:ascii="GHEA Grapalat" w:hAnsi="GHEA Grapalat" w:cs="Arial"/>
              </w:rPr>
              <w:t>նույն</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2-</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մասի</w:t>
            </w:r>
            <w:r w:rsidRPr="00BD7782">
              <w:rPr>
                <w:rFonts w:ascii="GHEA Grapalat" w:hAnsi="GHEA Grapalat" w:cs="Arial"/>
                <w:lang w:val="en-US"/>
              </w:rPr>
              <w:t xml:space="preserve"> </w:t>
            </w:r>
            <w:r w:rsidRPr="00BD7782">
              <w:rPr>
                <w:rFonts w:ascii="GHEA Grapalat" w:hAnsi="GHEA Grapalat" w:cs="Arial"/>
              </w:rPr>
              <w:t>համաձայն</w:t>
            </w:r>
            <w:r w:rsidRPr="00BD7782">
              <w:rPr>
                <w:rFonts w:ascii="GHEA Grapalat" w:hAnsi="GHEA Grapalat" w:cs="Arial"/>
                <w:lang w:val="en-US"/>
              </w:rPr>
              <w:t xml:space="preserve"> </w:t>
            </w:r>
            <w:r w:rsidRPr="00BD7782">
              <w:rPr>
                <w:rFonts w:ascii="GHEA Grapalat" w:hAnsi="GHEA Grapalat" w:cs="Arial"/>
              </w:rPr>
              <w:t>բ</w:t>
            </w:r>
            <w:r w:rsidRPr="00BD7782">
              <w:rPr>
                <w:rFonts w:ascii="GHEA Grapalat" w:hAnsi="GHEA Grapalat"/>
                <w:color w:val="000000"/>
                <w:lang w:val="en-GB" w:eastAsia="en-GB"/>
              </w:rPr>
              <w:t>ացառիկ կարող են ճանաչվել ինչպես առանձին մեղմացնող հանգամանքները, այնպես էլ այդ հանգամանքների համակցությունը:</w:t>
            </w:r>
          </w:p>
          <w:p w:rsidR="00D2069C" w:rsidRPr="00BD7782" w:rsidRDefault="00D2069C" w:rsidP="00D218A3">
            <w:pPr>
              <w:rPr>
                <w:rFonts w:ascii="GHEA Grapalat" w:hAnsi="GHEA Grapalat" w:cs="Arial"/>
                <w:lang w:val="en-US"/>
              </w:rPr>
            </w:pPr>
            <w:r w:rsidRPr="00BD7782">
              <w:rPr>
                <w:rFonts w:ascii="GHEA Grapalat" w:hAnsi="GHEA Grapalat" w:cs="Arial"/>
              </w:rPr>
              <w:t>Պետք</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նշել</w:t>
            </w:r>
            <w:r w:rsidRPr="00BD7782">
              <w:rPr>
                <w:rFonts w:ascii="GHEA Grapalat" w:hAnsi="GHEA Grapalat" w:cs="Arial"/>
                <w:lang w:val="en-US"/>
              </w:rPr>
              <w:t xml:space="preserve">, </w:t>
            </w:r>
            <w:r w:rsidRPr="00BD7782">
              <w:rPr>
                <w:rFonts w:ascii="GHEA Grapalat" w:hAnsi="GHEA Grapalat" w:cs="Arial"/>
              </w:rPr>
              <w:t>որ</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61-</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64-</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հոդվածների</w:t>
            </w:r>
            <w:r w:rsidRPr="00BD7782">
              <w:rPr>
                <w:rFonts w:ascii="GHEA Grapalat" w:hAnsi="GHEA Grapalat" w:cs="Arial"/>
                <w:lang w:val="en-US"/>
              </w:rPr>
              <w:t xml:space="preserve"> </w:t>
            </w:r>
            <w:r w:rsidRPr="00BD7782">
              <w:rPr>
                <w:rFonts w:ascii="GHEA Grapalat" w:hAnsi="GHEA Grapalat" w:cs="Arial"/>
              </w:rPr>
              <w:t>կիրառությանն</w:t>
            </w:r>
            <w:r w:rsidRPr="00BD7782">
              <w:rPr>
                <w:rFonts w:ascii="GHEA Grapalat" w:hAnsi="GHEA Grapalat" w:cs="Arial"/>
                <w:lang w:val="en-US"/>
              </w:rPr>
              <w:t xml:space="preserve"> </w:t>
            </w:r>
            <w:r w:rsidRPr="00BD7782">
              <w:rPr>
                <w:rFonts w:ascii="GHEA Grapalat" w:hAnsi="GHEA Grapalat" w:cs="Arial"/>
              </w:rPr>
              <w:t>իր</w:t>
            </w:r>
            <w:r w:rsidRPr="00BD7782">
              <w:rPr>
                <w:rFonts w:ascii="GHEA Grapalat" w:hAnsi="GHEA Grapalat" w:cs="Arial"/>
                <w:lang w:val="en-US"/>
              </w:rPr>
              <w:t xml:space="preserve"> </w:t>
            </w:r>
            <w:r w:rsidRPr="00BD7782">
              <w:rPr>
                <w:rFonts w:ascii="GHEA Grapalat" w:hAnsi="GHEA Grapalat" w:cs="Arial"/>
              </w:rPr>
              <w:t>մի</w:t>
            </w:r>
            <w:r w:rsidRPr="00BD7782">
              <w:rPr>
                <w:rFonts w:ascii="GHEA Grapalat" w:hAnsi="GHEA Grapalat" w:cs="Arial"/>
                <w:lang w:val="en-US"/>
              </w:rPr>
              <w:t xml:space="preserve"> </w:t>
            </w:r>
            <w:r w:rsidRPr="00BD7782">
              <w:rPr>
                <w:rFonts w:ascii="GHEA Grapalat" w:hAnsi="GHEA Grapalat" w:cs="Arial"/>
              </w:rPr>
              <w:t>շարք</w:t>
            </w:r>
            <w:r w:rsidRPr="00BD7782">
              <w:rPr>
                <w:rFonts w:ascii="GHEA Grapalat" w:hAnsi="GHEA Grapalat" w:cs="Arial"/>
                <w:lang w:val="en-US"/>
              </w:rPr>
              <w:t xml:space="preserve"> </w:t>
            </w:r>
            <w:r w:rsidRPr="00BD7782">
              <w:rPr>
                <w:rFonts w:ascii="GHEA Grapalat" w:hAnsi="GHEA Grapalat" w:cs="Arial"/>
              </w:rPr>
              <w:t>որոշումներում</w:t>
            </w:r>
            <w:r w:rsidRPr="00BD7782">
              <w:rPr>
                <w:rFonts w:ascii="GHEA Grapalat" w:hAnsi="GHEA Grapalat" w:cs="Arial"/>
                <w:lang w:val="en-US"/>
              </w:rPr>
              <w:t xml:space="preserve"> </w:t>
            </w:r>
            <w:r w:rsidRPr="00BD7782">
              <w:rPr>
                <w:rFonts w:ascii="GHEA Grapalat" w:hAnsi="GHEA Grapalat" w:cs="Arial"/>
              </w:rPr>
              <w:t>անդրադարձել</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նաև</w:t>
            </w:r>
            <w:r w:rsidRPr="00BD7782">
              <w:rPr>
                <w:rFonts w:ascii="GHEA Grapalat" w:hAnsi="GHEA Grapalat" w:cs="Arial"/>
                <w:lang w:val="en-US"/>
              </w:rPr>
              <w:t xml:space="preserve"> </w:t>
            </w:r>
            <w:r w:rsidRPr="00BD7782">
              <w:rPr>
                <w:rFonts w:ascii="GHEA Grapalat" w:hAnsi="GHEA Grapalat" w:cs="Arial"/>
              </w:rPr>
              <w:t>Վճռաբեկ</w:t>
            </w:r>
            <w:r w:rsidRPr="00BD7782">
              <w:rPr>
                <w:rFonts w:ascii="GHEA Grapalat" w:hAnsi="GHEA Grapalat" w:cs="Arial"/>
                <w:lang w:val="en-US"/>
              </w:rPr>
              <w:t xml:space="preserve"> </w:t>
            </w:r>
            <w:r w:rsidRPr="00BD7782">
              <w:rPr>
                <w:rFonts w:ascii="GHEA Grapalat" w:hAnsi="GHEA Grapalat" w:cs="Arial"/>
              </w:rPr>
              <w:t>դատարանը</w:t>
            </w:r>
            <w:r w:rsidRPr="00BD7782">
              <w:rPr>
                <w:rFonts w:ascii="GHEA Grapalat" w:hAnsi="GHEA Grapalat" w:cs="Arial"/>
                <w:lang w:val="en-US"/>
              </w:rPr>
              <w:t xml:space="preserve">: </w:t>
            </w:r>
            <w:r w:rsidRPr="00BD7782">
              <w:rPr>
                <w:rFonts w:ascii="GHEA Grapalat" w:hAnsi="GHEA Grapalat" w:cs="Arial"/>
              </w:rPr>
              <w:t>Մասնավորապես</w:t>
            </w:r>
            <w:r w:rsidRPr="00BD7782">
              <w:rPr>
                <w:rFonts w:ascii="GHEA Grapalat" w:hAnsi="GHEA Grapalat" w:cs="Arial"/>
                <w:lang w:val="en-US"/>
              </w:rPr>
              <w:t xml:space="preserve">, </w:t>
            </w:r>
            <w:r w:rsidRPr="00BD7782">
              <w:rPr>
                <w:rFonts w:ascii="GHEA Grapalat" w:hAnsi="GHEA Grapalat" w:cs="Arial"/>
              </w:rPr>
              <w:t>Հ</w:t>
            </w:r>
            <w:r w:rsidRPr="00BD7782">
              <w:rPr>
                <w:rFonts w:ascii="GHEA Grapalat" w:hAnsi="GHEA Grapalat" w:cs="Arial"/>
                <w:lang w:val="en-US"/>
              </w:rPr>
              <w:t xml:space="preserve">. </w:t>
            </w:r>
            <w:r w:rsidRPr="00BD7782">
              <w:rPr>
                <w:rFonts w:ascii="GHEA Grapalat" w:hAnsi="GHEA Grapalat" w:cs="Arial"/>
              </w:rPr>
              <w:t>Հաբեշյանի</w:t>
            </w:r>
            <w:r w:rsidRPr="00BD7782">
              <w:rPr>
                <w:rFonts w:ascii="GHEA Grapalat" w:hAnsi="GHEA Grapalat" w:cs="Arial"/>
                <w:lang w:val="en-US"/>
              </w:rPr>
              <w:t xml:space="preserve"> </w:t>
            </w:r>
            <w:r w:rsidRPr="00BD7782">
              <w:rPr>
                <w:rFonts w:ascii="GHEA Grapalat" w:hAnsi="GHEA Grapalat" w:cs="Arial"/>
              </w:rPr>
              <w:t>վերաբերյալ</w:t>
            </w:r>
            <w:r w:rsidRPr="00BD7782">
              <w:rPr>
                <w:rFonts w:ascii="GHEA Grapalat" w:hAnsi="GHEA Grapalat" w:cs="Arial"/>
                <w:lang w:val="en-US"/>
              </w:rPr>
              <w:t xml:space="preserve"> </w:t>
            </w:r>
            <w:r w:rsidRPr="00BD7782">
              <w:rPr>
                <w:rFonts w:ascii="GHEA Grapalat" w:hAnsi="GHEA Grapalat" w:cs="Arial"/>
              </w:rPr>
              <w:t>գործով</w:t>
            </w:r>
            <w:r w:rsidRPr="00BD7782">
              <w:rPr>
                <w:rFonts w:ascii="GHEA Grapalat" w:hAnsi="GHEA Grapalat" w:cs="Arial"/>
                <w:lang w:val="en-US"/>
              </w:rPr>
              <w:t xml:space="preserve"> 2007 </w:t>
            </w:r>
            <w:r w:rsidRPr="00BD7782">
              <w:rPr>
                <w:rFonts w:ascii="GHEA Grapalat" w:hAnsi="GHEA Grapalat" w:cs="Arial"/>
              </w:rPr>
              <w:t>թվականի</w:t>
            </w:r>
            <w:r w:rsidRPr="00BD7782">
              <w:rPr>
                <w:rFonts w:ascii="GHEA Grapalat" w:hAnsi="GHEA Grapalat" w:cs="Arial"/>
                <w:lang w:val="en-US"/>
              </w:rPr>
              <w:t xml:space="preserve"> </w:t>
            </w:r>
            <w:r w:rsidRPr="00BD7782">
              <w:rPr>
                <w:rFonts w:ascii="GHEA Grapalat" w:hAnsi="GHEA Grapalat" w:cs="Arial"/>
              </w:rPr>
              <w:t>օգոստոսի</w:t>
            </w:r>
            <w:r w:rsidRPr="00BD7782">
              <w:rPr>
                <w:rFonts w:ascii="GHEA Grapalat" w:hAnsi="GHEA Grapalat" w:cs="Arial"/>
                <w:lang w:val="en-US"/>
              </w:rPr>
              <w:t xml:space="preserve"> 30-</w:t>
            </w:r>
            <w:r w:rsidRPr="00BD7782">
              <w:rPr>
                <w:rFonts w:ascii="GHEA Grapalat" w:hAnsi="GHEA Grapalat" w:cs="Arial"/>
              </w:rPr>
              <w:t>ի</w:t>
            </w:r>
            <w:r w:rsidRPr="00BD7782">
              <w:rPr>
                <w:rFonts w:ascii="GHEA Grapalat" w:hAnsi="GHEA Grapalat" w:cs="Arial"/>
                <w:lang w:val="en-US"/>
              </w:rPr>
              <w:t xml:space="preserve"> </w:t>
            </w:r>
            <w:r w:rsidRPr="00BD7782">
              <w:rPr>
                <w:rFonts w:ascii="GHEA Grapalat" w:hAnsi="GHEA Grapalat" w:cs="Arial"/>
              </w:rPr>
              <w:t>ՎԲ</w:t>
            </w:r>
            <w:r w:rsidRPr="00BD7782">
              <w:rPr>
                <w:rFonts w:ascii="GHEA Grapalat" w:hAnsi="GHEA Grapalat" w:cs="Arial"/>
                <w:lang w:val="en-US"/>
              </w:rPr>
              <w:t xml:space="preserve">-145/07 </w:t>
            </w:r>
            <w:r w:rsidRPr="00BD7782">
              <w:rPr>
                <w:rFonts w:ascii="GHEA Grapalat" w:hAnsi="GHEA Grapalat" w:cs="Arial"/>
              </w:rPr>
              <w:t>որոշման</w:t>
            </w:r>
            <w:r w:rsidRPr="00BD7782">
              <w:rPr>
                <w:rFonts w:ascii="GHEA Grapalat" w:hAnsi="GHEA Grapalat" w:cs="Arial"/>
                <w:lang w:val="en-US"/>
              </w:rPr>
              <w:t xml:space="preserve"> </w:t>
            </w:r>
            <w:r w:rsidRPr="00BD7782">
              <w:rPr>
                <w:rFonts w:ascii="GHEA Grapalat" w:hAnsi="GHEA Grapalat" w:cs="Arial"/>
              </w:rPr>
              <w:t>մեջ</w:t>
            </w:r>
            <w:r w:rsidRPr="00BD7782">
              <w:rPr>
                <w:rFonts w:ascii="GHEA Grapalat" w:hAnsi="GHEA Grapalat" w:cs="Arial"/>
                <w:lang w:val="en-US"/>
              </w:rPr>
              <w:t xml:space="preserve"> </w:t>
            </w:r>
            <w:r w:rsidRPr="00BD7782">
              <w:rPr>
                <w:rFonts w:ascii="GHEA Grapalat" w:hAnsi="GHEA Grapalat" w:cs="Arial"/>
              </w:rPr>
              <w:t>ասվում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Օրինականության</w:t>
            </w:r>
            <w:r w:rsidRPr="00BD7782">
              <w:rPr>
                <w:rFonts w:ascii="GHEA Grapalat" w:hAnsi="GHEA Grapalat" w:cs="Arial"/>
                <w:lang w:val="en-US"/>
              </w:rPr>
              <w:t xml:space="preserve"> </w:t>
            </w:r>
            <w:r w:rsidRPr="00BD7782">
              <w:rPr>
                <w:rFonts w:ascii="GHEA Grapalat" w:hAnsi="GHEA Grapalat" w:cs="Arial"/>
              </w:rPr>
              <w:t>սկզբունքն</w:t>
            </w:r>
            <w:r w:rsidRPr="00BD7782">
              <w:rPr>
                <w:rFonts w:ascii="GHEA Grapalat" w:hAnsi="GHEA Grapalat" w:cs="Arial"/>
                <w:lang w:val="en-US"/>
              </w:rPr>
              <w:t xml:space="preserve"> </w:t>
            </w:r>
            <w:r w:rsidRPr="00BD7782">
              <w:rPr>
                <w:rFonts w:ascii="GHEA Grapalat" w:hAnsi="GHEA Grapalat" w:cs="Arial"/>
              </w:rPr>
              <w:t>ամրագրած</w:t>
            </w:r>
            <w:r w:rsidRPr="00BD7782">
              <w:rPr>
                <w:rFonts w:ascii="GHEA Grapalat" w:hAnsi="GHEA Grapalat" w:cs="Arial"/>
                <w:lang w:val="en-US"/>
              </w:rPr>
              <w:t xml:space="preserve"> </w:t>
            </w:r>
            <w:r w:rsidRPr="00BD7782">
              <w:rPr>
                <w:rFonts w:ascii="GHEA Grapalat" w:hAnsi="GHEA Grapalat" w:cs="Arial"/>
              </w:rPr>
              <w:t>ՀՀ</w:t>
            </w:r>
            <w:r w:rsidRPr="00BD7782">
              <w:rPr>
                <w:rFonts w:ascii="GHEA Grapalat" w:hAnsi="GHEA Grapalat" w:cs="Arial"/>
                <w:lang w:val="en-US"/>
              </w:rPr>
              <w:t xml:space="preserve"> </w:t>
            </w:r>
            <w:r w:rsidRPr="00BD7782">
              <w:rPr>
                <w:rFonts w:ascii="GHEA Grapalat" w:hAnsi="GHEA Grapalat" w:cs="Arial"/>
              </w:rPr>
              <w:t>քրեական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5-</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համաձայն</w:t>
            </w:r>
            <w:r w:rsidRPr="00BD7782">
              <w:rPr>
                <w:rFonts w:ascii="GHEA Grapalat" w:hAnsi="GHEA Grapalat" w:cs="Arial"/>
                <w:lang w:val="en-US"/>
              </w:rPr>
              <w:t xml:space="preserve">` </w:t>
            </w:r>
            <w:r w:rsidRPr="00BD7782">
              <w:rPr>
                <w:rFonts w:ascii="GHEA Grapalat" w:hAnsi="GHEA Grapalat" w:cs="Arial"/>
              </w:rPr>
              <w:t>արարքի</w:t>
            </w:r>
            <w:r w:rsidRPr="00BD7782">
              <w:rPr>
                <w:rFonts w:ascii="GHEA Grapalat" w:hAnsi="GHEA Grapalat" w:cs="Arial"/>
                <w:lang w:val="en-US"/>
              </w:rPr>
              <w:t xml:space="preserve"> </w:t>
            </w:r>
            <w:r w:rsidRPr="00BD7782">
              <w:rPr>
                <w:rFonts w:ascii="GHEA Grapalat" w:hAnsi="GHEA Grapalat" w:cs="Arial"/>
              </w:rPr>
              <w:t>հանցավորությունը</w:t>
            </w:r>
            <w:r w:rsidRPr="00BD7782">
              <w:rPr>
                <w:rFonts w:ascii="GHEA Grapalat" w:hAnsi="GHEA Grapalat" w:cs="Arial"/>
                <w:lang w:val="en-US"/>
              </w:rPr>
              <w:t xml:space="preserve">, </w:t>
            </w:r>
            <w:r w:rsidRPr="00BD7782">
              <w:rPr>
                <w:rFonts w:ascii="GHEA Grapalat" w:hAnsi="GHEA Grapalat" w:cs="Arial"/>
              </w:rPr>
              <w:lastRenderedPageBreak/>
              <w:t>դրա</w:t>
            </w:r>
            <w:r w:rsidRPr="00BD7782">
              <w:rPr>
                <w:rFonts w:ascii="GHEA Grapalat" w:hAnsi="GHEA Grapalat" w:cs="Arial"/>
                <w:lang w:val="en-US"/>
              </w:rPr>
              <w:t xml:space="preserve"> </w:t>
            </w:r>
            <w:r w:rsidRPr="00BD7782">
              <w:rPr>
                <w:rFonts w:ascii="GHEA Grapalat" w:hAnsi="GHEA Grapalat" w:cs="Arial"/>
              </w:rPr>
              <w:t>պատժելիությունը</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քրեաիրավական</w:t>
            </w:r>
            <w:r w:rsidRPr="00BD7782">
              <w:rPr>
                <w:rFonts w:ascii="GHEA Grapalat" w:hAnsi="GHEA Grapalat" w:cs="Arial"/>
                <w:lang w:val="en-US"/>
              </w:rPr>
              <w:t xml:space="preserve"> </w:t>
            </w:r>
            <w:r w:rsidRPr="00BD7782">
              <w:rPr>
                <w:rFonts w:ascii="GHEA Grapalat" w:hAnsi="GHEA Grapalat" w:cs="Arial"/>
              </w:rPr>
              <w:t>այլ</w:t>
            </w:r>
            <w:r w:rsidRPr="00BD7782">
              <w:rPr>
                <w:rFonts w:ascii="GHEA Grapalat" w:hAnsi="GHEA Grapalat" w:cs="Arial"/>
                <w:lang w:val="en-US"/>
              </w:rPr>
              <w:t xml:space="preserve"> </w:t>
            </w:r>
            <w:r w:rsidRPr="00BD7782">
              <w:rPr>
                <w:rFonts w:ascii="GHEA Grapalat" w:hAnsi="GHEA Grapalat" w:cs="Arial"/>
              </w:rPr>
              <w:t>հետևանքները</w:t>
            </w:r>
            <w:r w:rsidRPr="00BD7782">
              <w:rPr>
                <w:rFonts w:ascii="GHEA Grapalat" w:hAnsi="GHEA Grapalat" w:cs="Arial"/>
                <w:lang w:val="en-US"/>
              </w:rPr>
              <w:t xml:space="preserve"> </w:t>
            </w:r>
            <w:r w:rsidRPr="00BD7782">
              <w:rPr>
                <w:rFonts w:ascii="GHEA Grapalat" w:hAnsi="GHEA Grapalat" w:cs="Arial"/>
              </w:rPr>
              <w:t>որոշվում</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միայն</w:t>
            </w:r>
            <w:r w:rsidRPr="00BD7782">
              <w:rPr>
                <w:rFonts w:ascii="GHEA Grapalat" w:hAnsi="GHEA Grapalat" w:cs="Arial"/>
                <w:lang w:val="en-US"/>
              </w:rPr>
              <w:t xml:space="preserve"> </w:t>
            </w:r>
            <w:r w:rsidRPr="00BD7782">
              <w:rPr>
                <w:rFonts w:ascii="GHEA Grapalat" w:hAnsi="GHEA Grapalat" w:cs="Arial"/>
              </w:rPr>
              <w:t>քրեական</w:t>
            </w:r>
            <w:r w:rsidRPr="00BD7782">
              <w:rPr>
                <w:rFonts w:ascii="GHEA Grapalat" w:hAnsi="GHEA Grapalat" w:cs="Arial"/>
                <w:lang w:val="en-US"/>
              </w:rPr>
              <w:t xml:space="preserve"> </w:t>
            </w:r>
            <w:r w:rsidRPr="00BD7782">
              <w:rPr>
                <w:rFonts w:ascii="GHEA Grapalat" w:hAnsi="GHEA Grapalat" w:cs="Arial"/>
              </w:rPr>
              <w:t>օրենքով</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նշանակելիս</w:t>
            </w:r>
            <w:r w:rsidRPr="00BD7782">
              <w:rPr>
                <w:rFonts w:ascii="GHEA Grapalat" w:hAnsi="GHEA Grapalat" w:cs="Arial"/>
                <w:lang w:val="en-US"/>
              </w:rPr>
              <w:t xml:space="preserve"> </w:t>
            </w:r>
            <w:r w:rsidRPr="00BD7782">
              <w:rPr>
                <w:rFonts w:ascii="GHEA Grapalat" w:hAnsi="GHEA Grapalat" w:cs="Arial"/>
              </w:rPr>
              <w:t>օրինականության</w:t>
            </w:r>
            <w:r w:rsidRPr="00BD7782">
              <w:rPr>
                <w:rFonts w:ascii="GHEA Grapalat" w:hAnsi="GHEA Grapalat" w:cs="Arial"/>
                <w:lang w:val="en-US"/>
              </w:rPr>
              <w:t xml:space="preserve"> </w:t>
            </w:r>
            <w:r w:rsidRPr="00BD7782">
              <w:rPr>
                <w:rFonts w:ascii="GHEA Grapalat" w:hAnsi="GHEA Grapalat" w:cs="Arial"/>
              </w:rPr>
              <w:t>սկզբունքն</w:t>
            </w:r>
            <w:r w:rsidRPr="00BD7782">
              <w:rPr>
                <w:rFonts w:ascii="GHEA Grapalat" w:hAnsi="GHEA Grapalat" w:cs="Arial"/>
                <w:lang w:val="en-US"/>
              </w:rPr>
              <w:t xml:space="preserve"> </w:t>
            </w:r>
            <w:r w:rsidRPr="00BD7782">
              <w:rPr>
                <w:rFonts w:ascii="GHEA Grapalat" w:hAnsi="GHEA Grapalat" w:cs="Arial"/>
              </w:rPr>
              <w:t>արտահայտվում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նրանում</w:t>
            </w:r>
            <w:r w:rsidRPr="00BD7782">
              <w:rPr>
                <w:rFonts w:ascii="GHEA Grapalat" w:hAnsi="GHEA Grapalat" w:cs="Arial"/>
                <w:lang w:val="en-US"/>
              </w:rPr>
              <w:t xml:space="preserve">, </w:t>
            </w:r>
            <w:r w:rsidRPr="00BD7782">
              <w:rPr>
                <w:rFonts w:ascii="GHEA Grapalat" w:hAnsi="GHEA Grapalat" w:cs="Arial"/>
              </w:rPr>
              <w:t>որ</w:t>
            </w:r>
            <w:r w:rsidRPr="00BD7782">
              <w:rPr>
                <w:rFonts w:ascii="GHEA Grapalat" w:hAnsi="GHEA Grapalat" w:cs="Arial"/>
                <w:lang w:val="en-US"/>
              </w:rPr>
              <w:t xml:space="preserve"> </w:t>
            </w:r>
            <w:r w:rsidRPr="00BD7782">
              <w:rPr>
                <w:rFonts w:ascii="GHEA Grapalat" w:hAnsi="GHEA Grapalat" w:cs="Arial"/>
              </w:rPr>
              <w:t>պատժի</w:t>
            </w:r>
            <w:r w:rsidRPr="00BD7782">
              <w:rPr>
                <w:rFonts w:ascii="GHEA Grapalat" w:hAnsi="GHEA Grapalat" w:cs="Arial"/>
                <w:lang w:val="en-US"/>
              </w:rPr>
              <w:t xml:space="preserve"> </w:t>
            </w:r>
            <w:r w:rsidRPr="00BD7782">
              <w:rPr>
                <w:rFonts w:ascii="GHEA Grapalat" w:hAnsi="GHEA Grapalat" w:cs="Arial"/>
              </w:rPr>
              <w:t>տեսակը</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չափը</w:t>
            </w:r>
            <w:r w:rsidRPr="00BD7782">
              <w:rPr>
                <w:rFonts w:ascii="GHEA Grapalat" w:hAnsi="GHEA Grapalat" w:cs="Arial"/>
                <w:lang w:val="en-US"/>
              </w:rPr>
              <w:t xml:space="preserve"> </w:t>
            </w:r>
            <w:r w:rsidRPr="00BD7782">
              <w:rPr>
                <w:rFonts w:ascii="GHEA Grapalat" w:hAnsi="GHEA Grapalat" w:cs="Arial"/>
              </w:rPr>
              <w:t>որոշվում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ՀՀ</w:t>
            </w:r>
            <w:r w:rsidRPr="00BD7782">
              <w:rPr>
                <w:rFonts w:ascii="GHEA Grapalat" w:hAnsi="GHEA Grapalat" w:cs="Arial"/>
                <w:lang w:val="en-US"/>
              </w:rPr>
              <w:t xml:space="preserve"> </w:t>
            </w:r>
            <w:r w:rsidRPr="00BD7782">
              <w:rPr>
                <w:rFonts w:ascii="GHEA Grapalat" w:hAnsi="GHEA Grapalat" w:cs="Arial"/>
              </w:rPr>
              <w:t>քրեական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w:t>
            </w:r>
            <w:r w:rsidRPr="00BD7782">
              <w:rPr>
                <w:rFonts w:ascii="GHEA Grapalat" w:hAnsi="GHEA Grapalat" w:cs="Arial"/>
              </w:rPr>
              <w:t>Հատուկ</w:t>
            </w:r>
            <w:r w:rsidRPr="00BD7782">
              <w:rPr>
                <w:rFonts w:ascii="GHEA Grapalat" w:hAnsi="GHEA Grapalat" w:cs="Arial"/>
                <w:lang w:val="en-US"/>
              </w:rPr>
              <w:t xml:space="preserve"> </w:t>
            </w:r>
            <w:r w:rsidRPr="00BD7782">
              <w:rPr>
                <w:rFonts w:ascii="GHEA Grapalat" w:hAnsi="GHEA Grapalat" w:cs="Arial"/>
              </w:rPr>
              <w:t>մասի</w:t>
            </w:r>
            <w:r w:rsidRPr="00BD7782">
              <w:rPr>
                <w:rFonts w:ascii="GHEA Grapalat" w:hAnsi="GHEA Grapalat" w:cs="Arial"/>
                <w:lang w:val="en-US"/>
              </w:rPr>
              <w:t xml:space="preserve"> </w:t>
            </w:r>
            <w:r w:rsidRPr="00BD7782">
              <w:rPr>
                <w:rFonts w:ascii="GHEA Grapalat" w:hAnsi="GHEA Grapalat" w:cs="Arial"/>
              </w:rPr>
              <w:t>այն</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սանկցիայով</w:t>
            </w:r>
            <w:r w:rsidRPr="00BD7782">
              <w:rPr>
                <w:rFonts w:ascii="GHEA Grapalat" w:hAnsi="GHEA Grapalat" w:cs="Arial"/>
                <w:lang w:val="en-US"/>
              </w:rPr>
              <w:t xml:space="preserve">, </w:t>
            </w:r>
            <w:r w:rsidRPr="00BD7782">
              <w:rPr>
                <w:rFonts w:ascii="GHEA Grapalat" w:hAnsi="GHEA Grapalat" w:cs="Arial"/>
              </w:rPr>
              <w:t>որի</w:t>
            </w:r>
            <w:r w:rsidRPr="00BD7782">
              <w:rPr>
                <w:rFonts w:ascii="GHEA Grapalat" w:hAnsi="GHEA Grapalat" w:cs="Arial"/>
                <w:lang w:val="en-US"/>
              </w:rPr>
              <w:t xml:space="preserve"> </w:t>
            </w:r>
            <w:r w:rsidRPr="00BD7782">
              <w:rPr>
                <w:rFonts w:ascii="GHEA Grapalat" w:hAnsi="GHEA Grapalat" w:cs="Arial"/>
              </w:rPr>
              <w:t>դիսպոզիցիայի</w:t>
            </w:r>
            <w:r w:rsidRPr="00BD7782">
              <w:rPr>
                <w:rFonts w:ascii="GHEA Grapalat" w:hAnsi="GHEA Grapalat" w:cs="Arial"/>
                <w:lang w:val="en-US"/>
              </w:rPr>
              <w:t xml:space="preserve"> </w:t>
            </w:r>
            <w:r w:rsidRPr="00BD7782">
              <w:rPr>
                <w:rFonts w:ascii="GHEA Grapalat" w:hAnsi="GHEA Grapalat" w:cs="Arial"/>
              </w:rPr>
              <w:t>հատկանիշներին</w:t>
            </w:r>
            <w:r w:rsidRPr="00BD7782">
              <w:rPr>
                <w:rFonts w:ascii="GHEA Grapalat" w:hAnsi="GHEA Grapalat" w:cs="Arial"/>
                <w:lang w:val="en-US"/>
              </w:rPr>
              <w:t xml:space="preserve"> </w:t>
            </w:r>
            <w:r w:rsidRPr="00BD7782">
              <w:rPr>
                <w:rFonts w:ascii="GHEA Grapalat" w:hAnsi="GHEA Grapalat" w:cs="Arial"/>
              </w:rPr>
              <w:t>համապատասխան</w:t>
            </w:r>
            <w:r w:rsidRPr="00BD7782">
              <w:rPr>
                <w:rFonts w:ascii="GHEA Grapalat" w:hAnsi="GHEA Grapalat" w:cs="Arial"/>
                <w:lang w:val="en-US"/>
              </w:rPr>
              <w:t xml:space="preserve"> </w:t>
            </w:r>
            <w:r w:rsidRPr="00BD7782">
              <w:rPr>
                <w:rFonts w:ascii="GHEA Grapalat" w:hAnsi="GHEA Grapalat" w:cs="Arial"/>
              </w:rPr>
              <w:t>անձը</w:t>
            </w:r>
            <w:r w:rsidRPr="00BD7782">
              <w:rPr>
                <w:rFonts w:ascii="GHEA Grapalat" w:hAnsi="GHEA Grapalat" w:cs="Arial"/>
                <w:lang w:val="en-US"/>
              </w:rPr>
              <w:t xml:space="preserve"> </w:t>
            </w:r>
            <w:r w:rsidRPr="00BD7782">
              <w:rPr>
                <w:rFonts w:ascii="GHEA Grapalat" w:hAnsi="GHEA Grapalat" w:cs="Arial"/>
              </w:rPr>
              <w:t>մեղավոր</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ճանաչվել</w:t>
            </w:r>
            <w:r w:rsidRPr="00BD7782">
              <w:rPr>
                <w:rFonts w:ascii="GHEA Grapalat" w:hAnsi="GHEA Grapalat" w:cs="Arial"/>
                <w:lang w:val="en-US"/>
              </w:rPr>
              <w:t xml:space="preserve"> </w:t>
            </w:r>
            <w:r w:rsidRPr="00BD7782">
              <w:rPr>
                <w:rFonts w:ascii="GHEA Grapalat" w:hAnsi="GHEA Grapalat" w:cs="Arial"/>
              </w:rPr>
              <w:t>հանցագործության</w:t>
            </w:r>
            <w:r w:rsidRPr="00BD7782">
              <w:rPr>
                <w:rFonts w:ascii="GHEA Grapalat" w:hAnsi="GHEA Grapalat" w:cs="Arial"/>
                <w:lang w:val="en-US"/>
              </w:rPr>
              <w:t xml:space="preserve"> </w:t>
            </w:r>
            <w:r w:rsidRPr="00BD7782">
              <w:rPr>
                <w:rFonts w:ascii="GHEA Grapalat" w:hAnsi="GHEA Grapalat" w:cs="Arial"/>
              </w:rPr>
              <w:t>մեջ</w:t>
            </w:r>
            <w:r w:rsidRPr="00BD7782">
              <w:rPr>
                <w:rFonts w:ascii="GHEA Grapalat" w:hAnsi="GHEA Grapalat" w:cs="Arial"/>
                <w:lang w:val="en-US"/>
              </w:rPr>
              <w:t xml:space="preserve">: </w:t>
            </w:r>
            <w:r w:rsidRPr="00BD7782">
              <w:rPr>
                <w:rFonts w:ascii="GHEA Grapalat" w:hAnsi="GHEA Grapalat" w:cs="Arial"/>
              </w:rPr>
              <w:t>ՀՀ</w:t>
            </w:r>
            <w:r w:rsidRPr="00BD7782">
              <w:rPr>
                <w:rFonts w:ascii="GHEA Grapalat" w:hAnsi="GHEA Grapalat" w:cs="Arial"/>
                <w:lang w:val="en-US"/>
              </w:rPr>
              <w:t xml:space="preserve"> </w:t>
            </w:r>
            <w:r w:rsidRPr="00BD7782">
              <w:rPr>
                <w:rFonts w:ascii="GHEA Grapalat" w:hAnsi="GHEA Grapalat" w:cs="Arial"/>
              </w:rPr>
              <w:t>քրեական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61-</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առաջին</w:t>
            </w:r>
            <w:r w:rsidRPr="00BD7782">
              <w:rPr>
                <w:rFonts w:ascii="GHEA Grapalat" w:hAnsi="GHEA Grapalat" w:cs="Arial"/>
                <w:lang w:val="en-US"/>
              </w:rPr>
              <w:t xml:space="preserve"> </w:t>
            </w:r>
            <w:r w:rsidRPr="00BD7782">
              <w:rPr>
                <w:rFonts w:ascii="GHEA Grapalat" w:hAnsi="GHEA Grapalat" w:cs="Arial"/>
              </w:rPr>
              <w:t>մասը</w:t>
            </w:r>
            <w:r w:rsidRPr="00BD7782">
              <w:rPr>
                <w:rFonts w:ascii="GHEA Grapalat" w:hAnsi="GHEA Grapalat" w:cs="Arial"/>
                <w:lang w:val="en-US"/>
              </w:rPr>
              <w:t xml:space="preserve"> </w:t>
            </w:r>
            <w:r w:rsidRPr="00BD7782">
              <w:rPr>
                <w:rFonts w:ascii="GHEA Grapalat" w:hAnsi="GHEA Grapalat" w:cs="Arial"/>
              </w:rPr>
              <w:t>պարտադրում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դուրս</w:t>
            </w:r>
            <w:r w:rsidRPr="00BD7782">
              <w:rPr>
                <w:rFonts w:ascii="GHEA Grapalat" w:hAnsi="GHEA Grapalat" w:cs="Arial"/>
                <w:lang w:val="en-US"/>
              </w:rPr>
              <w:t xml:space="preserve"> </w:t>
            </w:r>
            <w:r w:rsidRPr="00BD7782">
              <w:rPr>
                <w:rFonts w:ascii="GHEA Grapalat" w:hAnsi="GHEA Grapalat" w:cs="Arial"/>
              </w:rPr>
              <w:t>չգալ</w:t>
            </w:r>
            <w:r w:rsidRPr="00BD7782">
              <w:rPr>
                <w:rFonts w:ascii="GHEA Grapalat" w:hAnsi="GHEA Grapalat" w:cs="Arial"/>
                <w:lang w:val="en-US"/>
              </w:rPr>
              <w:t xml:space="preserve"> </w:t>
            </w:r>
            <w:r w:rsidRPr="00BD7782">
              <w:rPr>
                <w:rFonts w:ascii="GHEA Grapalat" w:hAnsi="GHEA Grapalat" w:cs="Arial"/>
              </w:rPr>
              <w:t>Հատուկ</w:t>
            </w:r>
            <w:r w:rsidRPr="00BD7782">
              <w:rPr>
                <w:rFonts w:ascii="GHEA Grapalat" w:hAnsi="GHEA Grapalat" w:cs="Arial"/>
                <w:lang w:val="en-US"/>
              </w:rPr>
              <w:t xml:space="preserve"> </w:t>
            </w:r>
            <w:r w:rsidRPr="00BD7782">
              <w:rPr>
                <w:rFonts w:ascii="GHEA Grapalat" w:hAnsi="GHEA Grapalat" w:cs="Arial"/>
              </w:rPr>
              <w:t>մասի</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սանկցիայի</w:t>
            </w:r>
            <w:r w:rsidRPr="00BD7782">
              <w:rPr>
                <w:rFonts w:ascii="GHEA Grapalat" w:hAnsi="GHEA Grapalat" w:cs="Arial"/>
                <w:lang w:val="en-US"/>
              </w:rPr>
              <w:t xml:space="preserve"> </w:t>
            </w:r>
            <w:r w:rsidRPr="00BD7782">
              <w:rPr>
                <w:rFonts w:ascii="GHEA Grapalat" w:hAnsi="GHEA Grapalat" w:cs="Arial"/>
              </w:rPr>
              <w:t>սահմաններից</w:t>
            </w:r>
            <w:r w:rsidRPr="00BD7782">
              <w:rPr>
                <w:rFonts w:ascii="GHEA Grapalat" w:hAnsi="GHEA Grapalat" w:cs="Arial"/>
                <w:lang w:val="en-US"/>
              </w:rPr>
              <w:t xml:space="preserve">: </w:t>
            </w:r>
            <w:r w:rsidRPr="00BD7782">
              <w:rPr>
                <w:rFonts w:ascii="GHEA Grapalat" w:hAnsi="GHEA Grapalat" w:cs="Arial"/>
              </w:rPr>
              <w:t>Նշանակվող</w:t>
            </w:r>
            <w:r w:rsidRPr="00BD7782">
              <w:rPr>
                <w:rFonts w:ascii="GHEA Grapalat" w:hAnsi="GHEA Grapalat" w:cs="Arial"/>
                <w:lang w:val="en-US"/>
              </w:rPr>
              <w:t xml:space="preserve"> </w:t>
            </w:r>
            <w:r w:rsidRPr="00BD7782">
              <w:rPr>
                <w:rFonts w:ascii="GHEA Grapalat" w:hAnsi="GHEA Grapalat" w:cs="Arial"/>
              </w:rPr>
              <w:t>պատիժը</w:t>
            </w:r>
            <w:r w:rsidRPr="00BD7782">
              <w:rPr>
                <w:rFonts w:ascii="GHEA Grapalat" w:hAnsi="GHEA Grapalat" w:cs="Arial"/>
                <w:lang w:val="en-US"/>
              </w:rPr>
              <w:t xml:space="preserve"> </w:t>
            </w:r>
            <w:r w:rsidRPr="00BD7782">
              <w:rPr>
                <w:rFonts w:ascii="GHEA Grapalat" w:hAnsi="GHEA Grapalat" w:cs="Arial"/>
              </w:rPr>
              <w:t>չի</w:t>
            </w:r>
            <w:r w:rsidRPr="00BD7782">
              <w:rPr>
                <w:rFonts w:ascii="GHEA Grapalat" w:hAnsi="GHEA Grapalat" w:cs="Arial"/>
                <w:lang w:val="en-US"/>
              </w:rPr>
              <w:t xml:space="preserve"> </w:t>
            </w:r>
            <w:r w:rsidRPr="00BD7782">
              <w:rPr>
                <w:rFonts w:ascii="GHEA Grapalat" w:hAnsi="GHEA Grapalat" w:cs="Arial"/>
              </w:rPr>
              <w:t>կարող</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սանկցիայում</w:t>
            </w:r>
            <w:r w:rsidRPr="00BD7782">
              <w:rPr>
                <w:rFonts w:ascii="GHEA Grapalat" w:hAnsi="GHEA Grapalat" w:cs="Arial"/>
                <w:lang w:val="en-US"/>
              </w:rPr>
              <w:t xml:space="preserve"> </w:t>
            </w:r>
            <w:r w:rsidRPr="00BD7782">
              <w:rPr>
                <w:rFonts w:ascii="GHEA Grapalat" w:hAnsi="GHEA Grapalat" w:cs="Arial"/>
              </w:rPr>
              <w:t>նախատեսված</w:t>
            </w:r>
            <w:r w:rsidRPr="00BD7782">
              <w:rPr>
                <w:rFonts w:ascii="GHEA Grapalat" w:hAnsi="GHEA Grapalat" w:cs="Arial"/>
                <w:lang w:val="en-US"/>
              </w:rPr>
              <w:t xml:space="preserve"> </w:t>
            </w:r>
            <w:r w:rsidRPr="00BD7782">
              <w:rPr>
                <w:rFonts w:ascii="GHEA Grapalat" w:hAnsi="GHEA Grapalat" w:cs="Arial"/>
              </w:rPr>
              <w:t>պատժի</w:t>
            </w:r>
            <w:r w:rsidRPr="00BD7782">
              <w:rPr>
                <w:rFonts w:ascii="GHEA Grapalat" w:hAnsi="GHEA Grapalat" w:cs="Arial"/>
                <w:lang w:val="en-US"/>
              </w:rPr>
              <w:t xml:space="preserve"> </w:t>
            </w:r>
            <w:r w:rsidRPr="00BD7782">
              <w:rPr>
                <w:rFonts w:ascii="GHEA Grapalat" w:hAnsi="GHEA Grapalat" w:cs="Arial"/>
              </w:rPr>
              <w:t>առավելագույն</w:t>
            </w:r>
            <w:r w:rsidRPr="00BD7782">
              <w:rPr>
                <w:rFonts w:ascii="GHEA Grapalat" w:hAnsi="GHEA Grapalat" w:cs="Arial"/>
                <w:lang w:val="en-US"/>
              </w:rPr>
              <w:t xml:space="preserve"> </w:t>
            </w:r>
            <w:r w:rsidRPr="00BD7782">
              <w:rPr>
                <w:rFonts w:ascii="GHEA Grapalat" w:hAnsi="GHEA Grapalat" w:cs="Arial"/>
              </w:rPr>
              <w:t>կամ</w:t>
            </w:r>
            <w:r w:rsidRPr="00BD7782">
              <w:rPr>
                <w:rFonts w:ascii="GHEA Grapalat" w:hAnsi="GHEA Grapalat" w:cs="Arial"/>
                <w:lang w:val="en-US"/>
              </w:rPr>
              <w:t xml:space="preserve"> </w:t>
            </w:r>
            <w:r w:rsidRPr="00BD7782">
              <w:rPr>
                <w:rFonts w:ascii="GHEA Grapalat" w:hAnsi="GHEA Grapalat" w:cs="Arial"/>
              </w:rPr>
              <w:t>նվազագույն</w:t>
            </w:r>
            <w:r w:rsidRPr="00BD7782">
              <w:rPr>
                <w:rFonts w:ascii="GHEA Grapalat" w:hAnsi="GHEA Grapalat" w:cs="Arial"/>
                <w:lang w:val="en-US"/>
              </w:rPr>
              <w:t xml:space="preserve"> </w:t>
            </w:r>
            <w:r w:rsidRPr="00BD7782">
              <w:rPr>
                <w:rFonts w:ascii="GHEA Grapalat" w:hAnsi="GHEA Grapalat" w:cs="Arial"/>
              </w:rPr>
              <w:t>չափից</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խիստ</w:t>
            </w:r>
            <w:r w:rsidRPr="00BD7782">
              <w:rPr>
                <w:rFonts w:ascii="GHEA Grapalat" w:hAnsi="GHEA Grapalat" w:cs="Arial"/>
                <w:lang w:val="en-US"/>
              </w:rPr>
              <w:t xml:space="preserve"> </w:t>
            </w:r>
            <w:r w:rsidRPr="00BD7782">
              <w:rPr>
                <w:rFonts w:ascii="GHEA Grapalat" w:hAnsi="GHEA Grapalat" w:cs="Arial"/>
              </w:rPr>
              <w:t>կամ</w:t>
            </w:r>
            <w:r w:rsidRPr="00BD7782">
              <w:rPr>
                <w:rFonts w:ascii="GHEA Grapalat" w:hAnsi="GHEA Grapalat" w:cs="Arial"/>
                <w:lang w:val="en-US"/>
              </w:rPr>
              <w:t xml:space="preserve"> </w:t>
            </w:r>
            <w:r w:rsidRPr="00BD7782">
              <w:rPr>
                <w:rFonts w:ascii="GHEA Grapalat" w:hAnsi="GHEA Grapalat" w:cs="Arial"/>
              </w:rPr>
              <w:t>մեղմ</w:t>
            </w:r>
            <w:r w:rsidRPr="00BD7782">
              <w:rPr>
                <w:rFonts w:ascii="GHEA Grapalat" w:hAnsi="GHEA Grapalat" w:cs="Arial"/>
                <w:lang w:val="en-US"/>
              </w:rPr>
              <w:t xml:space="preserve"> </w:t>
            </w:r>
            <w:r w:rsidRPr="00BD7782">
              <w:rPr>
                <w:rFonts w:ascii="GHEA Grapalat" w:hAnsi="GHEA Grapalat" w:cs="Arial"/>
              </w:rPr>
              <w:t>լինել</w:t>
            </w:r>
            <w:r w:rsidRPr="00BD7782">
              <w:rPr>
                <w:rFonts w:ascii="GHEA Grapalat" w:hAnsi="GHEA Grapalat" w:cs="Arial"/>
                <w:lang w:val="en-US"/>
              </w:rPr>
              <w:t xml:space="preserve">: </w:t>
            </w:r>
            <w:r w:rsidRPr="00BD7782">
              <w:rPr>
                <w:rFonts w:ascii="GHEA Grapalat" w:hAnsi="GHEA Grapalat" w:cs="Arial"/>
              </w:rPr>
              <w:t>Այս</w:t>
            </w:r>
            <w:r w:rsidRPr="00BD7782">
              <w:rPr>
                <w:rFonts w:ascii="GHEA Grapalat" w:hAnsi="GHEA Grapalat" w:cs="Arial"/>
                <w:lang w:val="en-US"/>
              </w:rPr>
              <w:t xml:space="preserve"> </w:t>
            </w:r>
            <w:r w:rsidRPr="00BD7782">
              <w:rPr>
                <w:rFonts w:ascii="GHEA Grapalat" w:hAnsi="GHEA Grapalat" w:cs="Arial"/>
              </w:rPr>
              <w:t>պահանջից</w:t>
            </w:r>
            <w:r w:rsidRPr="00BD7782">
              <w:rPr>
                <w:rFonts w:ascii="GHEA Grapalat" w:hAnsi="GHEA Grapalat" w:cs="Arial"/>
                <w:lang w:val="en-US"/>
              </w:rPr>
              <w:t xml:space="preserve"> </w:t>
            </w:r>
            <w:r w:rsidRPr="00BD7782">
              <w:rPr>
                <w:rFonts w:ascii="GHEA Grapalat" w:hAnsi="GHEA Grapalat" w:cs="Arial"/>
              </w:rPr>
              <w:t>բացառություն</w:t>
            </w:r>
            <w:r w:rsidRPr="00BD7782">
              <w:rPr>
                <w:rFonts w:ascii="GHEA Grapalat" w:hAnsi="GHEA Grapalat" w:cs="Arial"/>
                <w:lang w:val="en-US"/>
              </w:rPr>
              <w:t xml:space="preserve"> </w:t>
            </w:r>
            <w:r w:rsidRPr="00BD7782">
              <w:rPr>
                <w:rFonts w:ascii="GHEA Grapalat" w:hAnsi="GHEA Grapalat" w:cs="Arial"/>
              </w:rPr>
              <w:t>կարող</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անել</w:t>
            </w:r>
            <w:r w:rsidRPr="00BD7782">
              <w:rPr>
                <w:rFonts w:ascii="GHEA Grapalat" w:hAnsi="GHEA Grapalat" w:cs="Arial"/>
                <w:lang w:val="en-US"/>
              </w:rPr>
              <w:t xml:space="preserve"> </w:t>
            </w:r>
            <w:r w:rsidRPr="00BD7782">
              <w:rPr>
                <w:rFonts w:ascii="GHEA Grapalat" w:hAnsi="GHEA Grapalat" w:cs="Arial"/>
              </w:rPr>
              <w:t>միայն</w:t>
            </w:r>
            <w:r w:rsidRPr="00BD7782">
              <w:rPr>
                <w:rFonts w:ascii="GHEA Grapalat" w:hAnsi="GHEA Grapalat" w:cs="Arial"/>
                <w:lang w:val="en-US"/>
              </w:rPr>
              <w:t xml:space="preserve"> </w:t>
            </w:r>
            <w:r w:rsidRPr="00BD7782">
              <w:rPr>
                <w:rFonts w:ascii="GHEA Grapalat" w:hAnsi="GHEA Grapalat" w:cs="Arial"/>
              </w:rPr>
              <w:t>ՀՀ</w:t>
            </w:r>
            <w:r w:rsidRPr="00BD7782">
              <w:rPr>
                <w:rFonts w:ascii="GHEA Grapalat" w:hAnsi="GHEA Grapalat" w:cs="Arial"/>
                <w:lang w:val="en-US"/>
              </w:rPr>
              <w:t xml:space="preserve"> </w:t>
            </w:r>
            <w:r w:rsidRPr="00BD7782">
              <w:rPr>
                <w:rFonts w:ascii="GHEA Grapalat" w:hAnsi="GHEA Grapalat" w:cs="Arial"/>
              </w:rPr>
              <w:t>քրեական</w:t>
            </w:r>
            <w:r w:rsidRPr="00BD7782">
              <w:rPr>
                <w:rFonts w:ascii="GHEA Grapalat" w:hAnsi="GHEA Grapalat" w:cs="Arial"/>
                <w:lang w:val="en-US"/>
              </w:rPr>
              <w:t xml:space="preserve"> </w:t>
            </w:r>
            <w:r w:rsidRPr="00BD7782">
              <w:rPr>
                <w:rFonts w:ascii="GHEA Grapalat" w:hAnsi="GHEA Grapalat" w:cs="Arial"/>
              </w:rPr>
              <w:t>օրենսգիրքը</w:t>
            </w:r>
            <w:r w:rsidRPr="00BD7782">
              <w:rPr>
                <w:rFonts w:ascii="GHEA Grapalat" w:hAnsi="GHEA Grapalat" w:cs="Arial"/>
                <w:lang w:val="en-US"/>
              </w:rPr>
              <w:t xml:space="preserve">, </w:t>
            </w:r>
            <w:r w:rsidRPr="00BD7782">
              <w:rPr>
                <w:rFonts w:ascii="GHEA Grapalat" w:hAnsi="GHEA Grapalat" w:cs="Arial"/>
              </w:rPr>
              <w:t>որը</w:t>
            </w:r>
            <w:r w:rsidRPr="00BD7782">
              <w:rPr>
                <w:rFonts w:ascii="GHEA Grapalat" w:hAnsi="GHEA Grapalat" w:cs="Arial"/>
                <w:lang w:val="en-US"/>
              </w:rPr>
              <w:t xml:space="preserve"> </w:t>
            </w:r>
            <w:r w:rsidRPr="00BD7782">
              <w:rPr>
                <w:rFonts w:ascii="GHEA Grapalat" w:hAnsi="GHEA Grapalat" w:cs="Arial"/>
              </w:rPr>
              <w:t>Ընդհանուր</w:t>
            </w:r>
            <w:r w:rsidRPr="00BD7782">
              <w:rPr>
                <w:rFonts w:ascii="GHEA Grapalat" w:hAnsi="GHEA Grapalat" w:cs="Arial"/>
                <w:lang w:val="en-US"/>
              </w:rPr>
              <w:t xml:space="preserve"> </w:t>
            </w:r>
            <w:r w:rsidRPr="00BD7782">
              <w:rPr>
                <w:rFonts w:ascii="GHEA Grapalat" w:hAnsi="GHEA Grapalat" w:cs="Arial"/>
              </w:rPr>
              <w:t>մասում</w:t>
            </w:r>
            <w:r w:rsidRPr="00BD7782">
              <w:rPr>
                <w:rFonts w:ascii="GHEA Grapalat" w:hAnsi="GHEA Grapalat" w:cs="Arial"/>
                <w:lang w:val="en-US"/>
              </w:rPr>
              <w:t xml:space="preserve"> </w:t>
            </w:r>
            <w:r w:rsidRPr="00BD7782">
              <w:rPr>
                <w:rFonts w:ascii="GHEA Grapalat" w:hAnsi="GHEA Grapalat" w:cs="Arial"/>
              </w:rPr>
              <w:lastRenderedPageBreak/>
              <w:t>նախատեսված</w:t>
            </w:r>
            <w:r w:rsidRPr="00BD7782">
              <w:rPr>
                <w:rFonts w:ascii="GHEA Grapalat" w:hAnsi="GHEA Grapalat" w:cs="Arial"/>
                <w:lang w:val="en-US"/>
              </w:rPr>
              <w:t xml:space="preserve"> </w:t>
            </w:r>
            <w:r w:rsidRPr="00BD7782">
              <w:rPr>
                <w:rFonts w:ascii="GHEA Grapalat" w:hAnsi="GHEA Grapalat" w:cs="Arial"/>
              </w:rPr>
              <w:t>հատուկ</w:t>
            </w:r>
            <w:r w:rsidRPr="00BD7782">
              <w:rPr>
                <w:rFonts w:ascii="GHEA Grapalat" w:hAnsi="GHEA Grapalat" w:cs="Arial"/>
                <w:lang w:val="en-US"/>
              </w:rPr>
              <w:t xml:space="preserve"> </w:t>
            </w:r>
            <w:r w:rsidRPr="00BD7782">
              <w:rPr>
                <w:rFonts w:ascii="GHEA Grapalat" w:hAnsi="GHEA Grapalat" w:cs="Arial"/>
              </w:rPr>
              <w:t>նորմերի</w:t>
            </w:r>
            <w:r w:rsidRPr="00BD7782">
              <w:rPr>
                <w:rFonts w:ascii="GHEA Grapalat" w:hAnsi="GHEA Grapalat" w:cs="Arial"/>
                <w:lang w:val="en-US"/>
              </w:rPr>
              <w:t xml:space="preserve"> </w:t>
            </w:r>
            <w:r w:rsidRPr="00BD7782">
              <w:rPr>
                <w:rFonts w:ascii="GHEA Grapalat" w:hAnsi="GHEA Grapalat" w:cs="Arial"/>
              </w:rPr>
              <w:t>ուժով</w:t>
            </w:r>
            <w:r w:rsidRPr="00BD7782">
              <w:rPr>
                <w:rFonts w:ascii="GHEA Grapalat" w:hAnsi="GHEA Grapalat" w:cs="Arial"/>
                <w:lang w:val="en-US"/>
              </w:rPr>
              <w:t xml:space="preserve"> </w:t>
            </w:r>
            <w:r w:rsidRPr="00BD7782">
              <w:rPr>
                <w:rFonts w:ascii="GHEA Grapalat" w:hAnsi="GHEA Grapalat" w:cs="Arial"/>
              </w:rPr>
              <w:t>դատարանին</w:t>
            </w:r>
            <w:r w:rsidRPr="00BD7782">
              <w:rPr>
                <w:rFonts w:ascii="GHEA Grapalat" w:hAnsi="GHEA Grapalat" w:cs="Arial"/>
                <w:lang w:val="en-US"/>
              </w:rPr>
              <w:t xml:space="preserve"> </w:t>
            </w:r>
            <w:r w:rsidRPr="00BD7782">
              <w:rPr>
                <w:rFonts w:ascii="GHEA Grapalat" w:hAnsi="GHEA Grapalat" w:cs="Arial"/>
              </w:rPr>
              <w:t>իրավունք</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վերապահում</w:t>
            </w:r>
            <w:r w:rsidRPr="00BD7782">
              <w:rPr>
                <w:rFonts w:ascii="GHEA Grapalat" w:hAnsi="GHEA Grapalat" w:cs="Arial"/>
                <w:lang w:val="en-US"/>
              </w:rPr>
              <w:t xml:space="preserve"> </w:t>
            </w:r>
            <w:r w:rsidRPr="00BD7782">
              <w:rPr>
                <w:rFonts w:ascii="GHEA Grapalat" w:hAnsi="GHEA Grapalat" w:cs="Arial"/>
              </w:rPr>
              <w:t>դուրս</w:t>
            </w:r>
            <w:r w:rsidRPr="00BD7782">
              <w:rPr>
                <w:rFonts w:ascii="GHEA Grapalat" w:hAnsi="GHEA Grapalat" w:cs="Arial"/>
                <w:lang w:val="en-US"/>
              </w:rPr>
              <w:t xml:space="preserve"> </w:t>
            </w:r>
            <w:r w:rsidRPr="00BD7782">
              <w:rPr>
                <w:rFonts w:ascii="GHEA Grapalat" w:hAnsi="GHEA Grapalat" w:cs="Arial"/>
              </w:rPr>
              <w:t>գալ</w:t>
            </w:r>
            <w:r w:rsidRPr="00BD7782">
              <w:rPr>
                <w:rFonts w:ascii="GHEA Grapalat" w:hAnsi="GHEA Grapalat" w:cs="Arial"/>
                <w:lang w:val="en-US"/>
              </w:rPr>
              <w:t xml:space="preserve"> </w:t>
            </w:r>
            <w:r w:rsidRPr="00BD7782">
              <w:rPr>
                <w:rFonts w:ascii="GHEA Grapalat" w:hAnsi="GHEA Grapalat" w:cs="Arial"/>
              </w:rPr>
              <w:t>այդ</w:t>
            </w:r>
            <w:r w:rsidRPr="00BD7782">
              <w:rPr>
                <w:rFonts w:ascii="GHEA Grapalat" w:hAnsi="GHEA Grapalat" w:cs="Arial"/>
                <w:lang w:val="en-US"/>
              </w:rPr>
              <w:t xml:space="preserve"> </w:t>
            </w:r>
            <w:r w:rsidRPr="00BD7782">
              <w:rPr>
                <w:rFonts w:ascii="GHEA Grapalat" w:hAnsi="GHEA Grapalat" w:cs="Arial"/>
              </w:rPr>
              <w:t>սահմաններից</w:t>
            </w:r>
            <w:r w:rsidRPr="00BD7782">
              <w:rPr>
                <w:rFonts w:ascii="GHEA Grapalat" w:hAnsi="GHEA Grapalat" w:cs="Arial"/>
                <w:lang w:val="en-US"/>
              </w:rPr>
              <w:t xml:space="preserve">:»: </w:t>
            </w:r>
            <w:r w:rsidRPr="00BD7782">
              <w:rPr>
                <w:rFonts w:ascii="GHEA Grapalat" w:hAnsi="GHEA Grapalat" w:cs="Arial"/>
              </w:rPr>
              <w:t>Այնուհետև</w:t>
            </w:r>
            <w:r w:rsidRPr="00BD7782">
              <w:rPr>
                <w:rFonts w:ascii="GHEA Grapalat" w:hAnsi="GHEA Grapalat" w:cs="Arial"/>
                <w:lang w:val="en-US"/>
              </w:rPr>
              <w:t xml:space="preserve"> </w:t>
            </w:r>
            <w:r w:rsidRPr="00BD7782">
              <w:rPr>
                <w:rFonts w:ascii="GHEA Grapalat" w:hAnsi="GHEA Grapalat" w:cs="Arial"/>
              </w:rPr>
              <w:t>հենց</w:t>
            </w:r>
            <w:r w:rsidRPr="00BD7782">
              <w:rPr>
                <w:rFonts w:ascii="GHEA Grapalat" w:hAnsi="GHEA Grapalat" w:cs="Arial"/>
                <w:lang w:val="en-US"/>
              </w:rPr>
              <w:t xml:space="preserve"> </w:t>
            </w:r>
            <w:r w:rsidRPr="00BD7782">
              <w:rPr>
                <w:rFonts w:ascii="GHEA Grapalat" w:hAnsi="GHEA Grapalat" w:cs="Arial"/>
              </w:rPr>
              <w:t>որպես</w:t>
            </w:r>
            <w:r w:rsidRPr="00BD7782">
              <w:rPr>
                <w:rFonts w:ascii="GHEA Grapalat" w:hAnsi="GHEA Grapalat" w:cs="Arial"/>
                <w:lang w:val="en-US"/>
              </w:rPr>
              <w:t xml:space="preserve"> </w:t>
            </w:r>
            <w:r w:rsidRPr="00BD7782">
              <w:rPr>
                <w:rFonts w:ascii="GHEA Grapalat" w:hAnsi="GHEA Grapalat" w:cs="Arial"/>
              </w:rPr>
              <w:t>այդպիսի</w:t>
            </w:r>
            <w:r w:rsidRPr="00BD7782">
              <w:rPr>
                <w:rFonts w:ascii="GHEA Grapalat" w:hAnsi="GHEA Grapalat" w:cs="Arial"/>
                <w:lang w:val="en-US"/>
              </w:rPr>
              <w:t xml:space="preserve"> </w:t>
            </w:r>
            <w:r w:rsidRPr="00BD7782">
              <w:rPr>
                <w:rFonts w:ascii="GHEA Grapalat" w:hAnsi="GHEA Grapalat" w:cs="Arial"/>
              </w:rPr>
              <w:t>բացառություն</w:t>
            </w:r>
            <w:r w:rsidRPr="00BD7782">
              <w:rPr>
                <w:rFonts w:ascii="GHEA Grapalat" w:hAnsi="GHEA Grapalat" w:cs="Arial"/>
                <w:lang w:val="en-US"/>
              </w:rPr>
              <w:t xml:space="preserve"> </w:t>
            </w:r>
            <w:r w:rsidRPr="00BD7782">
              <w:rPr>
                <w:rFonts w:ascii="GHEA Grapalat" w:hAnsi="GHEA Grapalat" w:cs="Arial"/>
              </w:rPr>
              <w:t>նշում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64-</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հոդվածը</w:t>
            </w:r>
            <w:r w:rsidRPr="00BD7782">
              <w:rPr>
                <w:rFonts w:ascii="GHEA Grapalat" w:hAnsi="GHEA Grapalat" w:cs="Arial"/>
                <w:lang w:val="en-US"/>
              </w:rPr>
              <w:t>:</w:t>
            </w:r>
          </w:p>
          <w:p w:rsidR="00D2069C" w:rsidRPr="00BD7782" w:rsidRDefault="00D2069C" w:rsidP="00D218A3">
            <w:pPr>
              <w:rPr>
                <w:rFonts w:ascii="GHEA Grapalat" w:hAnsi="GHEA Grapalat" w:cs="Arial"/>
                <w:lang w:val="en-US"/>
              </w:rPr>
            </w:pPr>
            <w:r w:rsidRPr="00BD7782">
              <w:rPr>
                <w:rFonts w:ascii="GHEA Grapalat" w:hAnsi="GHEA Grapalat" w:cs="Arial"/>
              </w:rPr>
              <w:t>Ինչ</w:t>
            </w:r>
            <w:r w:rsidRPr="00BD7782">
              <w:rPr>
                <w:rFonts w:ascii="GHEA Grapalat" w:hAnsi="GHEA Grapalat" w:cs="Arial"/>
                <w:lang w:val="en-US"/>
              </w:rPr>
              <w:t xml:space="preserve"> </w:t>
            </w:r>
            <w:r w:rsidRPr="00BD7782">
              <w:rPr>
                <w:rFonts w:ascii="GHEA Grapalat" w:hAnsi="GHEA Grapalat" w:cs="Arial"/>
              </w:rPr>
              <w:t>վերաբերում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64-</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հոդվածին</w:t>
            </w:r>
            <w:r w:rsidRPr="00BD7782">
              <w:rPr>
                <w:rFonts w:ascii="GHEA Grapalat" w:hAnsi="GHEA Grapalat" w:cs="Arial"/>
                <w:lang w:val="en-US"/>
              </w:rPr>
              <w:t xml:space="preserve">, </w:t>
            </w:r>
            <w:r w:rsidRPr="00BD7782">
              <w:rPr>
                <w:rFonts w:ascii="GHEA Grapalat" w:hAnsi="GHEA Grapalat" w:cs="Arial"/>
              </w:rPr>
              <w:t>ապա</w:t>
            </w:r>
            <w:r w:rsidRPr="00BD7782">
              <w:rPr>
                <w:rFonts w:ascii="GHEA Grapalat" w:hAnsi="GHEA Grapalat" w:cs="Arial"/>
                <w:lang w:val="en-US"/>
              </w:rPr>
              <w:t xml:space="preserve"> </w:t>
            </w:r>
            <w:r w:rsidRPr="00BD7782">
              <w:rPr>
                <w:rFonts w:ascii="GHEA Grapalat" w:hAnsi="GHEA Grapalat" w:cs="Arial"/>
              </w:rPr>
              <w:t>դրա</w:t>
            </w:r>
            <w:r w:rsidRPr="00BD7782">
              <w:rPr>
                <w:rFonts w:ascii="GHEA Grapalat" w:hAnsi="GHEA Grapalat" w:cs="Arial"/>
                <w:lang w:val="en-US"/>
              </w:rPr>
              <w:t xml:space="preserve"> </w:t>
            </w:r>
            <w:r w:rsidRPr="00BD7782">
              <w:rPr>
                <w:rFonts w:ascii="GHEA Grapalat" w:hAnsi="GHEA Grapalat" w:cs="Arial"/>
              </w:rPr>
              <w:t>կապակցությամբ</w:t>
            </w:r>
            <w:r w:rsidRPr="00BD7782">
              <w:rPr>
                <w:rFonts w:ascii="GHEA Grapalat" w:hAnsi="GHEA Grapalat" w:cs="Arial"/>
                <w:lang w:val="en-US"/>
              </w:rPr>
              <w:t xml:space="preserve"> </w:t>
            </w:r>
            <w:r w:rsidRPr="00BD7782">
              <w:rPr>
                <w:rFonts w:ascii="GHEA Grapalat" w:hAnsi="GHEA Grapalat" w:cs="Arial"/>
              </w:rPr>
              <w:t>Վճռաբեկ</w:t>
            </w:r>
            <w:r w:rsidRPr="00BD7782">
              <w:rPr>
                <w:rFonts w:ascii="GHEA Grapalat" w:hAnsi="GHEA Grapalat" w:cs="Arial"/>
                <w:lang w:val="en-US"/>
              </w:rPr>
              <w:t xml:space="preserve"> </w:t>
            </w:r>
            <w:r w:rsidRPr="00BD7782">
              <w:rPr>
                <w:rFonts w:ascii="GHEA Grapalat" w:hAnsi="GHEA Grapalat" w:cs="Arial"/>
              </w:rPr>
              <w:t>դատարանի</w:t>
            </w:r>
            <w:r w:rsidRPr="00BD7782">
              <w:rPr>
                <w:rFonts w:ascii="GHEA Grapalat" w:hAnsi="GHEA Grapalat" w:cs="Arial"/>
                <w:lang w:val="en-US"/>
              </w:rPr>
              <w:t xml:space="preserve"> </w:t>
            </w:r>
            <w:r w:rsidRPr="00BD7782">
              <w:rPr>
                <w:rFonts w:ascii="GHEA Grapalat" w:hAnsi="GHEA Grapalat" w:cs="Arial"/>
              </w:rPr>
              <w:t>իրավական</w:t>
            </w:r>
            <w:r w:rsidRPr="00BD7782">
              <w:rPr>
                <w:rFonts w:ascii="GHEA Grapalat" w:hAnsi="GHEA Grapalat" w:cs="Arial"/>
                <w:lang w:val="en-US"/>
              </w:rPr>
              <w:t xml:space="preserve"> </w:t>
            </w:r>
            <w:r w:rsidRPr="00BD7782">
              <w:rPr>
                <w:rFonts w:ascii="GHEA Grapalat" w:hAnsi="GHEA Grapalat" w:cs="Arial"/>
              </w:rPr>
              <w:t>դիրքորոշումը</w:t>
            </w:r>
            <w:r w:rsidRPr="00BD7782">
              <w:rPr>
                <w:rFonts w:ascii="GHEA Grapalat" w:hAnsi="GHEA Grapalat" w:cs="Arial"/>
                <w:lang w:val="en-US"/>
              </w:rPr>
              <w:t xml:space="preserve"> </w:t>
            </w:r>
            <w:r w:rsidRPr="00BD7782">
              <w:rPr>
                <w:rFonts w:ascii="GHEA Grapalat" w:hAnsi="GHEA Grapalat" w:cs="Arial"/>
              </w:rPr>
              <w:t>հետևյալն</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w:t>
            </w:r>
            <w:r w:rsidRPr="00BD7782">
              <w:rPr>
                <w:rFonts w:ascii="GHEA Grapalat" w:hAnsi="GHEA Grapalat" w:cs="Arial"/>
              </w:rPr>
              <w:t>Ինչպես</w:t>
            </w:r>
            <w:r w:rsidRPr="00BD7782">
              <w:rPr>
                <w:rFonts w:ascii="GHEA Grapalat" w:hAnsi="GHEA Grapalat" w:cs="Arial"/>
                <w:lang w:val="en-US"/>
              </w:rPr>
              <w:t xml:space="preserve"> </w:t>
            </w:r>
            <w:r w:rsidRPr="00BD7782">
              <w:rPr>
                <w:rFonts w:ascii="GHEA Grapalat" w:hAnsi="GHEA Grapalat" w:cs="Arial"/>
              </w:rPr>
              <w:t>նշված</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ՀՀ</w:t>
            </w:r>
            <w:r w:rsidRPr="00BD7782">
              <w:rPr>
                <w:rFonts w:ascii="GHEA Grapalat" w:hAnsi="GHEA Grapalat" w:cs="Arial"/>
                <w:lang w:val="en-US"/>
              </w:rPr>
              <w:t xml:space="preserve"> </w:t>
            </w:r>
            <w:r w:rsidRPr="00BD7782">
              <w:rPr>
                <w:rFonts w:ascii="GHEA Grapalat" w:hAnsi="GHEA Grapalat" w:cs="Arial"/>
              </w:rPr>
              <w:t>քրեական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64-</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հոդվածում</w:t>
            </w:r>
            <w:r w:rsidRPr="00BD7782">
              <w:rPr>
                <w:rFonts w:ascii="GHEA Grapalat" w:hAnsi="GHEA Grapalat" w:cs="Arial"/>
                <w:lang w:val="en-US"/>
              </w:rPr>
              <w:t xml:space="preserve">, </w:t>
            </w:r>
            <w:r w:rsidRPr="00BD7782">
              <w:rPr>
                <w:rFonts w:ascii="GHEA Grapalat" w:hAnsi="GHEA Grapalat" w:cs="Arial"/>
              </w:rPr>
              <w:t>բացառիկ</w:t>
            </w:r>
            <w:r w:rsidRPr="00BD7782">
              <w:rPr>
                <w:rFonts w:ascii="GHEA Grapalat" w:hAnsi="GHEA Grapalat" w:cs="Arial"/>
                <w:lang w:val="en-US"/>
              </w:rPr>
              <w:t xml:space="preserve"> </w:t>
            </w:r>
            <w:r w:rsidRPr="00BD7782">
              <w:rPr>
                <w:rFonts w:ascii="GHEA Grapalat" w:hAnsi="GHEA Grapalat" w:cs="Arial"/>
              </w:rPr>
              <w:t>հանգամանքները</w:t>
            </w:r>
            <w:r w:rsidRPr="00BD7782">
              <w:rPr>
                <w:rFonts w:ascii="GHEA Grapalat" w:hAnsi="GHEA Grapalat" w:cs="Arial"/>
                <w:lang w:val="en-US"/>
              </w:rPr>
              <w:t xml:space="preserve"> </w:t>
            </w:r>
            <w:r w:rsidRPr="00BD7782">
              <w:rPr>
                <w:rFonts w:ascii="GHEA Grapalat" w:hAnsi="GHEA Grapalat" w:cs="Arial"/>
              </w:rPr>
              <w:t>կապված</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հանցանքի</w:t>
            </w:r>
            <w:r w:rsidRPr="00BD7782">
              <w:rPr>
                <w:rFonts w:ascii="GHEA Grapalat" w:hAnsi="GHEA Grapalat" w:cs="Arial"/>
                <w:lang w:val="en-US"/>
              </w:rPr>
              <w:t xml:space="preserve"> </w:t>
            </w:r>
            <w:r w:rsidRPr="00BD7782">
              <w:rPr>
                <w:rFonts w:ascii="GHEA Grapalat" w:hAnsi="GHEA Grapalat" w:cs="Arial"/>
              </w:rPr>
              <w:t>շարժառիթների</w:t>
            </w:r>
            <w:r w:rsidRPr="00BD7782">
              <w:rPr>
                <w:rFonts w:ascii="GHEA Grapalat" w:hAnsi="GHEA Grapalat" w:cs="Arial"/>
                <w:lang w:val="en-US"/>
              </w:rPr>
              <w:t xml:space="preserve"> </w:t>
            </w:r>
            <w:r w:rsidRPr="00BD7782">
              <w:rPr>
                <w:rFonts w:ascii="GHEA Grapalat" w:hAnsi="GHEA Grapalat" w:cs="Arial"/>
              </w:rPr>
              <w:t>ու</w:t>
            </w:r>
            <w:r w:rsidRPr="00BD7782">
              <w:rPr>
                <w:rFonts w:ascii="GHEA Grapalat" w:hAnsi="GHEA Grapalat" w:cs="Arial"/>
                <w:lang w:val="en-US"/>
              </w:rPr>
              <w:t xml:space="preserve"> </w:t>
            </w:r>
            <w:r w:rsidRPr="00BD7782">
              <w:rPr>
                <w:rFonts w:ascii="GHEA Grapalat" w:hAnsi="GHEA Grapalat" w:cs="Arial"/>
              </w:rPr>
              <w:t>նպատակների</w:t>
            </w:r>
            <w:r w:rsidRPr="00BD7782">
              <w:rPr>
                <w:rFonts w:ascii="GHEA Grapalat" w:hAnsi="GHEA Grapalat" w:cs="Arial"/>
                <w:lang w:val="en-US"/>
              </w:rPr>
              <w:t xml:space="preserve">, </w:t>
            </w:r>
            <w:r w:rsidRPr="00BD7782">
              <w:rPr>
                <w:rFonts w:ascii="GHEA Grapalat" w:hAnsi="GHEA Grapalat" w:cs="Arial"/>
              </w:rPr>
              <w:t>հանցավորի</w:t>
            </w:r>
            <w:r w:rsidRPr="00BD7782">
              <w:rPr>
                <w:rFonts w:ascii="GHEA Grapalat" w:hAnsi="GHEA Grapalat" w:cs="Arial"/>
                <w:lang w:val="en-US"/>
              </w:rPr>
              <w:t xml:space="preserve"> </w:t>
            </w:r>
            <w:r w:rsidRPr="00BD7782">
              <w:rPr>
                <w:rFonts w:ascii="GHEA Grapalat" w:hAnsi="GHEA Grapalat" w:cs="Arial"/>
              </w:rPr>
              <w:t>դերի</w:t>
            </w:r>
            <w:r w:rsidRPr="00BD7782">
              <w:rPr>
                <w:rFonts w:ascii="GHEA Grapalat" w:hAnsi="GHEA Grapalat" w:cs="Arial"/>
                <w:lang w:val="en-US"/>
              </w:rPr>
              <w:t xml:space="preserve">, </w:t>
            </w:r>
            <w:r w:rsidRPr="00BD7782">
              <w:rPr>
                <w:rFonts w:ascii="GHEA Grapalat" w:hAnsi="GHEA Grapalat" w:cs="Arial"/>
              </w:rPr>
              <w:t>հանցանքը</w:t>
            </w:r>
            <w:r w:rsidRPr="00BD7782">
              <w:rPr>
                <w:rFonts w:ascii="GHEA Grapalat" w:hAnsi="GHEA Grapalat" w:cs="Arial"/>
                <w:lang w:val="en-US"/>
              </w:rPr>
              <w:t xml:space="preserve"> </w:t>
            </w:r>
            <w:r w:rsidRPr="00BD7782">
              <w:rPr>
                <w:rFonts w:ascii="GHEA Grapalat" w:hAnsi="GHEA Grapalat" w:cs="Arial"/>
              </w:rPr>
              <w:t>կատարելիս</w:t>
            </w:r>
            <w:r w:rsidRPr="00BD7782">
              <w:rPr>
                <w:rFonts w:ascii="GHEA Grapalat" w:hAnsi="GHEA Grapalat" w:cs="Arial"/>
                <w:lang w:val="en-US"/>
              </w:rPr>
              <w:t xml:space="preserve"> </w:t>
            </w:r>
            <w:r w:rsidRPr="00BD7782">
              <w:rPr>
                <w:rFonts w:ascii="GHEA Grapalat" w:hAnsi="GHEA Grapalat" w:cs="Arial"/>
              </w:rPr>
              <w:t>ու</w:t>
            </w:r>
            <w:r w:rsidRPr="00BD7782">
              <w:rPr>
                <w:rFonts w:ascii="GHEA Grapalat" w:hAnsi="GHEA Grapalat" w:cs="Arial"/>
                <w:lang w:val="en-US"/>
              </w:rPr>
              <w:t xml:space="preserve"> </w:t>
            </w:r>
            <w:r w:rsidRPr="00BD7782">
              <w:rPr>
                <w:rFonts w:ascii="GHEA Grapalat" w:hAnsi="GHEA Grapalat" w:cs="Arial"/>
              </w:rPr>
              <w:t>դրանից</w:t>
            </w:r>
            <w:r w:rsidRPr="00BD7782">
              <w:rPr>
                <w:rFonts w:ascii="GHEA Grapalat" w:hAnsi="GHEA Grapalat" w:cs="Arial"/>
                <w:lang w:val="en-US"/>
              </w:rPr>
              <w:t xml:space="preserve"> </w:t>
            </w:r>
            <w:r w:rsidRPr="00BD7782">
              <w:rPr>
                <w:rFonts w:ascii="GHEA Grapalat" w:hAnsi="GHEA Grapalat" w:cs="Arial"/>
              </w:rPr>
              <w:t>հետո</w:t>
            </w:r>
            <w:r w:rsidRPr="00BD7782">
              <w:rPr>
                <w:rFonts w:ascii="GHEA Grapalat" w:hAnsi="GHEA Grapalat" w:cs="Arial"/>
                <w:lang w:val="en-US"/>
              </w:rPr>
              <w:t xml:space="preserve"> </w:t>
            </w:r>
            <w:r w:rsidRPr="00BD7782">
              <w:rPr>
                <w:rFonts w:ascii="GHEA Grapalat" w:hAnsi="GHEA Grapalat" w:cs="Arial"/>
              </w:rPr>
              <w:t>նրա</w:t>
            </w:r>
            <w:r w:rsidRPr="00BD7782">
              <w:rPr>
                <w:rFonts w:ascii="GHEA Grapalat" w:hAnsi="GHEA Grapalat" w:cs="Arial"/>
                <w:lang w:val="en-US"/>
              </w:rPr>
              <w:t xml:space="preserve"> </w:t>
            </w:r>
            <w:r w:rsidRPr="00BD7782">
              <w:rPr>
                <w:rFonts w:ascii="GHEA Grapalat" w:hAnsi="GHEA Grapalat" w:cs="Arial"/>
              </w:rPr>
              <w:t>վարքագծի</w:t>
            </w:r>
            <w:r w:rsidRPr="00BD7782">
              <w:rPr>
                <w:rFonts w:ascii="GHEA Grapalat" w:hAnsi="GHEA Grapalat" w:cs="Arial"/>
                <w:lang w:val="en-US"/>
              </w:rPr>
              <w:t xml:space="preserve"> </w:t>
            </w:r>
            <w:r w:rsidRPr="00BD7782">
              <w:rPr>
                <w:rFonts w:ascii="GHEA Grapalat" w:hAnsi="GHEA Grapalat" w:cs="Arial"/>
              </w:rPr>
              <w:t>հետ</w:t>
            </w:r>
            <w:r w:rsidRPr="00BD7782">
              <w:rPr>
                <w:rFonts w:ascii="GHEA Grapalat" w:hAnsi="GHEA Grapalat" w:cs="Arial"/>
                <w:lang w:val="en-US"/>
              </w:rPr>
              <w:t xml:space="preserve">: </w:t>
            </w:r>
            <w:r w:rsidRPr="00BD7782">
              <w:rPr>
                <w:rFonts w:ascii="GHEA Grapalat" w:hAnsi="GHEA Grapalat" w:cs="Arial"/>
              </w:rPr>
              <w:t>Այդպիսիք</w:t>
            </w:r>
            <w:r w:rsidRPr="00BD7782">
              <w:rPr>
                <w:rFonts w:ascii="GHEA Grapalat" w:hAnsi="GHEA Grapalat" w:cs="Arial"/>
                <w:lang w:val="en-US"/>
              </w:rPr>
              <w:t xml:space="preserve"> </w:t>
            </w:r>
            <w:r w:rsidRPr="00BD7782">
              <w:rPr>
                <w:rFonts w:ascii="GHEA Grapalat" w:hAnsi="GHEA Grapalat" w:cs="Arial"/>
              </w:rPr>
              <w:t>կարող</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լինել</w:t>
            </w:r>
            <w:r w:rsidRPr="00BD7782">
              <w:rPr>
                <w:rFonts w:ascii="GHEA Grapalat" w:hAnsi="GHEA Grapalat" w:cs="Arial"/>
                <w:lang w:val="en-US"/>
              </w:rPr>
              <w:t xml:space="preserve"> </w:t>
            </w:r>
            <w:r w:rsidRPr="00BD7782">
              <w:rPr>
                <w:rFonts w:ascii="GHEA Grapalat" w:hAnsi="GHEA Grapalat" w:cs="Arial"/>
              </w:rPr>
              <w:t>նաև</w:t>
            </w:r>
            <w:r w:rsidRPr="00BD7782">
              <w:rPr>
                <w:rFonts w:ascii="GHEA Grapalat" w:hAnsi="GHEA Grapalat" w:cs="Arial"/>
                <w:lang w:val="en-US"/>
              </w:rPr>
              <w:t xml:space="preserve"> </w:t>
            </w:r>
            <w:r w:rsidRPr="00BD7782">
              <w:rPr>
                <w:rFonts w:ascii="GHEA Grapalat" w:hAnsi="GHEA Grapalat" w:cs="Arial"/>
              </w:rPr>
              <w:t>այլ</w:t>
            </w:r>
            <w:r w:rsidRPr="00BD7782">
              <w:rPr>
                <w:rFonts w:ascii="GHEA Grapalat" w:hAnsi="GHEA Grapalat" w:cs="Arial"/>
                <w:lang w:val="en-US"/>
              </w:rPr>
              <w:t xml:space="preserve"> </w:t>
            </w:r>
            <w:r w:rsidRPr="00BD7782">
              <w:rPr>
                <w:rFonts w:ascii="GHEA Grapalat" w:hAnsi="GHEA Grapalat" w:cs="Arial"/>
              </w:rPr>
              <w:t>հանգամանքներ</w:t>
            </w:r>
            <w:r w:rsidRPr="00BD7782">
              <w:rPr>
                <w:rFonts w:ascii="GHEA Grapalat" w:hAnsi="GHEA Grapalat" w:cs="Arial"/>
                <w:lang w:val="en-US"/>
              </w:rPr>
              <w:t xml:space="preserve">, </w:t>
            </w:r>
            <w:r w:rsidRPr="00BD7782">
              <w:rPr>
                <w:rFonts w:ascii="GHEA Grapalat" w:hAnsi="GHEA Grapalat" w:cs="Arial"/>
              </w:rPr>
              <w:t>որոնք</w:t>
            </w:r>
            <w:r w:rsidRPr="00BD7782">
              <w:rPr>
                <w:rFonts w:ascii="GHEA Grapalat" w:hAnsi="GHEA Grapalat" w:cs="Arial"/>
                <w:lang w:val="en-US"/>
              </w:rPr>
              <w:t xml:space="preserve"> </w:t>
            </w:r>
            <w:r w:rsidRPr="00BD7782">
              <w:rPr>
                <w:rFonts w:ascii="GHEA Grapalat" w:hAnsi="GHEA Grapalat" w:cs="Arial"/>
              </w:rPr>
              <w:t>էականորեն</w:t>
            </w:r>
            <w:r w:rsidRPr="00BD7782">
              <w:rPr>
                <w:rFonts w:ascii="GHEA Grapalat" w:hAnsi="GHEA Grapalat" w:cs="Arial"/>
                <w:lang w:val="en-US"/>
              </w:rPr>
              <w:t xml:space="preserve"> </w:t>
            </w:r>
            <w:r w:rsidRPr="00BD7782">
              <w:rPr>
                <w:rFonts w:ascii="GHEA Grapalat" w:hAnsi="GHEA Grapalat" w:cs="Arial"/>
              </w:rPr>
              <w:t>նվազեցնում</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հանցանքի՝</w:t>
            </w:r>
            <w:r w:rsidRPr="00BD7782">
              <w:rPr>
                <w:rFonts w:ascii="GHEA Grapalat" w:hAnsi="GHEA Grapalat" w:cs="Arial"/>
                <w:lang w:val="en-US"/>
              </w:rPr>
              <w:t xml:space="preserve"> </w:t>
            </w:r>
            <w:r w:rsidRPr="00BD7782">
              <w:rPr>
                <w:rFonts w:ascii="GHEA Grapalat" w:hAnsi="GHEA Grapalat" w:cs="Arial"/>
              </w:rPr>
              <w:t>հանրության</w:t>
            </w:r>
            <w:r w:rsidRPr="00BD7782">
              <w:rPr>
                <w:rFonts w:ascii="GHEA Grapalat" w:hAnsi="GHEA Grapalat" w:cs="Arial"/>
                <w:lang w:val="en-US"/>
              </w:rPr>
              <w:t xml:space="preserve"> </w:t>
            </w:r>
            <w:r w:rsidRPr="00BD7782">
              <w:rPr>
                <w:rFonts w:ascii="GHEA Grapalat" w:hAnsi="GHEA Grapalat" w:cs="Arial"/>
              </w:rPr>
              <w:t>համար</w:t>
            </w:r>
            <w:r w:rsidRPr="00BD7782">
              <w:rPr>
                <w:rFonts w:ascii="GHEA Grapalat" w:hAnsi="GHEA Grapalat" w:cs="Arial"/>
                <w:lang w:val="en-US"/>
              </w:rPr>
              <w:t xml:space="preserve"> </w:t>
            </w:r>
            <w:r w:rsidRPr="00BD7782">
              <w:rPr>
                <w:rFonts w:ascii="GHEA Grapalat" w:hAnsi="GHEA Grapalat" w:cs="Arial"/>
              </w:rPr>
              <w:t>վտանգավորության</w:t>
            </w:r>
            <w:r w:rsidRPr="00BD7782">
              <w:rPr>
                <w:rFonts w:ascii="GHEA Grapalat" w:hAnsi="GHEA Grapalat" w:cs="Arial"/>
                <w:lang w:val="en-US"/>
              </w:rPr>
              <w:t xml:space="preserve"> </w:t>
            </w:r>
            <w:r w:rsidRPr="00BD7782">
              <w:rPr>
                <w:rFonts w:ascii="GHEA Grapalat" w:hAnsi="GHEA Grapalat" w:cs="Arial"/>
              </w:rPr>
              <w:t>աստիճանը</w:t>
            </w:r>
            <w:r w:rsidRPr="00BD7782">
              <w:rPr>
                <w:rFonts w:ascii="GHEA Grapalat" w:hAnsi="GHEA Grapalat" w:cs="Arial"/>
                <w:lang w:val="en-US"/>
              </w:rPr>
              <w:t xml:space="preserve">: </w:t>
            </w:r>
            <w:r w:rsidRPr="00BD7782">
              <w:rPr>
                <w:rFonts w:ascii="GHEA Grapalat" w:hAnsi="GHEA Grapalat" w:cs="Arial"/>
              </w:rPr>
              <w:t>Ընդ</w:t>
            </w:r>
            <w:r w:rsidRPr="00BD7782">
              <w:rPr>
                <w:rFonts w:ascii="GHEA Grapalat" w:hAnsi="GHEA Grapalat" w:cs="Arial"/>
                <w:lang w:val="en-US"/>
              </w:rPr>
              <w:t xml:space="preserve"> </w:t>
            </w:r>
            <w:r w:rsidRPr="00BD7782">
              <w:rPr>
                <w:rFonts w:ascii="GHEA Grapalat" w:hAnsi="GHEA Grapalat" w:cs="Arial"/>
              </w:rPr>
              <w:t>որում</w:t>
            </w:r>
            <w:r w:rsidRPr="00BD7782">
              <w:rPr>
                <w:rFonts w:ascii="GHEA Grapalat" w:hAnsi="GHEA Grapalat" w:cs="Arial"/>
                <w:lang w:val="en-US"/>
              </w:rPr>
              <w:t xml:space="preserve">, </w:t>
            </w:r>
            <w:r w:rsidRPr="00BD7782">
              <w:rPr>
                <w:rFonts w:ascii="GHEA Grapalat" w:hAnsi="GHEA Grapalat" w:cs="Arial"/>
              </w:rPr>
              <w:lastRenderedPageBreak/>
              <w:t>կարևորը</w:t>
            </w:r>
            <w:r w:rsidRPr="00BD7782">
              <w:rPr>
                <w:rFonts w:ascii="GHEA Grapalat" w:hAnsi="GHEA Grapalat" w:cs="Arial"/>
                <w:lang w:val="en-US"/>
              </w:rPr>
              <w:t xml:space="preserve"> </w:t>
            </w:r>
            <w:r w:rsidRPr="00BD7782">
              <w:rPr>
                <w:rFonts w:ascii="GHEA Grapalat" w:hAnsi="GHEA Grapalat" w:cs="Arial"/>
              </w:rPr>
              <w:t>ոչ</w:t>
            </w:r>
            <w:r w:rsidRPr="00BD7782">
              <w:rPr>
                <w:rFonts w:ascii="GHEA Grapalat" w:hAnsi="GHEA Grapalat" w:cs="Arial"/>
                <w:lang w:val="en-US"/>
              </w:rPr>
              <w:t xml:space="preserve"> </w:t>
            </w:r>
            <w:r w:rsidRPr="00BD7782">
              <w:rPr>
                <w:rFonts w:ascii="GHEA Grapalat" w:hAnsi="GHEA Grapalat" w:cs="Arial"/>
              </w:rPr>
              <w:t>թե</w:t>
            </w:r>
            <w:r w:rsidRPr="00BD7782">
              <w:rPr>
                <w:rFonts w:ascii="GHEA Grapalat" w:hAnsi="GHEA Grapalat" w:cs="Arial"/>
                <w:lang w:val="en-US"/>
              </w:rPr>
              <w:t xml:space="preserve"> </w:t>
            </w:r>
            <w:r w:rsidRPr="00BD7782">
              <w:rPr>
                <w:rFonts w:ascii="GHEA Grapalat" w:hAnsi="GHEA Grapalat" w:cs="Arial"/>
              </w:rPr>
              <w:t>պատիժը</w:t>
            </w:r>
            <w:r w:rsidRPr="00BD7782">
              <w:rPr>
                <w:rFonts w:ascii="GHEA Grapalat" w:hAnsi="GHEA Grapalat" w:cs="Arial"/>
                <w:lang w:val="en-US"/>
              </w:rPr>
              <w:t xml:space="preserve"> </w:t>
            </w:r>
            <w:r w:rsidRPr="00BD7782">
              <w:rPr>
                <w:rFonts w:ascii="GHEA Grapalat" w:hAnsi="GHEA Grapalat" w:cs="Arial"/>
              </w:rPr>
              <w:t>մեղմացնող</w:t>
            </w:r>
            <w:r w:rsidRPr="00BD7782">
              <w:rPr>
                <w:rFonts w:ascii="GHEA Grapalat" w:hAnsi="GHEA Grapalat" w:cs="Arial"/>
                <w:lang w:val="en-US"/>
              </w:rPr>
              <w:t xml:space="preserve"> </w:t>
            </w:r>
            <w:r w:rsidRPr="00BD7782">
              <w:rPr>
                <w:rFonts w:ascii="GHEA Grapalat" w:hAnsi="GHEA Grapalat" w:cs="Arial"/>
              </w:rPr>
              <w:t>տվյալների</w:t>
            </w:r>
            <w:r w:rsidRPr="00BD7782">
              <w:rPr>
                <w:rFonts w:ascii="GHEA Grapalat" w:hAnsi="GHEA Grapalat" w:cs="Arial"/>
                <w:lang w:val="en-US"/>
              </w:rPr>
              <w:t xml:space="preserve"> </w:t>
            </w:r>
            <w:r w:rsidRPr="00BD7782">
              <w:rPr>
                <w:rFonts w:ascii="GHEA Grapalat" w:hAnsi="GHEA Grapalat" w:cs="Arial"/>
              </w:rPr>
              <w:t>քանակն</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այլ</w:t>
            </w:r>
            <w:r w:rsidRPr="00BD7782">
              <w:rPr>
                <w:rFonts w:ascii="GHEA Grapalat" w:hAnsi="GHEA Grapalat" w:cs="Arial"/>
                <w:lang w:val="en-US"/>
              </w:rPr>
              <w:t xml:space="preserve"> </w:t>
            </w:r>
            <w:r w:rsidRPr="00BD7782">
              <w:rPr>
                <w:rFonts w:ascii="GHEA Grapalat" w:hAnsi="GHEA Grapalat" w:cs="Arial"/>
              </w:rPr>
              <w:t>այն</w:t>
            </w:r>
            <w:r w:rsidRPr="00BD7782">
              <w:rPr>
                <w:rFonts w:ascii="GHEA Grapalat" w:hAnsi="GHEA Grapalat" w:cs="Arial"/>
                <w:lang w:val="en-US"/>
              </w:rPr>
              <w:t xml:space="preserve">, </w:t>
            </w:r>
            <w:r w:rsidRPr="00BD7782">
              <w:rPr>
                <w:rFonts w:ascii="GHEA Grapalat" w:hAnsi="GHEA Grapalat" w:cs="Arial"/>
              </w:rPr>
              <w:t>թե</w:t>
            </w:r>
            <w:r w:rsidRPr="00BD7782">
              <w:rPr>
                <w:rFonts w:ascii="GHEA Grapalat" w:hAnsi="GHEA Grapalat" w:cs="Arial"/>
                <w:lang w:val="en-US"/>
              </w:rPr>
              <w:t xml:space="preserve"> </w:t>
            </w:r>
            <w:r w:rsidRPr="00BD7782">
              <w:rPr>
                <w:rFonts w:ascii="GHEA Grapalat" w:hAnsi="GHEA Grapalat" w:cs="Arial"/>
              </w:rPr>
              <w:t>ինչքանով</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դրանք</w:t>
            </w:r>
            <w:r w:rsidRPr="00BD7782">
              <w:rPr>
                <w:rFonts w:ascii="GHEA Grapalat" w:hAnsi="GHEA Grapalat" w:cs="Arial"/>
                <w:lang w:val="en-US"/>
              </w:rPr>
              <w:t xml:space="preserve"> </w:t>
            </w:r>
            <w:r w:rsidRPr="00BD7782">
              <w:rPr>
                <w:rFonts w:ascii="GHEA Grapalat" w:hAnsi="GHEA Grapalat" w:cs="Arial"/>
              </w:rPr>
              <w:t>էականորեն</w:t>
            </w:r>
            <w:r w:rsidRPr="00BD7782">
              <w:rPr>
                <w:rFonts w:ascii="GHEA Grapalat" w:hAnsi="GHEA Grapalat" w:cs="Arial"/>
                <w:lang w:val="en-US"/>
              </w:rPr>
              <w:t xml:space="preserve"> </w:t>
            </w:r>
            <w:r w:rsidRPr="00BD7782">
              <w:rPr>
                <w:rFonts w:ascii="GHEA Grapalat" w:hAnsi="GHEA Grapalat" w:cs="Arial"/>
              </w:rPr>
              <w:t>ազդել</w:t>
            </w:r>
            <w:r w:rsidRPr="00BD7782">
              <w:rPr>
                <w:rFonts w:ascii="GHEA Grapalat" w:hAnsi="GHEA Grapalat" w:cs="Arial"/>
                <w:lang w:val="en-US"/>
              </w:rPr>
              <w:t xml:space="preserve"> </w:t>
            </w:r>
            <w:r w:rsidRPr="00BD7782">
              <w:rPr>
                <w:rFonts w:ascii="GHEA Grapalat" w:hAnsi="GHEA Grapalat" w:cs="Arial"/>
              </w:rPr>
              <w:t>հանցանքի՝</w:t>
            </w:r>
            <w:r w:rsidRPr="00BD7782">
              <w:rPr>
                <w:rFonts w:ascii="GHEA Grapalat" w:hAnsi="GHEA Grapalat" w:cs="Arial"/>
                <w:lang w:val="en-US"/>
              </w:rPr>
              <w:t xml:space="preserve"> </w:t>
            </w:r>
            <w:r w:rsidRPr="00BD7782">
              <w:rPr>
                <w:rFonts w:ascii="GHEA Grapalat" w:hAnsi="GHEA Grapalat" w:cs="Arial"/>
              </w:rPr>
              <w:t>հանրության</w:t>
            </w:r>
            <w:r w:rsidRPr="00BD7782">
              <w:rPr>
                <w:rFonts w:ascii="GHEA Grapalat" w:hAnsi="GHEA Grapalat" w:cs="Arial"/>
                <w:lang w:val="en-US"/>
              </w:rPr>
              <w:t xml:space="preserve"> </w:t>
            </w:r>
            <w:r w:rsidRPr="00BD7782">
              <w:rPr>
                <w:rFonts w:ascii="GHEA Grapalat" w:hAnsi="GHEA Grapalat" w:cs="Arial"/>
              </w:rPr>
              <w:t>համար</w:t>
            </w:r>
            <w:r w:rsidRPr="00BD7782">
              <w:rPr>
                <w:rFonts w:ascii="GHEA Grapalat" w:hAnsi="GHEA Grapalat" w:cs="Arial"/>
                <w:lang w:val="en-US"/>
              </w:rPr>
              <w:t xml:space="preserve"> </w:t>
            </w:r>
            <w:r w:rsidRPr="00BD7782">
              <w:rPr>
                <w:rFonts w:ascii="GHEA Grapalat" w:hAnsi="GHEA Grapalat" w:cs="Arial"/>
              </w:rPr>
              <w:t>վտանգավորության</w:t>
            </w:r>
            <w:r w:rsidRPr="00BD7782">
              <w:rPr>
                <w:rFonts w:ascii="GHEA Grapalat" w:hAnsi="GHEA Grapalat" w:cs="Arial"/>
                <w:lang w:val="en-US"/>
              </w:rPr>
              <w:t xml:space="preserve"> </w:t>
            </w:r>
            <w:r w:rsidRPr="00BD7782">
              <w:rPr>
                <w:rFonts w:ascii="GHEA Grapalat" w:hAnsi="GHEA Grapalat" w:cs="Arial"/>
              </w:rPr>
              <w:t>աստիճանի</w:t>
            </w:r>
            <w:r w:rsidRPr="00BD7782">
              <w:rPr>
                <w:rFonts w:ascii="GHEA Grapalat" w:hAnsi="GHEA Grapalat" w:cs="Arial"/>
                <w:lang w:val="en-US"/>
              </w:rPr>
              <w:t xml:space="preserve"> </w:t>
            </w:r>
            <w:r w:rsidRPr="00BD7782">
              <w:rPr>
                <w:rFonts w:ascii="GHEA Grapalat" w:hAnsi="GHEA Grapalat" w:cs="Arial"/>
              </w:rPr>
              <w:t>նվազեցման</w:t>
            </w:r>
            <w:r w:rsidRPr="00BD7782">
              <w:rPr>
                <w:rFonts w:ascii="GHEA Grapalat" w:hAnsi="GHEA Grapalat" w:cs="Arial"/>
                <w:lang w:val="en-US"/>
              </w:rPr>
              <w:t xml:space="preserve"> </w:t>
            </w:r>
            <w:r w:rsidRPr="00BD7782">
              <w:rPr>
                <w:rFonts w:ascii="GHEA Grapalat" w:hAnsi="GHEA Grapalat" w:cs="Arial"/>
              </w:rPr>
              <w:t>վրա</w:t>
            </w:r>
            <w:r w:rsidRPr="00BD7782">
              <w:rPr>
                <w:rFonts w:ascii="GHEA Grapalat" w:hAnsi="GHEA Grapalat" w:cs="Arial"/>
                <w:lang w:val="en-US"/>
              </w:rPr>
              <w:t xml:space="preserve">: </w:t>
            </w:r>
            <w:r w:rsidRPr="00BD7782">
              <w:rPr>
                <w:rFonts w:ascii="GHEA Grapalat" w:hAnsi="GHEA Grapalat" w:cs="Arial"/>
              </w:rPr>
              <w:t>Օրենքում</w:t>
            </w:r>
            <w:r w:rsidRPr="00BD7782">
              <w:rPr>
                <w:rFonts w:ascii="GHEA Grapalat" w:hAnsi="GHEA Grapalat" w:cs="Arial"/>
                <w:lang w:val="en-US"/>
              </w:rPr>
              <w:t xml:space="preserve"> </w:t>
            </w:r>
            <w:r w:rsidRPr="00BD7782">
              <w:rPr>
                <w:rFonts w:ascii="GHEA Grapalat" w:hAnsi="GHEA Grapalat" w:cs="Arial"/>
              </w:rPr>
              <w:t>օգտագործված</w:t>
            </w:r>
            <w:r w:rsidRPr="00BD7782">
              <w:rPr>
                <w:rFonts w:ascii="GHEA Grapalat" w:hAnsi="GHEA Grapalat" w:cs="Arial"/>
                <w:lang w:val="en-US"/>
              </w:rPr>
              <w:t xml:space="preserve"> «</w:t>
            </w:r>
            <w:r w:rsidRPr="00BD7782">
              <w:rPr>
                <w:rFonts w:ascii="GHEA Grapalat" w:hAnsi="GHEA Grapalat" w:cs="Arial"/>
              </w:rPr>
              <w:t>բացառիկ</w:t>
            </w:r>
            <w:r w:rsidRPr="00BD7782">
              <w:rPr>
                <w:rFonts w:ascii="GHEA Grapalat" w:hAnsi="GHEA Grapalat" w:cs="Arial"/>
                <w:lang w:val="en-US"/>
              </w:rPr>
              <w:t xml:space="preserve">» </w:t>
            </w:r>
            <w:r w:rsidRPr="00BD7782">
              <w:rPr>
                <w:rFonts w:ascii="GHEA Grapalat" w:hAnsi="GHEA Grapalat" w:cs="Arial"/>
              </w:rPr>
              <w:t>բառը</w:t>
            </w:r>
            <w:r w:rsidRPr="00BD7782">
              <w:rPr>
                <w:rFonts w:ascii="GHEA Grapalat" w:hAnsi="GHEA Grapalat" w:cs="Arial"/>
                <w:lang w:val="en-US"/>
              </w:rPr>
              <w:t xml:space="preserve"> </w:t>
            </w:r>
            <w:r w:rsidRPr="00BD7782">
              <w:rPr>
                <w:rFonts w:ascii="GHEA Grapalat" w:hAnsi="GHEA Grapalat" w:cs="Arial"/>
              </w:rPr>
              <w:t>ենթադրում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որ</w:t>
            </w:r>
            <w:r w:rsidRPr="00BD7782">
              <w:rPr>
                <w:rFonts w:ascii="GHEA Grapalat" w:hAnsi="GHEA Grapalat" w:cs="Arial"/>
                <w:lang w:val="en-US"/>
              </w:rPr>
              <w:t xml:space="preserve"> </w:t>
            </w:r>
            <w:r w:rsidRPr="00BD7782">
              <w:rPr>
                <w:rFonts w:ascii="GHEA Grapalat" w:hAnsi="GHEA Grapalat" w:cs="Arial"/>
              </w:rPr>
              <w:t>տվյալ</w:t>
            </w:r>
            <w:r w:rsidRPr="00BD7782">
              <w:rPr>
                <w:rFonts w:ascii="GHEA Grapalat" w:hAnsi="GHEA Grapalat" w:cs="Arial"/>
                <w:lang w:val="en-US"/>
              </w:rPr>
              <w:t xml:space="preserve"> </w:t>
            </w:r>
            <w:r w:rsidRPr="00BD7782">
              <w:rPr>
                <w:rFonts w:ascii="GHEA Grapalat" w:hAnsi="GHEA Grapalat" w:cs="Arial"/>
              </w:rPr>
              <w:t>փաստական</w:t>
            </w:r>
            <w:r w:rsidRPr="00BD7782">
              <w:rPr>
                <w:rFonts w:ascii="GHEA Grapalat" w:hAnsi="GHEA Grapalat" w:cs="Arial"/>
                <w:lang w:val="en-US"/>
              </w:rPr>
              <w:t xml:space="preserve"> </w:t>
            </w:r>
            <w:r w:rsidRPr="00BD7782">
              <w:rPr>
                <w:rFonts w:ascii="GHEA Grapalat" w:hAnsi="GHEA Grapalat" w:cs="Arial"/>
              </w:rPr>
              <w:t>հանգամանքը</w:t>
            </w:r>
            <w:r w:rsidRPr="00BD7782">
              <w:rPr>
                <w:rFonts w:ascii="GHEA Grapalat" w:hAnsi="GHEA Grapalat" w:cs="Arial"/>
                <w:lang w:val="en-US"/>
              </w:rPr>
              <w:t xml:space="preserve"> </w:t>
            </w:r>
            <w:r w:rsidRPr="00BD7782">
              <w:rPr>
                <w:rFonts w:ascii="GHEA Grapalat" w:hAnsi="GHEA Grapalat" w:cs="Arial"/>
              </w:rPr>
              <w:t>կամ</w:t>
            </w:r>
            <w:r w:rsidRPr="00BD7782">
              <w:rPr>
                <w:rFonts w:ascii="GHEA Grapalat" w:hAnsi="GHEA Grapalat" w:cs="Arial"/>
                <w:lang w:val="en-US"/>
              </w:rPr>
              <w:t xml:space="preserve"> </w:t>
            </w:r>
            <w:r w:rsidRPr="00BD7782">
              <w:rPr>
                <w:rFonts w:ascii="GHEA Grapalat" w:hAnsi="GHEA Grapalat" w:cs="Arial"/>
              </w:rPr>
              <w:t>դրանց</w:t>
            </w:r>
            <w:r w:rsidRPr="00BD7782">
              <w:rPr>
                <w:rFonts w:ascii="GHEA Grapalat" w:hAnsi="GHEA Grapalat" w:cs="Arial"/>
                <w:lang w:val="en-US"/>
              </w:rPr>
              <w:t xml:space="preserve"> </w:t>
            </w:r>
            <w:r w:rsidRPr="00BD7782">
              <w:rPr>
                <w:rFonts w:ascii="GHEA Grapalat" w:hAnsi="GHEA Grapalat" w:cs="Arial"/>
              </w:rPr>
              <w:t>համակցությունը</w:t>
            </w:r>
            <w:r w:rsidRPr="00BD7782">
              <w:rPr>
                <w:rFonts w:ascii="GHEA Grapalat" w:hAnsi="GHEA Grapalat" w:cs="Arial"/>
                <w:lang w:val="en-US"/>
              </w:rPr>
              <w:t xml:space="preserve"> </w:t>
            </w:r>
            <w:r w:rsidRPr="00BD7782">
              <w:rPr>
                <w:rFonts w:ascii="GHEA Grapalat" w:hAnsi="GHEA Grapalat" w:cs="Arial"/>
              </w:rPr>
              <w:t>դուրս</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գալիս</w:t>
            </w:r>
            <w:r w:rsidRPr="00BD7782">
              <w:rPr>
                <w:rFonts w:ascii="GHEA Grapalat" w:hAnsi="GHEA Grapalat" w:cs="Arial"/>
                <w:lang w:val="en-US"/>
              </w:rPr>
              <w:t xml:space="preserve"> </w:t>
            </w:r>
            <w:r w:rsidRPr="00BD7782">
              <w:rPr>
                <w:rFonts w:ascii="GHEA Grapalat" w:hAnsi="GHEA Grapalat" w:cs="Arial"/>
              </w:rPr>
              <w:t>սովորականի</w:t>
            </w:r>
            <w:r w:rsidRPr="00BD7782">
              <w:rPr>
                <w:rFonts w:ascii="GHEA Grapalat" w:hAnsi="GHEA Grapalat" w:cs="Arial"/>
                <w:lang w:val="en-US"/>
              </w:rPr>
              <w:t xml:space="preserve"> </w:t>
            </w:r>
            <w:r w:rsidRPr="00BD7782">
              <w:rPr>
                <w:rFonts w:ascii="GHEA Grapalat" w:hAnsi="GHEA Grapalat" w:cs="Arial"/>
              </w:rPr>
              <w:t>շրջանակներից</w:t>
            </w:r>
            <w:r w:rsidRPr="00BD7782">
              <w:rPr>
                <w:rFonts w:ascii="GHEA Grapalat" w:hAnsi="GHEA Grapalat" w:cs="Arial"/>
                <w:lang w:val="en-US"/>
              </w:rPr>
              <w:t xml:space="preserve">: </w:t>
            </w:r>
            <w:r w:rsidRPr="00BD7782">
              <w:rPr>
                <w:rFonts w:ascii="GHEA Grapalat" w:hAnsi="GHEA Grapalat" w:cs="Arial"/>
              </w:rPr>
              <w:t>Այլ</w:t>
            </w:r>
            <w:r w:rsidRPr="00BD7782">
              <w:rPr>
                <w:rFonts w:ascii="GHEA Grapalat" w:hAnsi="GHEA Grapalat" w:cs="Arial"/>
                <w:lang w:val="en-US"/>
              </w:rPr>
              <w:t xml:space="preserve"> </w:t>
            </w:r>
            <w:r w:rsidRPr="00BD7782">
              <w:rPr>
                <w:rFonts w:ascii="GHEA Grapalat" w:hAnsi="GHEA Grapalat" w:cs="Arial"/>
              </w:rPr>
              <w:t>կերպ՝</w:t>
            </w:r>
            <w:r w:rsidRPr="00BD7782">
              <w:rPr>
                <w:rFonts w:ascii="GHEA Grapalat" w:hAnsi="GHEA Grapalat" w:cs="Arial"/>
                <w:lang w:val="en-US"/>
              </w:rPr>
              <w:t xml:space="preserve"> </w:t>
            </w:r>
            <w:r w:rsidRPr="00BD7782">
              <w:rPr>
                <w:rFonts w:ascii="GHEA Grapalat" w:hAnsi="GHEA Grapalat" w:cs="Arial"/>
              </w:rPr>
              <w:t>ՀՀ</w:t>
            </w:r>
            <w:r w:rsidRPr="00BD7782">
              <w:rPr>
                <w:rFonts w:ascii="GHEA Grapalat" w:hAnsi="GHEA Grapalat" w:cs="Arial"/>
                <w:lang w:val="en-US"/>
              </w:rPr>
              <w:t xml:space="preserve"> </w:t>
            </w:r>
            <w:r w:rsidRPr="00BD7782">
              <w:rPr>
                <w:rFonts w:ascii="GHEA Grapalat" w:hAnsi="GHEA Grapalat" w:cs="Arial"/>
              </w:rPr>
              <w:t>քրեական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64-</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կիրառման</w:t>
            </w:r>
            <w:r w:rsidRPr="00BD7782">
              <w:rPr>
                <w:rFonts w:ascii="GHEA Grapalat" w:hAnsi="GHEA Grapalat" w:cs="Arial"/>
                <w:lang w:val="en-US"/>
              </w:rPr>
              <w:t xml:space="preserve"> </w:t>
            </w:r>
            <w:r w:rsidRPr="00BD7782">
              <w:rPr>
                <w:rFonts w:ascii="GHEA Grapalat" w:hAnsi="GHEA Grapalat" w:cs="Arial"/>
              </w:rPr>
              <w:t>համար</w:t>
            </w:r>
            <w:r w:rsidRPr="00BD7782">
              <w:rPr>
                <w:rFonts w:ascii="GHEA Grapalat" w:hAnsi="GHEA Grapalat" w:cs="Arial"/>
                <w:lang w:val="en-US"/>
              </w:rPr>
              <w:t xml:space="preserve"> </w:t>
            </w:r>
            <w:r w:rsidRPr="00BD7782">
              <w:rPr>
                <w:rFonts w:ascii="GHEA Grapalat" w:hAnsi="GHEA Grapalat" w:cs="Arial"/>
              </w:rPr>
              <w:t>հիմք</w:t>
            </w:r>
            <w:r w:rsidRPr="00BD7782">
              <w:rPr>
                <w:rFonts w:ascii="GHEA Grapalat" w:hAnsi="GHEA Grapalat" w:cs="Arial"/>
                <w:lang w:val="en-US"/>
              </w:rPr>
              <w:t xml:space="preserve"> </w:t>
            </w:r>
            <w:r w:rsidRPr="00BD7782">
              <w:rPr>
                <w:rFonts w:ascii="GHEA Grapalat" w:hAnsi="GHEA Grapalat" w:cs="Arial"/>
              </w:rPr>
              <w:t>հանդիսացած</w:t>
            </w:r>
            <w:r w:rsidRPr="00BD7782">
              <w:rPr>
                <w:rFonts w:ascii="GHEA Grapalat" w:hAnsi="GHEA Grapalat" w:cs="Arial"/>
                <w:lang w:val="en-US"/>
              </w:rPr>
              <w:t xml:space="preserve"> </w:t>
            </w:r>
            <w:r w:rsidRPr="00BD7782">
              <w:rPr>
                <w:rFonts w:ascii="GHEA Grapalat" w:hAnsi="GHEA Grapalat" w:cs="Arial"/>
              </w:rPr>
              <w:t>մեղմացնող</w:t>
            </w:r>
            <w:r w:rsidRPr="00BD7782">
              <w:rPr>
                <w:rFonts w:ascii="GHEA Grapalat" w:hAnsi="GHEA Grapalat" w:cs="Arial"/>
                <w:lang w:val="en-US"/>
              </w:rPr>
              <w:t xml:space="preserve"> </w:t>
            </w:r>
            <w:r w:rsidRPr="00BD7782">
              <w:rPr>
                <w:rFonts w:ascii="GHEA Grapalat" w:hAnsi="GHEA Grapalat" w:cs="Arial"/>
              </w:rPr>
              <w:t>հանգամանքը</w:t>
            </w:r>
            <w:r w:rsidRPr="00BD7782">
              <w:rPr>
                <w:rFonts w:ascii="GHEA Grapalat" w:hAnsi="GHEA Grapalat" w:cs="Arial"/>
                <w:lang w:val="en-US"/>
              </w:rPr>
              <w:t xml:space="preserve"> </w:t>
            </w:r>
            <w:r w:rsidRPr="00BD7782">
              <w:rPr>
                <w:rFonts w:ascii="GHEA Grapalat" w:hAnsi="GHEA Grapalat" w:cs="Arial"/>
              </w:rPr>
              <w:t>կամ</w:t>
            </w:r>
            <w:r w:rsidRPr="00BD7782">
              <w:rPr>
                <w:rFonts w:ascii="GHEA Grapalat" w:hAnsi="GHEA Grapalat" w:cs="Arial"/>
                <w:lang w:val="en-US"/>
              </w:rPr>
              <w:t xml:space="preserve"> </w:t>
            </w:r>
            <w:r w:rsidRPr="00BD7782">
              <w:rPr>
                <w:rFonts w:ascii="GHEA Grapalat" w:hAnsi="GHEA Grapalat" w:cs="Arial"/>
              </w:rPr>
              <w:t>մեղմացնող</w:t>
            </w:r>
            <w:r w:rsidRPr="00BD7782">
              <w:rPr>
                <w:rFonts w:ascii="GHEA Grapalat" w:hAnsi="GHEA Grapalat" w:cs="Arial"/>
                <w:lang w:val="en-US"/>
              </w:rPr>
              <w:t xml:space="preserve"> </w:t>
            </w:r>
            <w:r w:rsidRPr="00BD7782">
              <w:rPr>
                <w:rFonts w:ascii="GHEA Grapalat" w:hAnsi="GHEA Grapalat" w:cs="Arial"/>
              </w:rPr>
              <w:t>հանգամանքների</w:t>
            </w:r>
            <w:r w:rsidRPr="00BD7782">
              <w:rPr>
                <w:rFonts w:ascii="GHEA Grapalat" w:hAnsi="GHEA Grapalat" w:cs="Arial"/>
                <w:lang w:val="en-US"/>
              </w:rPr>
              <w:t xml:space="preserve"> </w:t>
            </w:r>
            <w:r w:rsidRPr="00BD7782">
              <w:rPr>
                <w:rFonts w:ascii="GHEA Grapalat" w:hAnsi="GHEA Grapalat" w:cs="Arial"/>
              </w:rPr>
              <w:t>համակցությունը</w:t>
            </w:r>
            <w:r w:rsidRPr="00BD7782">
              <w:rPr>
                <w:rFonts w:ascii="GHEA Grapalat" w:hAnsi="GHEA Grapalat" w:cs="Arial"/>
                <w:lang w:val="en-US"/>
              </w:rPr>
              <w:t xml:space="preserve"> </w:t>
            </w:r>
            <w:r w:rsidRPr="00BD7782">
              <w:rPr>
                <w:rFonts w:ascii="GHEA Grapalat" w:hAnsi="GHEA Grapalat" w:cs="Arial"/>
              </w:rPr>
              <w:t>պետք</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այն</w:t>
            </w:r>
            <w:r w:rsidRPr="00BD7782">
              <w:rPr>
                <w:rFonts w:ascii="GHEA Grapalat" w:hAnsi="GHEA Grapalat" w:cs="Arial"/>
                <w:lang w:val="en-US"/>
              </w:rPr>
              <w:t xml:space="preserve"> </w:t>
            </w:r>
            <w:r w:rsidRPr="00BD7782">
              <w:rPr>
                <w:rFonts w:ascii="GHEA Grapalat" w:hAnsi="GHEA Grapalat" w:cs="Arial"/>
              </w:rPr>
              <w:t>աստիճան</w:t>
            </w:r>
            <w:r w:rsidRPr="00BD7782">
              <w:rPr>
                <w:rFonts w:ascii="GHEA Grapalat" w:hAnsi="GHEA Grapalat" w:cs="Arial"/>
                <w:lang w:val="en-US"/>
              </w:rPr>
              <w:t xml:space="preserve"> </w:t>
            </w:r>
            <w:r w:rsidRPr="00BD7782">
              <w:rPr>
                <w:rFonts w:ascii="GHEA Grapalat" w:hAnsi="GHEA Grapalat" w:cs="Arial"/>
              </w:rPr>
              <w:t>առանձնահատուկ</w:t>
            </w:r>
            <w:r w:rsidRPr="00BD7782">
              <w:rPr>
                <w:rFonts w:ascii="GHEA Grapalat" w:hAnsi="GHEA Grapalat" w:cs="Arial"/>
                <w:lang w:val="en-US"/>
              </w:rPr>
              <w:t xml:space="preserve"> </w:t>
            </w:r>
            <w:r w:rsidRPr="00BD7782">
              <w:rPr>
                <w:rFonts w:ascii="GHEA Grapalat" w:hAnsi="GHEA Grapalat" w:cs="Arial"/>
              </w:rPr>
              <w:t>լինեն</w:t>
            </w:r>
            <w:r w:rsidRPr="00BD7782">
              <w:rPr>
                <w:rFonts w:ascii="GHEA Grapalat" w:hAnsi="GHEA Grapalat" w:cs="Arial"/>
                <w:lang w:val="en-US"/>
              </w:rPr>
              <w:t xml:space="preserve">, </w:t>
            </w:r>
            <w:r w:rsidRPr="00BD7782">
              <w:rPr>
                <w:rFonts w:ascii="GHEA Grapalat" w:hAnsi="GHEA Grapalat" w:cs="Arial"/>
              </w:rPr>
              <w:t>որ</w:t>
            </w:r>
            <w:r w:rsidRPr="00BD7782">
              <w:rPr>
                <w:rFonts w:ascii="GHEA Grapalat" w:hAnsi="GHEA Grapalat" w:cs="Arial"/>
                <w:lang w:val="en-US"/>
              </w:rPr>
              <w:t xml:space="preserve"> </w:t>
            </w:r>
            <w:r w:rsidRPr="00BD7782">
              <w:rPr>
                <w:rFonts w:ascii="GHEA Grapalat" w:hAnsi="GHEA Grapalat" w:cs="Arial"/>
              </w:rPr>
              <w:t>վերածվեն</w:t>
            </w:r>
            <w:r w:rsidRPr="00BD7782">
              <w:rPr>
                <w:rFonts w:ascii="GHEA Grapalat" w:hAnsi="GHEA Grapalat" w:cs="Arial"/>
                <w:lang w:val="en-US"/>
              </w:rPr>
              <w:t xml:space="preserve"> </w:t>
            </w:r>
            <w:r w:rsidRPr="00BD7782">
              <w:rPr>
                <w:rFonts w:ascii="GHEA Grapalat" w:hAnsi="GHEA Grapalat" w:cs="Arial"/>
              </w:rPr>
              <w:t>բացառության</w:t>
            </w:r>
            <w:r w:rsidRPr="00BD7782">
              <w:rPr>
                <w:rFonts w:ascii="GHEA Grapalat" w:hAnsi="GHEA Grapalat" w:cs="Arial"/>
                <w:lang w:val="en-US"/>
              </w:rPr>
              <w:t>:» (</w:t>
            </w:r>
            <w:r w:rsidRPr="00BD7782">
              <w:rPr>
                <w:rFonts w:ascii="GHEA Grapalat" w:hAnsi="GHEA Grapalat"/>
                <w:bCs/>
                <w:color w:val="000000"/>
                <w:shd w:val="clear" w:color="auto" w:fill="FFFFFF"/>
              </w:rPr>
              <w:t>Հ</w:t>
            </w:r>
            <w:r w:rsidRPr="00BD7782">
              <w:rPr>
                <w:rFonts w:ascii="GHEA Grapalat" w:hAnsi="GHEA Grapalat"/>
                <w:bCs/>
                <w:color w:val="000000"/>
                <w:shd w:val="clear" w:color="auto" w:fill="FFFFFF"/>
                <w:lang w:val="en-US"/>
              </w:rPr>
              <w:t xml:space="preserve">. </w:t>
            </w:r>
            <w:r w:rsidRPr="00BD7782">
              <w:rPr>
                <w:rFonts w:ascii="GHEA Grapalat" w:hAnsi="GHEA Grapalat"/>
                <w:bCs/>
                <w:color w:val="000000"/>
                <w:shd w:val="clear" w:color="auto" w:fill="FFFFFF"/>
              </w:rPr>
              <w:t>Խաչատրյանի</w:t>
            </w:r>
            <w:r w:rsidRPr="00BD7782">
              <w:rPr>
                <w:rFonts w:ascii="GHEA Grapalat" w:hAnsi="GHEA Grapalat"/>
                <w:bCs/>
                <w:color w:val="000000"/>
                <w:shd w:val="clear" w:color="auto" w:fill="FFFFFF"/>
                <w:lang w:val="en-US"/>
              </w:rPr>
              <w:t xml:space="preserve"> </w:t>
            </w:r>
            <w:r w:rsidRPr="00BD7782">
              <w:rPr>
                <w:rFonts w:ascii="GHEA Grapalat" w:hAnsi="GHEA Grapalat"/>
                <w:bCs/>
                <w:color w:val="000000"/>
                <w:shd w:val="clear" w:color="auto" w:fill="FFFFFF"/>
              </w:rPr>
              <w:t>և</w:t>
            </w:r>
            <w:r w:rsidRPr="00BD7782">
              <w:rPr>
                <w:rFonts w:ascii="GHEA Grapalat" w:hAnsi="GHEA Grapalat"/>
                <w:bCs/>
                <w:color w:val="000000"/>
                <w:shd w:val="clear" w:color="auto" w:fill="FFFFFF"/>
                <w:lang w:val="en-US"/>
              </w:rPr>
              <w:t xml:space="preserve"> </w:t>
            </w:r>
            <w:r w:rsidRPr="00BD7782">
              <w:rPr>
                <w:rFonts w:ascii="GHEA Grapalat" w:hAnsi="GHEA Grapalat"/>
                <w:bCs/>
                <w:color w:val="000000"/>
                <w:shd w:val="clear" w:color="auto" w:fill="FFFFFF"/>
              </w:rPr>
              <w:t>Վ</w:t>
            </w:r>
            <w:r w:rsidRPr="00BD7782">
              <w:rPr>
                <w:rFonts w:ascii="GHEA Grapalat" w:hAnsi="GHEA Grapalat"/>
                <w:bCs/>
                <w:color w:val="000000"/>
                <w:shd w:val="clear" w:color="auto" w:fill="FFFFFF"/>
                <w:lang w:val="en-US"/>
              </w:rPr>
              <w:t xml:space="preserve">. </w:t>
            </w:r>
            <w:r w:rsidRPr="00BD7782">
              <w:rPr>
                <w:rFonts w:ascii="GHEA Grapalat" w:hAnsi="GHEA Grapalat"/>
                <w:bCs/>
                <w:color w:val="000000"/>
                <w:shd w:val="clear" w:color="auto" w:fill="FFFFFF"/>
              </w:rPr>
              <w:t>Մինասյանի</w:t>
            </w:r>
            <w:r w:rsidRPr="00BD7782">
              <w:rPr>
                <w:rFonts w:ascii="GHEA Grapalat" w:hAnsi="GHEA Grapalat"/>
                <w:bCs/>
                <w:color w:val="000000"/>
                <w:shd w:val="clear" w:color="auto" w:fill="FFFFFF"/>
                <w:lang w:val="en-US"/>
              </w:rPr>
              <w:t xml:space="preserve"> </w:t>
            </w:r>
            <w:r w:rsidRPr="00BD7782">
              <w:rPr>
                <w:rFonts w:ascii="GHEA Grapalat" w:hAnsi="GHEA Grapalat"/>
                <w:bCs/>
                <w:color w:val="000000"/>
                <w:shd w:val="clear" w:color="auto" w:fill="FFFFFF"/>
              </w:rPr>
              <w:t>գործով</w:t>
            </w:r>
            <w:r w:rsidRPr="00BD7782">
              <w:rPr>
                <w:rFonts w:ascii="Courier New" w:hAnsi="Courier New" w:cs="Courier New"/>
                <w:bCs/>
                <w:color w:val="000000"/>
                <w:shd w:val="clear" w:color="auto" w:fill="FFFFFF"/>
                <w:lang w:val="en-US"/>
              </w:rPr>
              <w:t> </w:t>
            </w:r>
            <w:r w:rsidRPr="00BD7782">
              <w:rPr>
                <w:rFonts w:ascii="GHEA Grapalat" w:hAnsi="GHEA Grapalat"/>
                <w:lang w:val="en-US"/>
              </w:rPr>
              <w:t xml:space="preserve">2010 </w:t>
            </w:r>
            <w:r w:rsidRPr="00BD7782">
              <w:rPr>
                <w:rFonts w:ascii="GHEA Grapalat" w:hAnsi="GHEA Grapalat"/>
              </w:rPr>
              <w:t>թվականի</w:t>
            </w:r>
            <w:r w:rsidRPr="00BD7782">
              <w:rPr>
                <w:rFonts w:ascii="GHEA Grapalat" w:hAnsi="GHEA Grapalat"/>
                <w:lang w:val="en-US"/>
              </w:rPr>
              <w:t xml:space="preserve"> </w:t>
            </w:r>
            <w:r w:rsidRPr="00BD7782">
              <w:rPr>
                <w:rFonts w:ascii="GHEA Grapalat" w:hAnsi="GHEA Grapalat"/>
              </w:rPr>
              <w:t>դեկտեմբերի</w:t>
            </w:r>
            <w:r w:rsidRPr="00BD7782">
              <w:rPr>
                <w:rFonts w:ascii="GHEA Grapalat" w:hAnsi="GHEA Grapalat"/>
                <w:lang w:val="en-US"/>
              </w:rPr>
              <w:t xml:space="preserve"> 23-</w:t>
            </w:r>
            <w:r w:rsidRPr="00BD7782">
              <w:rPr>
                <w:rFonts w:ascii="GHEA Grapalat" w:hAnsi="GHEA Grapalat"/>
              </w:rPr>
              <w:t>ի</w:t>
            </w:r>
            <w:r w:rsidRPr="00BD7782">
              <w:rPr>
                <w:rFonts w:ascii="GHEA Grapalat" w:hAnsi="GHEA Grapalat"/>
                <w:lang w:val="en-US"/>
              </w:rPr>
              <w:t xml:space="preserve"> </w:t>
            </w:r>
            <w:r w:rsidRPr="00BD7782">
              <w:rPr>
                <w:rFonts w:ascii="GHEA Grapalat" w:hAnsi="GHEA Grapalat"/>
              </w:rPr>
              <w:t>թիվ</w:t>
            </w:r>
            <w:r w:rsidRPr="00BD7782">
              <w:rPr>
                <w:rFonts w:ascii="GHEA Grapalat" w:hAnsi="GHEA Grapalat"/>
                <w:lang w:val="en-US"/>
              </w:rPr>
              <w:t xml:space="preserve"> </w:t>
            </w:r>
            <w:r w:rsidRPr="00BD7782">
              <w:rPr>
                <w:rFonts w:ascii="GHEA Grapalat" w:hAnsi="GHEA Grapalat"/>
                <w:bCs/>
              </w:rPr>
              <w:t>ԵԱՔԴ</w:t>
            </w:r>
            <w:r w:rsidRPr="00BD7782">
              <w:rPr>
                <w:rFonts w:ascii="GHEA Grapalat" w:hAnsi="GHEA Grapalat"/>
                <w:bCs/>
                <w:lang w:val="en-US"/>
              </w:rPr>
              <w:t xml:space="preserve">/0195/01/09 </w:t>
            </w:r>
            <w:r w:rsidRPr="00BD7782">
              <w:rPr>
                <w:rFonts w:ascii="GHEA Grapalat" w:hAnsi="GHEA Grapalat"/>
                <w:bCs/>
              </w:rPr>
              <w:t>որոշումը</w:t>
            </w:r>
            <w:r w:rsidRPr="00BD7782">
              <w:rPr>
                <w:rFonts w:ascii="GHEA Grapalat" w:hAnsi="GHEA Grapalat"/>
                <w:bCs/>
                <w:lang w:val="en-US"/>
              </w:rPr>
              <w:t xml:space="preserve">, </w:t>
            </w:r>
            <w:r w:rsidRPr="00BD7782">
              <w:rPr>
                <w:rFonts w:ascii="GHEA Grapalat" w:hAnsi="GHEA Grapalat"/>
                <w:bCs/>
              </w:rPr>
              <w:t>Հ</w:t>
            </w:r>
            <w:r w:rsidRPr="00BD7782">
              <w:rPr>
                <w:rFonts w:ascii="GHEA Grapalat" w:hAnsi="GHEA Grapalat"/>
                <w:bCs/>
                <w:lang w:val="en-US"/>
              </w:rPr>
              <w:t xml:space="preserve">. </w:t>
            </w:r>
            <w:r w:rsidRPr="00BD7782">
              <w:rPr>
                <w:rFonts w:ascii="GHEA Grapalat" w:hAnsi="GHEA Grapalat"/>
                <w:bCs/>
              </w:rPr>
              <w:lastRenderedPageBreak/>
              <w:t>Հովհաննիսյանի</w:t>
            </w:r>
            <w:r w:rsidRPr="00BD7782">
              <w:rPr>
                <w:rFonts w:ascii="GHEA Grapalat" w:hAnsi="GHEA Grapalat"/>
                <w:bCs/>
                <w:lang w:val="en-US"/>
              </w:rPr>
              <w:t xml:space="preserve"> </w:t>
            </w:r>
            <w:r w:rsidRPr="00BD7782">
              <w:rPr>
                <w:rFonts w:ascii="GHEA Grapalat" w:hAnsi="GHEA Grapalat"/>
                <w:bCs/>
              </w:rPr>
              <w:t>վերաբերյալ</w:t>
            </w:r>
            <w:r w:rsidRPr="00BD7782">
              <w:rPr>
                <w:rFonts w:ascii="GHEA Grapalat" w:hAnsi="GHEA Grapalat"/>
                <w:bCs/>
                <w:lang w:val="en-US"/>
              </w:rPr>
              <w:t xml:space="preserve"> </w:t>
            </w:r>
            <w:r w:rsidRPr="00BD7782">
              <w:rPr>
                <w:rFonts w:ascii="GHEA Grapalat" w:hAnsi="GHEA Grapalat"/>
                <w:bCs/>
              </w:rPr>
              <w:t>Վճռաբեկ</w:t>
            </w:r>
            <w:r w:rsidRPr="00BD7782">
              <w:rPr>
                <w:rFonts w:ascii="GHEA Grapalat" w:hAnsi="GHEA Grapalat"/>
                <w:bCs/>
                <w:lang w:val="en-US"/>
              </w:rPr>
              <w:t xml:space="preserve"> </w:t>
            </w:r>
            <w:r w:rsidRPr="00BD7782">
              <w:rPr>
                <w:rFonts w:ascii="GHEA Grapalat" w:hAnsi="GHEA Grapalat"/>
                <w:bCs/>
              </w:rPr>
              <w:t>դատարանի</w:t>
            </w:r>
            <w:r w:rsidRPr="00BD7782">
              <w:rPr>
                <w:rFonts w:ascii="GHEA Grapalat" w:hAnsi="GHEA Grapalat"/>
                <w:bCs/>
                <w:lang w:val="en-US"/>
              </w:rPr>
              <w:t xml:space="preserve"> 2008 </w:t>
            </w:r>
            <w:r w:rsidRPr="00BD7782">
              <w:rPr>
                <w:rFonts w:ascii="GHEA Grapalat" w:hAnsi="GHEA Grapalat"/>
                <w:bCs/>
              </w:rPr>
              <w:t>թվականի</w:t>
            </w:r>
            <w:r w:rsidRPr="00BD7782">
              <w:rPr>
                <w:rFonts w:ascii="GHEA Grapalat" w:hAnsi="GHEA Grapalat"/>
                <w:bCs/>
                <w:lang w:val="en-US"/>
              </w:rPr>
              <w:t xml:space="preserve"> </w:t>
            </w:r>
            <w:r w:rsidRPr="00BD7782">
              <w:rPr>
                <w:rFonts w:ascii="GHEA Grapalat" w:hAnsi="GHEA Grapalat"/>
                <w:bCs/>
              </w:rPr>
              <w:t>փետրվարի</w:t>
            </w:r>
            <w:r w:rsidRPr="00BD7782">
              <w:rPr>
                <w:rFonts w:ascii="GHEA Grapalat" w:hAnsi="GHEA Grapalat"/>
                <w:bCs/>
                <w:lang w:val="en-US"/>
              </w:rPr>
              <w:t xml:space="preserve"> 29-</w:t>
            </w:r>
            <w:r w:rsidRPr="00BD7782">
              <w:rPr>
                <w:rFonts w:ascii="GHEA Grapalat" w:hAnsi="GHEA Grapalat"/>
                <w:bCs/>
              </w:rPr>
              <w:t>ի</w:t>
            </w:r>
            <w:r w:rsidRPr="00BD7782">
              <w:rPr>
                <w:rFonts w:ascii="GHEA Grapalat" w:hAnsi="GHEA Grapalat"/>
                <w:bCs/>
                <w:lang w:val="en-US"/>
              </w:rPr>
              <w:t xml:space="preserve"> </w:t>
            </w:r>
            <w:r w:rsidRPr="00BD7782">
              <w:rPr>
                <w:rFonts w:ascii="GHEA Grapalat" w:hAnsi="GHEA Grapalat"/>
                <w:bCs/>
              </w:rPr>
              <w:t>թիվ</w:t>
            </w:r>
            <w:r w:rsidRPr="00BD7782">
              <w:rPr>
                <w:rFonts w:ascii="GHEA Grapalat" w:hAnsi="GHEA Grapalat"/>
                <w:bCs/>
                <w:lang w:val="en-US"/>
              </w:rPr>
              <w:t xml:space="preserve"> </w:t>
            </w:r>
            <w:r w:rsidRPr="00BD7782">
              <w:rPr>
                <w:rFonts w:ascii="GHEA Grapalat" w:hAnsi="GHEA Grapalat"/>
                <w:bCs/>
              </w:rPr>
              <w:t>ՎԲ</w:t>
            </w:r>
            <w:r w:rsidRPr="00BD7782">
              <w:rPr>
                <w:rFonts w:ascii="GHEA Grapalat" w:hAnsi="GHEA Grapalat"/>
                <w:bCs/>
                <w:lang w:val="en-US"/>
              </w:rPr>
              <w:t xml:space="preserve">-13/08 </w:t>
            </w:r>
            <w:r w:rsidRPr="00BD7782">
              <w:rPr>
                <w:rFonts w:ascii="GHEA Grapalat" w:hAnsi="GHEA Grapalat"/>
                <w:bCs/>
              </w:rPr>
              <w:t>որոշումը</w:t>
            </w:r>
            <w:r w:rsidRPr="00BD7782">
              <w:rPr>
                <w:rFonts w:ascii="GHEA Grapalat" w:hAnsi="GHEA Grapalat"/>
                <w:bCs/>
                <w:lang w:val="en-US"/>
              </w:rPr>
              <w:t xml:space="preserve">, </w:t>
            </w:r>
            <w:r w:rsidRPr="00BD7782">
              <w:rPr>
                <w:rFonts w:ascii="GHEA Grapalat" w:hAnsi="GHEA Grapalat"/>
                <w:bCs/>
              </w:rPr>
              <w:t>Վ</w:t>
            </w:r>
            <w:r w:rsidRPr="00BD7782">
              <w:rPr>
                <w:rFonts w:ascii="GHEA Grapalat" w:hAnsi="GHEA Grapalat"/>
                <w:bCs/>
                <w:lang w:val="en-US"/>
              </w:rPr>
              <w:t xml:space="preserve">. </w:t>
            </w:r>
            <w:r w:rsidRPr="00BD7782">
              <w:rPr>
                <w:rFonts w:ascii="GHEA Grapalat" w:hAnsi="GHEA Grapalat"/>
                <w:bCs/>
              </w:rPr>
              <w:t>Մնացականյանի</w:t>
            </w:r>
            <w:r w:rsidRPr="00BD7782">
              <w:rPr>
                <w:rFonts w:ascii="GHEA Grapalat" w:hAnsi="GHEA Grapalat"/>
                <w:bCs/>
                <w:lang w:val="en-US"/>
              </w:rPr>
              <w:t xml:space="preserve"> </w:t>
            </w:r>
            <w:r w:rsidRPr="00BD7782">
              <w:rPr>
                <w:rFonts w:ascii="GHEA Grapalat" w:hAnsi="GHEA Grapalat"/>
                <w:bCs/>
              </w:rPr>
              <w:t>վերաբերյալ</w:t>
            </w:r>
            <w:r w:rsidRPr="00BD7782">
              <w:rPr>
                <w:rFonts w:ascii="GHEA Grapalat" w:hAnsi="GHEA Grapalat"/>
                <w:bCs/>
                <w:lang w:val="en-US"/>
              </w:rPr>
              <w:t xml:space="preserve"> </w:t>
            </w:r>
            <w:r w:rsidRPr="00BD7782">
              <w:rPr>
                <w:rFonts w:ascii="GHEA Grapalat" w:hAnsi="GHEA Grapalat"/>
                <w:bCs/>
              </w:rPr>
              <w:t>Վճռաբեկ</w:t>
            </w:r>
            <w:r w:rsidRPr="00BD7782">
              <w:rPr>
                <w:rFonts w:ascii="GHEA Grapalat" w:hAnsi="GHEA Grapalat"/>
                <w:bCs/>
                <w:lang w:val="en-US"/>
              </w:rPr>
              <w:t xml:space="preserve"> </w:t>
            </w:r>
            <w:r w:rsidRPr="00BD7782">
              <w:rPr>
                <w:rFonts w:ascii="GHEA Grapalat" w:hAnsi="GHEA Grapalat"/>
                <w:bCs/>
              </w:rPr>
              <w:t>դատարանի</w:t>
            </w:r>
            <w:r w:rsidRPr="00BD7782">
              <w:rPr>
                <w:rFonts w:ascii="GHEA Grapalat" w:hAnsi="GHEA Grapalat"/>
                <w:bCs/>
                <w:lang w:val="en-US"/>
              </w:rPr>
              <w:t xml:space="preserve"> 2008 </w:t>
            </w:r>
            <w:r w:rsidRPr="00BD7782">
              <w:rPr>
                <w:rFonts w:ascii="GHEA Grapalat" w:hAnsi="GHEA Grapalat"/>
                <w:bCs/>
              </w:rPr>
              <w:t>թվականի</w:t>
            </w:r>
            <w:r w:rsidRPr="00BD7782">
              <w:rPr>
                <w:rFonts w:ascii="GHEA Grapalat" w:hAnsi="GHEA Grapalat"/>
                <w:bCs/>
                <w:lang w:val="en-US"/>
              </w:rPr>
              <w:t xml:space="preserve"> </w:t>
            </w:r>
            <w:r w:rsidRPr="00BD7782">
              <w:rPr>
                <w:rFonts w:ascii="GHEA Grapalat" w:hAnsi="GHEA Grapalat"/>
                <w:bCs/>
              </w:rPr>
              <w:t>մայիսի</w:t>
            </w:r>
            <w:r w:rsidRPr="00BD7782">
              <w:rPr>
                <w:rFonts w:ascii="GHEA Grapalat" w:hAnsi="GHEA Grapalat"/>
                <w:bCs/>
                <w:lang w:val="en-US"/>
              </w:rPr>
              <w:t xml:space="preserve"> 23-</w:t>
            </w:r>
            <w:r w:rsidRPr="00BD7782">
              <w:rPr>
                <w:rFonts w:ascii="GHEA Grapalat" w:hAnsi="GHEA Grapalat"/>
                <w:bCs/>
              </w:rPr>
              <w:t>ի</w:t>
            </w:r>
            <w:r w:rsidRPr="00BD7782">
              <w:rPr>
                <w:rFonts w:ascii="GHEA Grapalat" w:hAnsi="GHEA Grapalat"/>
                <w:bCs/>
                <w:lang w:val="en-US"/>
              </w:rPr>
              <w:t xml:space="preserve"> </w:t>
            </w:r>
            <w:r w:rsidRPr="00BD7782">
              <w:rPr>
                <w:rFonts w:ascii="GHEA Grapalat" w:hAnsi="GHEA Grapalat"/>
                <w:bCs/>
              </w:rPr>
              <w:t>թիվ</w:t>
            </w:r>
            <w:r w:rsidRPr="00BD7782">
              <w:rPr>
                <w:rFonts w:ascii="GHEA Grapalat" w:hAnsi="GHEA Grapalat"/>
                <w:bCs/>
                <w:lang w:val="en-US"/>
              </w:rPr>
              <w:t xml:space="preserve"> </w:t>
            </w:r>
            <w:r w:rsidRPr="00BD7782">
              <w:rPr>
                <w:rFonts w:ascii="GHEA Grapalat" w:hAnsi="GHEA Grapalat"/>
                <w:bCs/>
              </w:rPr>
              <w:t>ՎԲ</w:t>
            </w:r>
            <w:r w:rsidRPr="00BD7782">
              <w:rPr>
                <w:rFonts w:ascii="GHEA Grapalat" w:hAnsi="GHEA Grapalat"/>
                <w:bCs/>
                <w:lang w:val="en-US"/>
              </w:rPr>
              <w:t xml:space="preserve">-25/08 </w:t>
            </w:r>
            <w:r w:rsidRPr="00BD7782">
              <w:rPr>
                <w:rFonts w:ascii="GHEA Grapalat" w:hAnsi="GHEA Grapalat"/>
                <w:bCs/>
              </w:rPr>
              <w:t>որոշումը</w:t>
            </w:r>
            <w:r w:rsidRPr="00BD7782">
              <w:rPr>
                <w:rFonts w:ascii="GHEA Grapalat" w:hAnsi="GHEA Grapalat"/>
                <w:bCs/>
                <w:lang w:val="en-US"/>
              </w:rPr>
              <w:t xml:space="preserve">, </w:t>
            </w:r>
            <w:r w:rsidRPr="00BD7782">
              <w:rPr>
                <w:rFonts w:ascii="GHEA Grapalat" w:hAnsi="GHEA Grapalat"/>
                <w:bCs/>
              </w:rPr>
              <w:t>Գ</w:t>
            </w:r>
            <w:r w:rsidRPr="00BD7782">
              <w:rPr>
                <w:rFonts w:ascii="GHEA Grapalat" w:hAnsi="GHEA Grapalat"/>
                <w:bCs/>
                <w:lang w:val="en-US"/>
              </w:rPr>
              <w:t xml:space="preserve">. </w:t>
            </w:r>
            <w:r w:rsidRPr="00BD7782">
              <w:rPr>
                <w:rFonts w:ascii="GHEA Grapalat" w:hAnsi="GHEA Grapalat"/>
                <w:bCs/>
              </w:rPr>
              <w:t>Ավետիսյանի</w:t>
            </w:r>
            <w:r w:rsidRPr="00BD7782">
              <w:rPr>
                <w:rFonts w:ascii="GHEA Grapalat" w:hAnsi="GHEA Grapalat"/>
                <w:bCs/>
                <w:lang w:val="en-US"/>
              </w:rPr>
              <w:t xml:space="preserve"> </w:t>
            </w:r>
            <w:r w:rsidRPr="00BD7782">
              <w:rPr>
                <w:rFonts w:ascii="GHEA Grapalat" w:hAnsi="GHEA Grapalat"/>
                <w:bCs/>
              </w:rPr>
              <w:t>և</w:t>
            </w:r>
            <w:r w:rsidRPr="00BD7782">
              <w:rPr>
                <w:rFonts w:ascii="GHEA Grapalat" w:hAnsi="GHEA Grapalat"/>
                <w:bCs/>
                <w:lang w:val="en-US"/>
              </w:rPr>
              <w:t xml:space="preserve"> </w:t>
            </w:r>
            <w:r w:rsidRPr="00BD7782">
              <w:rPr>
                <w:rFonts w:ascii="GHEA Grapalat" w:hAnsi="GHEA Grapalat"/>
                <w:bCs/>
              </w:rPr>
              <w:t>Ա</w:t>
            </w:r>
            <w:r w:rsidRPr="00BD7782">
              <w:rPr>
                <w:rFonts w:ascii="GHEA Grapalat" w:hAnsi="GHEA Grapalat"/>
                <w:bCs/>
                <w:lang w:val="en-US"/>
              </w:rPr>
              <w:t xml:space="preserve">. </w:t>
            </w:r>
            <w:r w:rsidRPr="00BD7782">
              <w:rPr>
                <w:rFonts w:ascii="GHEA Grapalat" w:hAnsi="GHEA Grapalat"/>
                <w:bCs/>
              </w:rPr>
              <w:t>Հովակիմյանի</w:t>
            </w:r>
            <w:r w:rsidRPr="00BD7782">
              <w:rPr>
                <w:rFonts w:ascii="GHEA Grapalat" w:hAnsi="GHEA Grapalat"/>
                <w:bCs/>
                <w:lang w:val="en-US"/>
              </w:rPr>
              <w:t xml:space="preserve"> </w:t>
            </w:r>
            <w:r w:rsidRPr="00BD7782">
              <w:rPr>
                <w:rFonts w:ascii="GHEA Grapalat" w:hAnsi="GHEA Grapalat"/>
                <w:bCs/>
              </w:rPr>
              <w:t>վերաբերյալ</w:t>
            </w:r>
            <w:r w:rsidRPr="00BD7782">
              <w:rPr>
                <w:rFonts w:ascii="GHEA Grapalat" w:hAnsi="GHEA Grapalat"/>
                <w:bCs/>
                <w:lang w:val="en-US"/>
              </w:rPr>
              <w:t xml:space="preserve"> 2010 </w:t>
            </w:r>
            <w:r w:rsidRPr="00BD7782">
              <w:rPr>
                <w:rFonts w:ascii="GHEA Grapalat" w:hAnsi="GHEA Grapalat"/>
                <w:bCs/>
              </w:rPr>
              <w:t>թվականի</w:t>
            </w:r>
            <w:r w:rsidRPr="00BD7782">
              <w:rPr>
                <w:rFonts w:ascii="GHEA Grapalat" w:hAnsi="GHEA Grapalat"/>
                <w:bCs/>
                <w:lang w:val="en-US"/>
              </w:rPr>
              <w:t xml:space="preserve"> </w:t>
            </w:r>
            <w:r w:rsidRPr="00BD7782">
              <w:rPr>
                <w:rFonts w:ascii="GHEA Grapalat" w:hAnsi="GHEA Grapalat"/>
                <w:bCs/>
              </w:rPr>
              <w:t>նոյեմբերի</w:t>
            </w:r>
            <w:r w:rsidRPr="00BD7782">
              <w:rPr>
                <w:rFonts w:ascii="GHEA Grapalat" w:hAnsi="GHEA Grapalat"/>
                <w:bCs/>
                <w:lang w:val="en-US"/>
              </w:rPr>
              <w:t xml:space="preserve"> 5-</w:t>
            </w:r>
            <w:r w:rsidRPr="00BD7782">
              <w:rPr>
                <w:rFonts w:ascii="GHEA Grapalat" w:hAnsi="GHEA Grapalat"/>
                <w:bCs/>
              </w:rPr>
              <w:t>ի</w:t>
            </w:r>
            <w:r w:rsidRPr="00BD7782">
              <w:rPr>
                <w:rFonts w:ascii="GHEA Grapalat" w:hAnsi="GHEA Grapalat"/>
                <w:bCs/>
                <w:lang w:val="en-US"/>
              </w:rPr>
              <w:t xml:space="preserve"> </w:t>
            </w:r>
            <w:r w:rsidRPr="00BD7782">
              <w:rPr>
                <w:rFonts w:ascii="GHEA Grapalat" w:hAnsi="GHEA Grapalat"/>
                <w:bCs/>
              </w:rPr>
              <w:t>թիվ</w:t>
            </w:r>
            <w:r w:rsidRPr="00BD7782">
              <w:rPr>
                <w:rFonts w:ascii="GHEA Grapalat" w:hAnsi="GHEA Grapalat"/>
                <w:bCs/>
                <w:lang w:val="en-US"/>
              </w:rPr>
              <w:t xml:space="preserve"> </w:t>
            </w:r>
            <w:r w:rsidRPr="00BD7782">
              <w:rPr>
                <w:rFonts w:ascii="GHEA Grapalat" w:hAnsi="GHEA Grapalat"/>
                <w:bCs/>
              </w:rPr>
              <w:t>ԵԱՔԴ</w:t>
            </w:r>
            <w:r w:rsidRPr="00BD7782">
              <w:rPr>
                <w:rFonts w:ascii="GHEA Grapalat" w:hAnsi="GHEA Grapalat"/>
                <w:bCs/>
                <w:lang w:val="en-US"/>
              </w:rPr>
              <w:t>/0164/01/09</w:t>
            </w:r>
            <w:r w:rsidRPr="00BD7782">
              <w:rPr>
                <w:rFonts w:ascii="Courier New" w:hAnsi="Courier New" w:cs="Courier New"/>
                <w:bCs/>
                <w:lang w:val="en-US"/>
              </w:rPr>
              <w:t> </w:t>
            </w:r>
            <w:r w:rsidRPr="00BD7782">
              <w:rPr>
                <w:rFonts w:ascii="GHEA Grapalat" w:hAnsi="GHEA Grapalat" w:cs="GHEA Grapalat"/>
                <w:bCs/>
              </w:rPr>
              <w:t>որոշումը</w:t>
            </w:r>
            <w:r w:rsidRPr="00BD7782">
              <w:rPr>
                <w:rFonts w:ascii="GHEA Grapalat" w:hAnsi="GHEA Grapalat"/>
                <w:bCs/>
                <w:lang w:val="en-US"/>
              </w:rPr>
              <w:t xml:space="preserve">, </w:t>
            </w:r>
            <w:r w:rsidRPr="00BD7782">
              <w:rPr>
                <w:rFonts w:ascii="GHEA Grapalat" w:hAnsi="GHEA Grapalat" w:cs="GHEA Grapalat"/>
                <w:bCs/>
              </w:rPr>
              <w:t>Հ</w:t>
            </w:r>
            <w:r w:rsidRPr="00BD7782">
              <w:rPr>
                <w:rFonts w:ascii="GHEA Grapalat" w:hAnsi="GHEA Grapalat"/>
                <w:bCs/>
                <w:lang w:val="en-US"/>
              </w:rPr>
              <w:t xml:space="preserve">. </w:t>
            </w:r>
            <w:r w:rsidRPr="00BD7782">
              <w:rPr>
                <w:rFonts w:ascii="GHEA Grapalat" w:hAnsi="GHEA Grapalat" w:cs="GHEA Grapalat"/>
                <w:bCs/>
              </w:rPr>
              <w:t>Հաբեշյանի</w:t>
            </w:r>
            <w:r w:rsidRPr="00BD7782">
              <w:rPr>
                <w:rFonts w:ascii="GHEA Grapalat" w:hAnsi="GHEA Grapalat"/>
                <w:bCs/>
                <w:lang w:val="en-US"/>
              </w:rPr>
              <w:t xml:space="preserve"> </w:t>
            </w:r>
            <w:r w:rsidRPr="00BD7782">
              <w:rPr>
                <w:rFonts w:ascii="GHEA Grapalat" w:hAnsi="GHEA Grapalat" w:cs="GHEA Grapalat"/>
                <w:bCs/>
              </w:rPr>
              <w:t>վերաբերյալ</w:t>
            </w:r>
            <w:r w:rsidRPr="00BD7782">
              <w:rPr>
                <w:rFonts w:ascii="GHEA Grapalat" w:hAnsi="GHEA Grapalat"/>
                <w:bCs/>
                <w:lang w:val="en-US"/>
              </w:rPr>
              <w:t xml:space="preserve"> </w:t>
            </w:r>
            <w:r w:rsidRPr="00BD7782">
              <w:rPr>
                <w:rFonts w:ascii="GHEA Grapalat" w:hAnsi="GHEA Grapalat" w:cs="GHEA Grapalat"/>
                <w:bCs/>
              </w:rPr>
              <w:t>գործով</w:t>
            </w:r>
            <w:r w:rsidRPr="00BD7782">
              <w:rPr>
                <w:rFonts w:ascii="GHEA Grapalat" w:hAnsi="GHEA Grapalat"/>
                <w:bCs/>
                <w:lang w:val="en-US"/>
              </w:rPr>
              <w:t xml:space="preserve"> </w:t>
            </w:r>
            <w:r w:rsidRPr="00BD7782">
              <w:rPr>
                <w:rFonts w:ascii="GHEA Grapalat" w:hAnsi="GHEA Grapalat" w:cs="GHEA Grapalat"/>
                <w:bCs/>
              </w:rPr>
              <w:t>Վճռաբեկ</w:t>
            </w:r>
            <w:r w:rsidRPr="00BD7782">
              <w:rPr>
                <w:rFonts w:ascii="GHEA Grapalat" w:hAnsi="GHEA Grapalat"/>
                <w:bCs/>
                <w:lang w:val="en-US"/>
              </w:rPr>
              <w:t xml:space="preserve"> </w:t>
            </w:r>
            <w:r w:rsidRPr="00BD7782">
              <w:rPr>
                <w:rFonts w:ascii="GHEA Grapalat" w:hAnsi="GHEA Grapalat" w:cs="GHEA Grapalat"/>
                <w:bCs/>
              </w:rPr>
              <w:t>դատարանի</w:t>
            </w:r>
            <w:r w:rsidRPr="00BD7782">
              <w:rPr>
                <w:rFonts w:ascii="GHEA Grapalat" w:hAnsi="GHEA Grapalat"/>
                <w:bCs/>
                <w:lang w:val="en-US"/>
              </w:rPr>
              <w:t xml:space="preserve"> 2007 </w:t>
            </w:r>
            <w:r w:rsidRPr="00BD7782">
              <w:rPr>
                <w:rFonts w:ascii="GHEA Grapalat" w:hAnsi="GHEA Grapalat" w:cs="GHEA Grapalat"/>
                <w:bCs/>
              </w:rPr>
              <w:t>թվականի</w:t>
            </w:r>
            <w:r w:rsidRPr="00BD7782">
              <w:rPr>
                <w:rFonts w:ascii="GHEA Grapalat" w:hAnsi="GHEA Grapalat"/>
                <w:bCs/>
                <w:lang w:val="en-US"/>
              </w:rPr>
              <w:t xml:space="preserve"> </w:t>
            </w:r>
            <w:r w:rsidRPr="00BD7782">
              <w:rPr>
                <w:rFonts w:ascii="GHEA Grapalat" w:hAnsi="GHEA Grapalat" w:cs="GHEA Grapalat"/>
                <w:bCs/>
              </w:rPr>
              <w:t>օգոստոսի</w:t>
            </w:r>
            <w:r w:rsidRPr="00BD7782">
              <w:rPr>
                <w:rFonts w:ascii="GHEA Grapalat" w:hAnsi="GHEA Grapalat"/>
                <w:bCs/>
                <w:lang w:val="en-US"/>
              </w:rPr>
              <w:t xml:space="preserve"> 30-</w:t>
            </w:r>
            <w:r w:rsidRPr="00BD7782">
              <w:rPr>
                <w:rFonts w:ascii="GHEA Grapalat" w:hAnsi="GHEA Grapalat" w:cs="GHEA Grapalat"/>
                <w:bCs/>
              </w:rPr>
              <w:t>ի</w:t>
            </w:r>
            <w:r w:rsidRPr="00BD7782">
              <w:rPr>
                <w:rFonts w:ascii="GHEA Grapalat" w:hAnsi="GHEA Grapalat"/>
                <w:bCs/>
                <w:lang w:val="en-US"/>
              </w:rPr>
              <w:t xml:space="preserve"> </w:t>
            </w:r>
            <w:r w:rsidRPr="00BD7782">
              <w:rPr>
                <w:rFonts w:ascii="GHEA Grapalat" w:hAnsi="GHEA Grapalat" w:cs="GHEA Grapalat"/>
                <w:bCs/>
              </w:rPr>
              <w:t>ՎԲ</w:t>
            </w:r>
            <w:r w:rsidRPr="00BD7782">
              <w:rPr>
                <w:rFonts w:ascii="GHEA Grapalat" w:hAnsi="GHEA Grapalat"/>
                <w:bCs/>
                <w:lang w:val="en-US"/>
              </w:rPr>
              <w:t xml:space="preserve">-145/07 </w:t>
            </w:r>
            <w:r w:rsidRPr="00BD7782">
              <w:rPr>
                <w:rFonts w:ascii="GHEA Grapalat" w:hAnsi="GHEA Grapalat" w:cs="GHEA Grapalat"/>
                <w:bCs/>
              </w:rPr>
              <w:t>որոշումը</w:t>
            </w:r>
            <w:r w:rsidRPr="00BD7782">
              <w:rPr>
                <w:rFonts w:ascii="GHEA Grapalat" w:hAnsi="GHEA Grapalat" w:cs="Arial"/>
                <w:lang w:val="en-US"/>
              </w:rPr>
              <w:t>):</w:t>
            </w:r>
          </w:p>
          <w:p w:rsidR="00D2069C" w:rsidRPr="00BD7782" w:rsidRDefault="00D2069C" w:rsidP="00D218A3">
            <w:pPr>
              <w:rPr>
                <w:rFonts w:ascii="GHEA Grapalat" w:hAnsi="GHEA Grapalat" w:cs="Arial"/>
                <w:lang w:val="en-US"/>
              </w:rPr>
            </w:pPr>
            <w:r w:rsidRPr="00BD7782">
              <w:rPr>
                <w:rFonts w:ascii="GHEA Grapalat" w:hAnsi="GHEA Grapalat" w:cs="Arial"/>
              </w:rPr>
              <w:t>Այսպիսով</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64-</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կիրառումը</w:t>
            </w:r>
            <w:r w:rsidRPr="00BD7782">
              <w:rPr>
                <w:rFonts w:ascii="GHEA Grapalat" w:hAnsi="GHEA Grapalat" w:cs="Arial"/>
                <w:lang w:val="en-US"/>
              </w:rPr>
              <w:t xml:space="preserve">, </w:t>
            </w:r>
            <w:r w:rsidRPr="00BD7782">
              <w:rPr>
                <w:rFonts w:ascii="GHEA Grapalat" w:hAnsi="GHEA Grapalat" w:cs="Arial"/>
              </w:rPr>
              <w:t>այսինքն՝</w:t>
            </w:r>
            <w:r w:rsidRPr="00BD7782">
              <w:rPr>
                <w:rFonts w:ascii="GHEA Grapalat" w:hAnsi="GHEA Grapalat" w:cs="Arial"/>
                <w:lang w:val="en-US"/>
              </w:rPr>
              <w:t xml:space="preserve"> </w:t>
            </w:r>
            <w:r w:rsidRPr="00BD7782">
              <w:rPr>
                <w:rFonts w:ascii="GHEA Grapalat" w:hAnsi="GHEA Grapalat" w:cs="Arial"/>
              </w:rPr>
              <w:t>օրենքով</w:t>
            </w:r>
            <w:r w:rsidRPr="00BD7782">
              <w:rPr>
                <w:rFonts w:ascii="GHEA Grapalat" w:hAnsi="GHEA Grapalat" w:cs="Arial"/>
                <w:lang w:val="en-US"/>
              </w:rPr>
              <w:t xml:space="preserve"> </w:t>
            </w:r>
            <w:r w:rsidRPr="00BD7782">
              <w:rPr>
                <w:rFonts w:ascii="GHEA Grapalat" w:hAnsi="GHEA Grapalat" w:cs="Arial"/>
              </w:rPr>
              <w:t>նախատեսվածից</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մեղմ</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նշանակելը</w:t>
            </w:r>
            <w:r w:rsidRPr="00BD7782">
              <w:rPr>
                <w:rFonts w:ascii="GHEA Grapalat" w:hAnsi="GHEA Grapalat" w:cs="Arial"/>
                <w:lang w:val="en-US"/>
              </w:rPr>
              <w:t xml:space="preserve">, </w:t>
            </w:r>
            <w:r w:rsidRPr="00BD7782">
              <w:rPr>
                <w:rFonts w:ascii="GHEA Grapalat" w:hAnsi="GHEA Grapalat" w:cs="Arial"/>
              </w:rPr>
              <w:t>հնարավոր</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միայն</w:t>
            </w:r>
            <w:r w:rsidRPr="00BD7782">
              <w:rPr>
                <w:rFonts w:ascii="GHEA Grapalat" w:hAnsi="GHEA Grapalat" w:cs="Arial"/>
                <w:lang w:val="en-US"/>
              </w:rPr>
              <w:t xml:space="preserve"> </w:t>
            </w:r>
            <w:r w:rsidRPr="00BD7782">
              <w:rPr>
                <w:rFonts w:ascii="GHEA Grapalat" w:hAnsi="GHEA Grapalat" w:cs="Arial"/>
              </w:rPr>
              <w:t>այնպիսի</w:t>
            </w:r>
            <w:r w:rsidRPr="00BD7782">
              <w:rPr>
                <w:rFonts w:ascii="GHEA Grapalat" w:hAnsi="GHEA Grapalat" w:cs="Arial"/>
                <w:lang w:val="en-US"/>
              </w:rPr>
              <w:t xml:space="preserve"> </w:t>
            </w:r>
            <w:r w:rsidRPr="00BD7782">
              <w:rPr>
                <w:rFonts w:ascii="GHEA Grapalat" w:hAnsi="GHEA Grapalat" w:cs="Arial"/>
              </w:rPr>
              <w:t>բացառիկ</w:t>
            </w:r>
            <w:r w:rsidRPr="00BD7782">
              <w:rPr>
                <w:rFonts w:ascii="GHEA Grapalat" w:hAnsi="GHEA Grapalat" w:cs="Arial"/>
                <w:lang w:val="en-US"/>
              </w:rPr>
              <w:t xml:space="preserve"> </w:t>
            </w:r>
            <w:r w:rsidRPr="00BD7782">
              <w:rPr>
                <w:rFonts w:ascii="GHEA Grapalat" w:hAnsi="GHEA Grapalat" w:cs="Arial"/>
              </w:rPr>
              <w:t>հանգամանքների</w:t>
            </w:r>
            <w:r w:rsidRPr="00BD7782">
              <w:rPr>
                <w:rFonts w:ascii="GHEA Grapalat" w:hAnsi="GHEA Grapalat" w:cs="Arial"/>
                <w:lang w:val="en-US"/>
              </w:rPr>
              <w:t xml:space="preserve"> </w:t>
            </w:r>
            <w:r w:rsidRPr="00BD7782">
              <w:rPr>
                <w:rFonts w:ascii="GHEA Grapalat" w:hAnsi="GHEA Grapalat" w:cs="Arial"/>
              </w:rPr>
              <w:t>դեպքում</w:t>
            </w:r>
            <w:r w:rsidRPr="00BD7782">
              <w:rPr>
                <w:rFonts w:ascii="GHEA Grapalat" w:hAnsi="GHEA Grapalat" w:cs="Arial"/>
                <w:lang w:val="en-US"/>
              </w:rPr>
              <w:t xml:space="preserve">, </w:t>
            </w:r>
            <w:r w:rsidRPr="00BD7782">
              <w:rPr>
                <w:rFonts w:ascii="GHEA Grapalat" w:hAnsi="GHEA Grapalat" w:cs="Arial"/>
              </w:rPr>
              <w:t>որոնք</w:t>
            </w:r>
            <w:r w:rsidRPr="00BD7782">
              <w:rPr>
                <w:rFonts w:ascii="GHEA Grapalat" w:hAnsi="GHEA Grapalat" w:cs="Arial"/>
                <w:lang w:val="en-US"/>
              </w:rPr>
              <w:t xml:space="preserve"> </w:t>
            </w:r>
            <w:r w:rsidRPr="00BD7782">
              <w:rPr>
                <w:rFonts w:ascii="GHEA Grapalat" w:hAnsi="GHEA Grapalat" w:cs="Arial"/>
              </w:rPr>
              <w:t>էականորեն</w:t>
            </w:r>
            <w:r w:rsidRPr="00BD7782">
              <w:rPr>
                <w:rFonts w:ascii="GHEA Grapalat" w:hAnsi="GHEA Grapalat" w:cs="Arial"/>
                <w:lang w:val="en-US"/>
              </w:rPr>
              <w:t xml:space="preserve"> </w:t>
            </w:r>
            <w:r w:rsidRPr="00BD7782">
              <w:rPr>
                <w:rFonts w:ascii="GHEA Grapalat" w:hAnsi="GHEA Grapalat" w:cs="Arial"/>
              </w:rPr>
              <w:t>նվազեցնում</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w:t>
            </w:r>
            <w:r w:rsidRPr="00BD7782">
              <w:rPr>
                <w:rFonts w:ascii="GHEA Grapalat" w:hAnsi="GHEA Grapalat" w:cs="Arial"/>
              </w:rPr>
              <w:t>հանցանքի՝</w:t>
            </w:r>
            <w:r w:rsidRPr="00BD7782">
              <w:rPr>
                <w:rFonts w:ascii="GHEA Grapalat" w:hAnsi="GHEA Grapalat" w:cs="Arial"/>
                <w:lang w:val="en-US"/>
              </w:rPr>
              <w:t xml:space="preserve"> </w:t>
            </w:r>
            <w:r w:rsidRPr="00BD7782">
              <w:rPr>
                <w:rFonts w:ascii="GHEA Grapalat" w:hAnsi="GHEA Grapalat" w:cs="Arial"/>
              </w:rPr>
              <w:t>հանրության</w:t>
            </w:r>
            <w:r w:rsidRPr="00BD7782">
              <w:rPr>
                <w:rFonts w:ascii="GHEA Grapalat" w:hAnsi="GHEA Grapalat" w:cs="Arial"/>
                <w:lang w:val="en-US"/>
              </w:rPr>
              <w:t xml:space="preserve"> </w:t>
            </w:r>
            <w:r w:rsidRPr="00BD7782">
              <w:rPr>
                <w:rFonts w:ascii="GHEA Grapalat" w:hAnsi="GHEA Grapalat" w:cs="Arial"/>
              </w:rPr>
              <w:t>համար</w:t>
            </w:r>
            <w:r w:rsidRPr="00BD7782">
              <w:rPr>
                <w:rFonts w:ascii="GHEA Grapalat" w:hAnsi="GHEA Grapalat" w:cs="Arial"/>
                <w:lang w:val="en-US"/>
              </w:rPr>
              <w:t xml:space="preserve"> </w:t>
            </w:r>
            <w:r w:rsidRPr="00BD7782">
              <w:rPr>
                <w:rFonts w:ascii="GHEA Grapalat" w:hAnsi="GHEA Grapalat" w:cs="Arial"/>
              </w:rPr>
              <w:t>վտանգավորության</w:t>
            </w:r>
            <w:r w:rsidRPr="00BD7782">
              <w:rPr>
                <w:rFonts w:ascii="GHEA Grapalat" w:hAnsi="GHEA Grapalat" w:cs="Arial"/>
                <w:lang w:val="en-US"/>
              </w:rPr>
              <w:t xml:space="preserve"> </w:t>
            </w:r>
            <w:r w:rsidRPr="00BD7782">
              <w:rPr>
                <w:rFonts w:ascii="GHEA Grapalat" w:hAnsi="GHEA Grapalat" w:cs="Arial"/>
              </w:rPr>
              <w:t>աստիճանը</w:t>
            </w:r>
            <w:r w:rsidRPr="00BD7782">
              <w:rPr>
                <w:rFonts w:ascii="GHEA Grapalat" w:hAnsi="GHEA Grapalat" w:cs="Arial"/>
                <w:lang w:val="en-US"/>
              </w:rPr>
              <w:t xml:space="preserve">, իսկ եթե նման բացառիկություն առկա չէ, </w:t>
            </w:r>
            <w:r w:rsidRPr="00BD7782">
              <w:rPr>
                <w:rFonts w:ascii="GHEA Grapalat" w:hAnsi="GHEA Grapalat" w:cs="Arial"/>
                <w:lang w:val="en-US"/>
              </w:rPr>
              <w:lastRenderedPageBreak/>
              <w:t>ապա պատիժ նշանակելիս հայեցողության շրջանակը սահմանափակվում է Օրենսգրքի 61-րդ հոդվածի շրջանակներով:</w:t>
            </w:r>
          </w:p>
          <w:p w:rsidR="00D2069C" w:rsidRPr="00BD7782" w:rsidRDefault="00D2069C" w:rsidP="00226904">
            <w:pPr>
              <w:rPr>
                <w:rFonts w:ascii="GHEA Grapalat" w:hAnsi="GHEA Grapalat" w:cs="Arial"/>
                <w:lang w:val="en-US"/>
              </w:rPr>
            </w:pPr>
            <w:r w:rsidRPr="00BD7782">
              <w:rPr>
                <w:rFonts w:ascii="GHEA Grapalat" w:hAnsi="GHEA Grapalat" w:cs="Arial"/>
              </w:rPr>
              <w:t>Ինչպես</w:t>
            </w:r>
            <w:r w:rsidRPr="00BD7782">
              <w:rPr>
                <w:rFonts w:ascii="GHEA Grapalat" w:hAnsi="GHEA Grapalat" w:cs="Arial"/>
                <w:lang w:val="en-US"/>
              </w:rPr>
              <w:t xml:space="preserve"> </w:t>
            </w:r>
            <w:r w:rsidRPr="00BD7782">
              <w:rPr>
                <w:rFonts w:ascii="GHEA Grapalat" w:hAnsi="GHEA Grapalat" w:cs="Arial"/>
              </w:rPr>
              <w:t>նշվում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Նախագծի</w:t>
            </w:r>
            <w:r w:rsidRPr="00BD7782">
              <w:rPr>
                <w:rFonts w:ascii="GHEA Grapalat" w:hAnsi="GHEA Grapalat" w:cs="Arial"/>
                <w:lang w:val="en-US"/>
              </w:rPr>
              <w:t xml:space="preserve"> </w:t>
            </w:r>
            <w:r w:rsidRPr="00BD7782">
              <w:rPr>
                <w:rFonts w:ascii="GHEA Grapalat" w:hAnsi="GHEA Grapalat" w:cs="Arial"/>
              </w:rPr>
              <w:t>հիմնավորման</w:t>
            </w:r>
            <w:r w:rsidRPr="00BD7782">
              <w:rPr>
                <w:rFonts w:ascii="GHEA Grapalat" w:hAnsi="GHEA Grapalat" w:cs="Arial"/>
                <w:lang w:val="en-US"/>
              </w:rPr>
              <w:t xml:space="preserve"> </w:t>
            </w:r>
            <w:r w:rsidRPr="00BD7782">
              <w:rPr>
                <w:rFonts w:ascii="GHEA Grapalat" w:hAnsi="GHEA Grapalat" w:cs="Arial"/>
              </w:rPr>
              <w:t>մեջ</w:t>
            </w:r>
            <w:r w:rsidRPr="00BD7782">
              <w:rPr>
                <w:rFonts w:ascii="GHEA Grapalat" w:hAnsi="GHEA Grapalat" w:cs="Arial"/>
                <w:lang w:val="en-US"/>
              </w:rPr>
              <w:t xml:space="preserve">, </w:t>
            </w:r>
            <w:r w:rsidRPr="00BD7782">
              <w:rPr>
                <w:rFonts w:ascii="GHEA Grapalat" w:hAnsi="GHEA Grapalat" w:cs="Arial"/>
              </w:rPr>
              <w:t>երբ</w:t>
            </w:r>
            <w:r w:rsidRPr="00BD7782">
              <w:rPr>
                <w:rFonts w:ascii="GHEA Grapalat" w:hAnsi="GHEA Grapalat" w:cs="Arial"/>
                <w:lang w:val="en-US"/>
              </w:rPr>
              <w:t xml:space="preserve"> </w:t>
            </w:r>
            <w:r w:rsidRPr="00BD7782">
              <w:rPr>
                <w:rFonts w:ascii="GHEA Grapalat" w:hAnsi="GHEA Grapalat" w:cs="Arial"/>
              </w:rPr>
              <w:t>համապատասխան</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սանկցիան</w:t>
            </w:r>
            <w:r w:rsidRPr="00BD7782">
              <w:rPr>
                <w:rFonts w:ascii="GHEA Grapalat" w:hAnsi="GHEA Grapalat" w:cs="Arial"/>
                <w:lang w:val="en-US"/>
              </w:rPr>
              <w:t xml:space="preserve"> </w:t>
            </w:r>
            <w:r w:rsidRPr="00BD7782">
              <w:rPr>
                <w:rFonts w:ascii="GHEA Grapalat" w:hAnsi="GHEA Grapalat" w:cs="Arial"/>
              </w:rPr>
              <w:t>կալանք</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ազատազրկում</w:t>
            </w:r>
            <w:r w:rsidRPr="00BD7782">
              <w:rPr>
                <w:rFonts w:ascii="GHEA Grapalat" w:hAnsi="GHEA Grapalat" w:cs="Arial"/>
                <w:lang w:val="en-US"/>
              </w:rPr>
              <w:t xml:space="preserve"> </w:t>
            </w:r>
            <w:r w:rsidRPr="00BD7782">
              <w:rPr>
                <w:rFonts w:ascii="GHEA Grapalat" w:hAnsi="GHEA Grapalat" w:cs="Arial"/>
              </w:rPr>
              <w:t>պատժատեսակներից</w:t>
            </w:r>
            <w:r w:rsidRPr="00BD7782">
              <w:rPr>
                <w:rFonts w:ascii="GHEA Grapalat" w:hAnsi="GHEA Grapalat" w:cs="Arial"/>
                <w:lang w:val="en-US"/>
              </w:rPr>
              <w:t xml:space="preserve"> </w:t>
            </w:r>
            <w:r w:rsidRPr="00BD7782">
              <w:rPr>
                <w:rFonts w:ascii="GHEA Grapalat" w:hAnsi="GHEA Grapalat" w:cs="Arial"/>
              </w:rPr>
              <w:t>բացի</w:t>
            </w:r>
            <w:r w:rsidRPr="00BD7782">
              <w:rPr>
                <w:rFonts w:ascii="GHEA Grapalat" w:hAnsi="GHEA Grapalat" w:cs="Arial"/>
                <w:lang w:val="en-US"/>
              </w:rPr>
              <w:t xml:space="preserve">, </w:t>
            </w:r>
            <w:r w:rsidRPr="00BD7782">
              <w:rPr>
                <w:rFonts w:ascii="GHEA Grapalat" w:hAnsi="GHEA Grapalat" w:cs="Arial"/>
              </w:rPr>
              <w:t>այլ</w:t>
            </w:r>
            <w:r w:rsidRPr="00BD7782">
              <w:rPr>
                <w:rFonts w:ascii="GHEA Grapalat" w:hAnsi="GHEA Grapalat" w:cs="Arial"/>
                <w:lang w:val="en-US"/>
              </w:rPr>
              <w:t xml:space="preserve"> </w:t>
            </w:r>
            <w:r w:rsidRPr="00BD7782">
              <w:rPr>
                <w:rFonts w:ascii="GHEA Grapalat" w:hAnsi="GHEA Grapalat" w:cs="Arial"/>
              </w:rPr>
              <w:t>պատժատեսակ</w:t>
            </w:r>
            <w:r w:rsidRPr="00BD7782">
              <w:rPr>
                <w:rFonts w:ascii="GHEA Grapalat" w:hAnsi="GHEA Grapalat" w:cs="Arial"/>
                <w:lang w:val="en-US"/>
              </w:rPr>
              <w:t xml:space="preserve"> </w:t>
            </w:r>
            <w:r w:rsidRPr="00BD7782">
              <w:rPr>
                <w:rFonts w:ascii="GHEA Grapalat" w:hAnsi="GHEA Grapalat" w:cs="Arial"/>
              </w:rPr>
              <w:t>չի</w:t>
            </w:r>
            <w:r w:rsidRPr="00BD7782">
              <w:rPr>
                <w:rFonts w:ascii="GHEA Grapalat" w:hAnsi="GHEA Grapalat" w:cs="Arial"/>
                <w:lang w:val="en-US"/>
              </w:rPr>
              <w:t xml:space="preserve"> </w:t>
            </w:r>
            <w:r w:rsidRPr="00BD7782">
              <w:rPr>
                <w:rFonts w:ascii="GHEA Grapalat" w:hAnsi="GHEA Grapalat" w:cs="Arial"/>
              </w:rPr>
              <w:t>նախատեսում</w:t>
            </w:r>
            <w:r w:rsidRPr="00BD7782">
              <w:rPr>
                <w:rFonts w:ascii="GHEA Grapalat" w:hAnsi="GHEA Grapalat" w:cs="Arial"/>
                <w:lang w:val="en-US"/>
              </w:rPr>
              <w:t xml:space="preserve"> (</w:t>
            </w:r>
            <w:r w:rsidRPr="00BD7782">
              <w:rPr>
                <w:rFonts w:ascii="GHEA Grapalat" w:hAnsi="GHEA Grapalat" w:cs="Arial"/>
              </w:rPr>
              <w:t>թվով</w:t>
            </w:r>
            <w:r w:rsidRPr="00BD7782">
              <w:rPr>
                <w:rFonts w:ascii="GHEA Grapalat" w:hAnsi="GHEA Grapalat" w:cs="Arial"/>
                <w:lang w:val="en-US"/>
              </w:rPr>
              <w:t xml:space="preserve"> 24 </w:t>
            </w:r>
            <w:r w:rsidRPr="00BD7782">
              <w:rPr>
                <w:rFonts w:ascii="GHEA Grapalat" w:hAnsi="GHEA Grapalat" w:cs="Arial"/>
              </w:rPr>
              <w:t>հանցակազմերի</w:t>
            </w:r>
            <w:r w:rsidRPr="00BD7782">
              <w:rPr>
                <w:rFonts w:ascii="GHEA Grapalat" w:hAnsi="GHEA Grapalat" w:cs="Arial"/>
                <w:lang w:val="en-US"/>
              </w:rPr>
              <w:t xml:space="preserve"> </w:t>
            </w:r>
            <w:r w:rsidRPr="00BD7782">
              <w:rPr>
                <w:rFonts w:ascii="GHEA Grapalat" w:hAnsi="GHEA Grapalat" w:cs="Arial"/>
              </w:rPr>
              <w:t>դեպքում</w:t>
            </w:r>
            <w:r w:rsidRPr="00BD7782">
              <w:rPr>
                <w:rFonts w:ascii="GHEA Grapalat" w:hAnsi="GHEA Grapalat" w:cs="Arial"/>
                <w:lang w:val="en-US"/>
              </w:rPr>
              <w:t xml:space="preserve">), </w:t>
            </w:r>
            <w:r w:rsidRPr="00BD7782">
              <w:rPr>
                <w:rFonts w:ascii="GHEA Grapalat" w:hAnsi="GHEA Grapalat" w:cs="Arial"/>
              </w:rPr>
              <w:t>տվյալ</w:t>
            </w:r>
            <w:r w:rsidRPr="00BD7782">
              <w:rPr>
                <w:rFonts w:ascii="GHEA Grapalat" w:hAnsi="GHEA Grapalat" w:cs="Arial"/>
                <w:lang w:val="en-US"/>
              </w:rPr>
              <w:t xml:space="preserve"> </w:t>
            </w:r>
            <w:r w:rsidRPr="00BD7782">
              <w:rPr>
                <w:rFonts w:ascii="GHEA Grapalat" w:hAnsi="GHEA Grapalat" w:cs="Arial"/>
              </w:rPr>
              <w:t>անձի</w:t>
            </w:r>
            <w:r w:rsidRPr="00BD7782">
              <w:rPr>
                <w:rFonts w:ascii="GHEA Grapalat" w:hAnsi="GHEA Grapalat" w:cs="Arial"/>
                <w:lang w:val="en-US"/>
              </w:rPr>
              <w:t xml:space="preserve"> </w:t>
            </w:r>
            <w:r w:rsidRPr="00BD7782">
              <w:rPr>
                <w:rFonts w:ascii="GHEA Grapalat" w:hAnsi="GHEA Grapalat" w:cs="Arial"/>
              </w:rPr>
              <w:t>նկատմամբ</w:t>
            </w:r>
            <w:r w:rsidRPr="00BD7782">
              <w:rPr>
                <w:rFonts w:ascii="GHEA Grapalat" w:hAnsi="GHEA Grapalat" w:cs="Arial"/>
                <w:lang w:val="en-US"/>
              </w:rPr>
              <w:t xml:space="preserve"> </w:t>
            </w:r>
            <w:r w:rsidRPr="00BD7782">
              <w:rPr>
                <w:rFonts w:ascii="GHEA Grapalat" w:hAnsi="GHEA Grapalat" w:cs="Arial"/>
              </w:rPr>
              <w:t>կիրառելի</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դառնում</w:t>
            </w:r>
            <w:r w:rsidRPr="00BD7782">
              <w:rPr>
                <w:rFonts w:ascii="GHEA Grapalat" w:hAnsi="GHEA Grapalat" w:cs="Arial"/>
                <w:lang w:val="en-US"/>
              </w:rPr>
              <w:t xml:space="preserve"> </w:t>
            </w:r>
            <w:r w:rsidRPr="00BD7782">
              <w:rPr>
                <w:rFonts w:ascii="GHEA Grapalat" w:hAnsi="GHEA Grapalat" w:cs="Arial"/>
              </w:rPr>
              <w:t>միայն</w:t>
            </w:r>
            <w:r w:rsidRPr="00BD7782">
              <w:rPr>
                <w:rFonts w:ascii="GHEA Grapalat" w:hAnsi="GHEA Grapalat" w:cs="Arial"/>
                <w:lang w:val="en-US"/>
              </w:rPr>
              <w:t xml:space="preserve"> </w:t>
            </w:r>
            <w:r w:rsidRPr="00BD7782">
              <w:rPr>
                <w:rFonts w:ascii="GHEA Grapalat" w:hAnsi="GHEA Grapalat" w:cs="Arial"/>
              </w:rPr>
              <w:t>ազատազրկումը</w:t>
            </w:r>
            <w:r w:rsidRPr="00BD7782">
              <w:rPr>
                <w:rFonts w:ascii="GHEA Grapalat" w:hAnsi="GHEA Grapalat" w:cs="Arial"/>
                <w:lang w:val="en-US"/>
              </w:rPr>
              <w:t xml:space="preserve">, </w:t>
            </w:r>
            <w:r w:rsidRPr="00BD7782">
              <w:rPr>
                <w:rFonts w:ascii="GHEA Grapalat" w:hAnsi="GHEA Grapalat" w:cs="Arial"/>
              </w:rPr>
              <w:t>ինչն</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խիստ</w:t>
            </w:r>
            <w:r w:rsidRPr="00BD7782">
              <w:rPr>
                <w:rFonts w:ascii="GHEA Grapalat" w:hAnsi="GHEA Grapalat" w:cs="Arial"/>
                <w:lang w:val="en-US"/>
              </w:rPr>
              <w:t xml:space="preserve"> </w:t>
            </w:r>
            <w:r w:rsidRPr="00BD7782">
              <w:rPr>
                <w:rFonts w:ascii="GHEA Grapalat" w:hAnsi="GHEA Grapalat" w:cs="Arial"/>
              </w:rPr>
              <w:t>պատժատեսակ</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քան</w:t>
            </w:r>
            <w:r w:rsidRPr="00BD7782">
              <w:rPr>
                <w:rFonts w:ascii="GHEA Grapalat" w:hAnsi="GHEA Grapalat" w:cs="Arial"/>
                <w:lang w:val="en-US"/>
              </w:rPr>
              <w:t xml:space="preserve"> </w:t>
            </w:r>
            <w:r w:rsidRPr="00BD7782">
              <w:rPr>
                <w:rFonts w:ascii="GHEA Grapalat" w:hAnsi="GHEA Grapalat" w:cs="Arial"/>
              </w:rPr>
              <w:t>կալանքը</w:t>
            </w:r>
            <w:r w:rsidRPr="00BD7782">
              <w:rPr>
                <w:rFonts w:ascii="GHEA Grapalat" w:hAnsi="GHEA Grapalat" w:cs="Arial"/>
                <w:lang w:val="en-US"/>
              </w:rPr>
              <w:t xml:space="preserve">, </w:t>
            </w:r>
            <w:r w:rsidRPr="00BD7782">
              <w:rPr>
                <w:rFonts w:ascii="GHEA Grapalat" w:hAnsi="GHEA Grapalat" w:cs="Arial"/>
              </w:rPr>
              <w:t>իսկ</w:t>
            </w:r>
            <w:r w:rsidRPr="00BD7782">
              <w:rPr>
                <w:rFonts w:ascii="GHEA Grapalat" w:hAnsi="GHEA Grapalat" w:cs="Arial"/>
                <w:lang w:val="en-US"/>
              </w:rPr>
              <w:t xml:space="preserve"> </w:t>
            </w:r>
            <w:r w:rsidRPr="00BD7782">
              <w:rPr>
                <w:rFonts w:ascii="GHEA Grapalat" w:hAnsi="GHEA Grapalat" w:cs="Arial"/>
              </w:rPr>
              <w:t>ազատազրկում</w:t>
            </w:r>
            <w:r w:rsidRPr="00BD7782">
              <w:rPr>
                <w:rFonts w:ascii="GHEA Grapalat" w:hAnsi="GHEA Grapalat" w:cs="Arial"/>
                <w:lang w:val="en-US"/>
              </w:rPr>
              <w:t xml:space="preserve"> </w:t>
            </w:r>
            <w:r w:rsidRPr="00BD7782">
              <w:rPr>
                <w:rFonts w:ascii="GHEA Grapalat" w:hAnsi="GHEA Grapalat" w:cs="Arial"/>
              </w:rPr>
              <w:t>պատժատեսակի</w:t>
            </w:r>
            <w:r w:rsidRPr="00BD7782">
              <w:rPr>
                <w:rFonts w:ascii="GHEA Grapalat" w:hAnsi="GHEA Grapalat" w:cs="Arial"/>
                <w:lang w:val="en-US"/>
              </w:rPr>
              <w:t xml:space="preserve"> </w:t>
            </w:r>
            <w:r w:rsidRPr="00BD7782">
              <w:rPr>
                <w:rFonts w:ascii="GHEA Grapalat" w:hAnsi="GHEA Grapalat" w:cs="Arial"/>
              </w:rPr>
              <w:t>նշանակումը</w:t>
            </w:r>
            <w:r w:rsidRPr="00BD7782">
              <w:rPr>
                <w:rFonts w:ascii="GHEA Grapalat" w:hAnsi="GHEA Grapalat" w:cs="Arial"/>
                <w:lang w:val="en-US"/>
              </w:rPr>
              <w:t xml:space="preserve"> </w:t>
            </w:r>
            <w:r w:rsidRPr="00BD7782">
              <w:rPr>
                <w:rFonts w:ascii="GHEA Grapalat" w:hAnsi="GHEA Grapalat" w:cs="Arial"/>
              </w:rPr>
              <w:t>կոնկրետ</w:t>
            </w:r>
            <w:r w:rsidRPr="00BD7782">
              <w:rPr>
                <w:rFonts w:ascii="GHEA Grapalat" w:hAnsi="GHEA Grapalat" w:cs="Arial"/>
                <w:lang w:val="en-US"/>
              </w:rPr>
              <w:t xml:space="preserve"> </w:t>
            </w:r>
            <w:r w:rsidRPr="00BD7782">
              <w:rPr>
                <w:rFonts w:ascii="GHEA Grapalat" w:hAnsi="GHEA Grapalat" w:cs="Arial"/>
              </w:rPr>
              <w:t>գործով</w:t>
            </w:r>
            <w:r w:rsidRPr="00BD7782">
              <w:rPr>
                <w:rFonts w:ascii="GHEA Grapalat" w:hAnsi="GHEA Grapalat" w:cs="Arial"/>
                <w:lang w:val="en-US"/>
              </w:rPr>
              <w:t xml:space="preserve"> </w:t>
            </w:r>
            <w:r w:rsidRPr="00BD7782">
              <w:rPr>
                <w:rFonts w:ascii="GHEA Grapalat" w:hAnsi="GHEA Grapalat" w:cs="Arial"/>
              </w:rPr>
              <w:t>ոչ</w:t>
            </w:r>
            <w:r w:rsidRPr="00BD7782">
              <w:rPr>
                <w:rFonts w:ascii="GHEA Grapalat" w:hAnsi="GHEA Grapalat" w:cs="Arial"/>
                <w:lang w:val="en-US"/>
              </w:rPr>
              <w:t xml:space="preserve"> </w:t>
            </w:r>
            <w:r w:rsidRPr="00BD7782">
              <w:rPr>
                <w:rFonts w:ascii="GHEA Grapalat" w:hAnsi="GHEA Grapalat" w:cs="Arial"/>
              </w:rPr>
              <w:t>համաչափ</w:t>
            </w:r>
            <w:r w:rsidRPr="00BD7782">
              <w:rPr>
                <w:rFonts w:ascii="GHEA Grapalat" w:hAnsi="GHEA Grapalat" w:cs="Arial"/>
                <w:lang w:val="en-US"/>
              </w:rPr>
              <w:t xml:space="preserve"> </w:t>
            </w:r>
            <w:r w:rsidRPr="00BD7782">
              <w:rPr>
                <w:rFonts w:ascii="GHEA Grapalat" w:hAnsi="GHEA Grapalat" w:cs="Arial"/>
              </w:rPr>
              <w:t>գնահատելու</w:t>
            </w:r>
            <w:r w:rsidRPr="00BD7782">
              <w:rPr>
                <w:rFonts w:ascii="GHEA Grapalat" w:hAnsi="GHEA Grapalat" w:cs="Arial"/>
                <w:lang w:val="en-US"/>
              </w:rPr>
              <w:t xml:space="preserve"> </w:t>
            </w:r>
            <w:r w:rsidRPr="00BD7782">
              <w:rPr>
                <w:rFonts w:ascii="GHEA Grapalat" w:hAnsi="GHEA Grapalat" w:cs="Arial"/>
              </w:rPr>
              <w:t>դեպքում</w:t>
            </w:r>
            <w:r w:rsidRPr="00BD7782">
              <w:rPr>
                <w:rFonts w:ascii="GHEA Grapalat" w:hAnsi="GHEA Grapalat" w:cs="Arial"/>
                <w:lang w:val="en-US"/>
              </w:rPr>
              <w:t xml:space="preserve"> </w:t>
            </w:r>
            <w:r w:rsidRPr="00BD7782">
              <w:rPr>
                <w:rFonts w:ascii="GHEA Grapalat" w:hAnsi="GHEA Grapalat" w:cs="Arial"/>
              </w:rPr>
              <w:t>դատարանին</w:t>
            </w:r>
            <w:r w:rsidRPr="00BD7782">
              <w:rPr>
                <w:rFonts w:ascii="GHEA Grapalat" w:hAnsi="GHEA Grapalat" w:cs="Arial"/>
                <w:lang w:val="en-US"/>
              </w:rPr>
              <w:t xml:space="preserve"> </w:t>
            </w:r>
            <w:r w:rsidRPr="00BD7782">
              <w:rPr>
                <w:rFonts w:ascii="GHEA Grapalat" w:hAnsi="GHEA Grapalat" w:cs="Arial"/>
              </w:rPr>
              <w:t>ոչինչ</w:t>
            </w:r>
            <w:r w:rsidRPr="00BD7782">
              <w:rPr>
                <w:rFonts w:ascii="GHEA Grapalat" w:hAnsi="GHEA Grapalat" w:cs="Arial"/>
                <w:lang w:val="en-US"/>
              </w:rPr>
              <w:t xml:space="preserve"> </w:t>
            </w:r>
            <w:r w:rsidRPr="00BD7782">
              <w:rPr>
                <w:rFonts w:ascii="GHEA Grapalat" w:hAnsi="GHEA Grapalat" w:cs="Arial"/>
              </w:rPr>
              <w:t>չի</w:t>
            </w:r>
            <w:r w:rsidRPr="00BD7782">
              <w:rPr>
                <w:rFonts w:ascii="GHEA Grapalat" w:hAnsi="GHEA Grapalat" w:cs="Arial"/>
                <w:lang w:val="en-US"/>
              </w:rPr>
              <w:t xml:space="preserve"> </w:t>
            </w:r>
            <w:r w:rsidRPr="00BD7782">
              <w:rPr>
                <w:rFonts w:ascii="GHEA Grapalat" w:hAnsi="GHEA Grapalat" w:cs="Arial"/>
              </w:rPr>
              <w:t>մնում</w:t>
            </w:r>
            <w:r w:rsidRPr="00BD7782">
              <w:rPr>
                <w:rFonts w:ascii="GHEA Grapalat" w:hAnsi="GHEA Grapalat" w:cs="Arial"/>
                <w:lang w:val="en-US"/>
              </w:rPr>
              <w:t xml:space="preserve">, </w:t>
            </w:r>
            <w:r w:rsidRPr="00BD7782">
              <w:rPr>
                <w:rFonts w:ascii="GHEA Grapalat" w:hAnsi="GHEA Grapalat" w:cs="Arial"/>
              </w:rPr>
              <w:t>քան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64-</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հոդվածի</w:t>
            </w:r>
            <w:r w:rsidRPr="00BD7782">
              <w:rPr>
                <w:rFonts w:ascii="GHEA Grapalat" w:hAnsi="GHEA Grapalat" w:cs="Arial"/>
                <w:lang w:val="en-US"/>
              </w:rPr>
              <w:t xml:space="preserve"> </w:t>
            </w:r>
            <w:r w:rsidRPr="00BD7782">
              <w:rPr>
                <w:rFonts w:ascii="GHEA Grapalat" w:hAnsi="GHEA Grapalat" w:cs="Arial"/>
              </w:rPr>
              <w:t>կիրառմամբ</w:t>
            </w:r>
            <w:r w:rsidRPr="00BD7782">
              <w:rPr>
                <w:rFonts w:ascii="GHEA Grapalat" w:hAnsi="GHEA Grapalat" w:cs="Arial"/>
                <w:lang w:val="en-US"/>
              </w:rPr>
              <w:t xml:space="preserve"> </w:t>
            </w:r>
            <w:r w:rsidRPr="00BD7782">
              <w:rPr>
                <w:rFonts w:ascii="GHEA Grapalat" w:hAnsi="GHEA Grapalat" w:cs="Arial"/>
              </w:rPr>
              <w:t>նշանակել</w:t>
            </w:r>
            <w:r w:rsidRPr="00BD7782">
              <w:rPr>
                <w:rFonts w:ascii="GHEA Grapalat" w:hAnsi="GHEA Grapalat" w:cs="Arial"/>
                <w:lang w:val="en-US"/>
              </w:rPr>
              <w:t xml:space="preserve"> </w:t>
            </w:r>
            <w:r w:rsidRPr="00BD7782">
              <w:rPr>
                <w:rFonts w:ascii="GHEA Grapalat" w:hAnsi="GHEA Grapalat" w:cs="Arial"/>
              </w:rPr>
              <w:t>նախատեսվածից</w:t>
            </w:r>
            <w:r w:rsidRPr="00BD7782">
              <w:rPr>
                <w:rFonts w:ascii="GHEA Grapalat" w:hAnsi="GHEA Grapalat" w:cs="Arial"/>
                <w:lang w:val="en-US"/>
              </w:rPr>
              <w:t xml:space="preserve"> </w:t>
            </w:r>
            <w:r w:rsidRPr="00BD7782">
              <w:rPr>
                <w:rFonts w:ascii="GHEA Grapalat" w:hAnsi="GHEA Grapalat" w:cs="Arial"/>
              </w:rPr>
              <w:t>մեղմ</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անգամ</w:t>
            </w:r>
            <w:r w:rsidRPr="00BD7782">
              <w:rPr>
                <w:rFonts w:ascii="GHEA Grapalat" w:hAnsi="GHEA Grapalat" w:cs="Arial"/>
                <w:lang w:val="en-US"/>
              </w:rPr>
              <w:t xml:space="preserve"> </w:t>
            </w:r>
            <w:r w:rsidRPr="00BD7782">
              <w:rPr>
                <w:rFonts w:ascii="GHEA Grapalat" w:hAnsi="GHEA Grapalat" w:cs="Arial"/>
              </w:rPr>
              <w:t>դրա</w:t>
            </w:r>
            <w:r w:rsidRPr="00BD7782">
              <w:rPr>
                <w:rFonts w:ascii="GHEA Grapalat" w:hAnsi="GHEA Grapalat" w:cs="Arial"/>
                <w:lang w:val="en-US"/>
              </w:rPr>
              <w:t xml:space="preserve"> </w:t>
            </w:r>
            <w:r w:rsidRPr="00BD7782">
              <w:rPr>
                <w:rFonts w:ascii="GHEA Grapalat" w:hAnsi="GHEA Grapalat" w:cs="Arial"/>
              </w:rPr>
              <w:t>հիմքերի</w:t>
            </w:r>
            <w:r w:rsidRPr="00BD7782">
              <w:rPr>
                <w:rFonts w:ascii="GHEA Grapalat" w:hAnsi="GHEA Grapalat" w:cs="Arial"/>
                <w:lang w:val="en-US"/>
              </w:rPr>
              <w:t xml:space="preserve"> </w:t>
            </w:r>
            <w:r w:rsidRPr="00BD7782">
              <w:rPr>
                <w:rFonts w:ascii="GHEA Grapalat" w:hAnsi="GHEA Grapalat" w:cs="Arial"/>
              </w:rPr>
              <w:t>բացակայության</w:t>
            </w:r>
            <w:r w:rsidRPr="00BD7782">
              <w:rPr>
                <w:rFonts w:ascii="GHEA Grapalat" w:hAnsi="GHEA Grapalat" w:cs="Arial"/>
                <w:lang w:val="en-US"/>
              </w:rPr>
              <w:t xml:space="preserve"> </w:t>
            </w:r>
            <w:r w:rsidRPr="00BD7782">
              <w:rPr>
                <w:rFonts w:ascii="GHEA Grapalat" w:hAnsi="GHEA Grapalat" w:cs="Arial"/>
              </w:rPr>
              <w:t>դեպքում</w:t>
            </w:r>
            <w:r w:rsidRPr="00BD7782">
              <w:rPr>
                <w:rFonts w:ascii="GHEA Grapalat" w:hAnsi="GHEA Grapalat" w:cs="Arial"/>
                <w:lang w:val="en-US"/>
              </w:rPr>
              <w:t xml:space="preserve"> </w:t>
            </w:r>
            <w:r w:rsidRPr="00BD7782">
              <w:rPr>
                <w:rFonts w:ascii="GHEA Grapalat" w:hAnsi="GHEA Grapalat" w:cs="Arial"/>
              </w:rPr>
              <w:t>անձի</w:t>
            </w:r>
            <w:r w:rsidRPr="00BD7782">
              <w:rPr>
                <w:rFonts w:ascii="GHEA Grapalat" w:hAnsi="GHEA Grapalat" w:cs="Arial"/>
                <w:lang w:val="en-US"/>
              </w:rPr>
              <w:t xml:space="preserve"> </w:t>
            </w:r>
            <w:r w:rsidRPr="00BD7782">
              <w:rPr>
                <w:rFonts w:ascii="GHEA Grapalat" w:hAnsi="GHEA Grapalat" w:cs="Arial"/>
              </w:rPr>
              <w:lastRenderedPageBreak/>
              <w:t>իրավունքների</w:t>
            </w:r>
            <w:r w:rsidRPr="00BD7782">
              <w:rPr>
                <w:rFonts w:ascii="GHEA Grapalat" w:hAnsi="GHEA Grapalat" w:cs="Arial"/>
                <w:lang w:val="en-US"/>
              </w:rPr>
              <w:t xml:space="preserve"> </w:t>
            </w:r>
            <w:r w:rsidRPr="00BD7782">
              <w:rPr>
                <w:rFonts w:ascii="GHEA Grapalat" w:hAnsi="GHEA Grapalat" w:cs="Arial"/>
              </w:rPr>
              <w:t>խախտում</w:t>
            </w:r>
            <w:r w:rsidRPr="00BD7782">
              <w:rPr>
                <w:rFonts w:ascii="GHEA Grapalat" w:hAnsi="GHEA Grapalat" w:cs="Arial"/>
                <w:lang w:val="en-US"/>
              </w:rPr>
              <w:t xml:space="preserve"> </w:t>
            </w:r>
            <w:r w:rsidRPr="00BD7782">
              <w:rPr>
                <w:rFonts w:ascii="GHEA Grapalat" w:hAnsi="GHEA Grapalat" w:cs="Arial"/>
              </w:rPr>
              <w:t>թույլ</w:t>
            </w:r>
            <w:r w:rsidRPr="00BD7782">
              <w:rPr>
                <w:rFonts w:ascii="GHEA Grapalat" w:hAnsi="GHEA Grapalat" w:cs="Arial"/>
                <w:lang w:val="en-US"/>
              </w:rPr>
              <w:t xml:space="preserve"> </w:t>
            </w:r>
            <w:r w:rsidRPr="00BD7782">
              <w:rPr>
                <w:rFonts w:ascii="GHEA Grapalat" w:hAnsi="GHEA Grapalat" w:cs="Arial"/>
              </w:rPr>
              <w:t>չտալու</w:t>
            </w:r>
            <w:r w:rsidRPr="00BD7782">
              <w:rPr>
                <w:rFonts w:ascii="GHEA Grapalat" w:hAnsi="GHEA Grapalat" w:cs="Arial"/>
                <w:lang w:val="en-US"/>
              </w:rPr>
              <w:t xml:space="preserve"> </w:t>
            </w:r>
            <w:r w:rsidRPr="00BD7782">
              <w:rPr>
                <w:rFonts w:ascii="GHEA Grapalat" w:hAnsi="GHEA Grapalat" w:cs="Arial"/>
              </w:rPr>
              <w:t>նպատակով</w:t>
            </w:r>
            <w:r w:rsidRPr="00BD7782">
              <w:rPr>
                <w:rFonts w:ascii="GHEA Grapalat" w:hAnsi="GHEA Grapalat" w:cs="Arial"/>
                <w:lang w:val="en-US"/>
              </w:rPr>
              <w:t xml:space="preserve">: </w:t>
            </w:r>
            <w:r w:rsidRPr="00BD7782">
              <w:rPr>
                <w:rFonts w:ascii="GHEA Grapalat" w:hAnsi="GHEA Grapalat" w:cs="Arial"/>
              </w:rPr>
              <w:t>Իսկ</w:t>
            </w:r>
            <w:r w:rsidRPr="00BD7782">
              <w:rPr>
                <w:rFonts w:ascii="GHEA Grapalat" w:hAnsi="GHEA Grapalat" w:cs="Arial"/>
                <w:lang w:val="en-US"/>
              </w:rPr>
              <w:t xml:space="preserve"> </w:t>
            </w:r>
            <w:r w:rsidRPr="00BD7782">
              <w:rPr>
                <w:rFonts w:ascii="GHEA Grapalat" w:hAnsi="GHEA Grapalat" w:cs="Arial"/>
              </w:rPr>
              <w:t>Նախագծով</w:t>
            </w:r>
            <w:r w:rsidRPr="00BD7782">
              <w:rPr>
                <w:rFonts w:ascii="GHEA Grapalat" w:hAnsi="GHEA Grapalat" w:cs="Arial"/>
                <w:lang w:val="en-US"/>
              </w:rPr>
              <w:t xml:space="preserve"> </w:t>
            </w:r>
            <w:r w:rsidRPr="00BD7782">
              <w:rPr>
                <w:rFonts w:ascii="GHEA Grapalat" w:hAnsi="GHEA Grapalat" w:cs="Arial"/>
              </w:rPr>
              <w:t>առաջարկվող</w:t>
            </w:r>
            <w:r w:rsidRPr="00BD7782">
              <w:rPr>
                <w:rFonts w:ascii="GHEA Grapalat" w:hAnsi="GHEA Grapalat" w:cs="Arial"/>
                <w:lang w:val="en-US"/>
              </w:rPr>
              <w:t xml:space="preserve"> </w:t>
            </w:r>
            <w:r w:rsidRPr="00BD7782">
              <w:rPr>
                <w:rFonts w:ascii="GHEA Grapalat" w:hAnsi="GHEA Grapalat" w:cs="Arial"/>
              </w:rPr>
              <w:t>լուծումը</w:t>
            </w:r>
            <w:r w:rsidRPr="00BD7782">
              <w:rPr>
                <w:rFonts w:ascii="GHEA Grapalat" w:hAnsi="GHEA Grapalat" w:cs="Arial"/>
                <w:lang w:val="en-US"/>
              </w:rPr>
              <w:t xml:space="preserve"> </w:t>
            </w:r>
            <w:r w:rsidRPr="00BD7782">
              <w:rPr>
                <w:rFonts w:ascii="GHEA Grapalat" w:hAnsi="GHEA Grapalat" w:cs="Arial"/>
              </w:rPr>
              <w:t>վերացնում</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այս</w:t>
            </w:r>
            <w:r w:rsidRPr="00BD7782">
              <w:rPr>
                <w:rFonts w:ascii="GHEA Grapalat" w:hAnsi="GHEA Grapalat" w:cs="Arial"/>
                <w:lang w:val="en-US"/>
              </w:rPr>
              <w:t xml:space="preserve"> </w:t>
            </w:r>
            <w:r w:rsidRPr="00BD7782">
              <w:rPr>
                <w:rFonts w:ascii="GHEA Grapalat" w:hAnsi="GHEA Grapalat" w:cs="Arial"/>
              </w:rPr>
              <w:t>խնդիրը</w:t>
            </w:r>
            <w:r w:rsidRPr="00BD7782">
              <w:rPr>
                <w:rFonts w:ascii="GHEA Grapalat" w:hAnsi="GHEA Grapalat" w:cs="Arial"/>
                <w:lang w:val="en-US"/>
              </w:rPr>
              <w:t xml:space="preserve">, </w:t>
            </w:r>
            <w:r w:rsidRPr="00BD7782">
              <w:rPr>
                <w:rFonts w:ascii="GHEA Grapalat" w:hAnsi="GHEA Grapalat" w:cs="Arial"/>
              </w:rPr>
              <w:t>և</w:t>
            </w:r>
            <w:r w:rsidRPr="00BD7782">
              <w:rPr>
                <w:rFonts w:ascii="GHEA Grapalat" w:hAnsi="GHEA Grapalat" w:cs="Arial"/>
                <w:lang w:val="en-US"/>
              </w:rPr>
              <w:t xml:space="preserve"> </w:t>
            </w:r>
            <w:r w:rsidRPr="00BD7782">
              <w:rPr>
                <w:rFonts w:ascii="GHEA Grapalat" w:hAnsi="GHEA Grapalat" w:cs="Arial"/>
              </w:rPr>
              <w:t>ազատազրկում</w:t>
            </w:r>
            <w:r w:rsidRPr="00BD7782">
              <w:rPr>
                <w:rFonts w:ascii="GHEA Grapalat" w:hAnsi="GHEA Grapalat" w:cs="Arial"/>
                <w:lang w:val="en-US"/>
              </w:rPr>
              <w:t xml:space="preserve"> </w:t>
            </w:r>
            <w:r w:rsidRPr="00BD7782">
              <w:rPr>
                <w:rFonts w:ascii="GHEA Grapalat" w:hAnsi="GHEA Grapalat" w:cs="Arial"/>
              </w:rPr>
              <w:t>պատժատեսակի</w:t>
            </w:r>
            <w:r w:rsidRPr="00BD7782">
              <w:rPr>
                <w:rFonts w:ascii="GHEA Grapalat" w:hAnsi="GHEA Grapalat" w:cs="Arial"/>
                <w:lang w:val="en-US"/>
              </w:rPr>
              <w:t xml:space="preserve"> </w:t>
            </w:r>
            <w:r w:rsidRPr="00BD7782">
              <w:rPr>
                <w:rFonts w:ascii="GHEA Grapalat" w:hAnsi="GHEA Grapalat" w:cs="Arial"/>
              </w:rPr>
              <w:t>կիրառումը</w:t>
            </w:r>
            <w:r w:rsidRPr="00BD7782">
              <w:rPr>
                <w:rFonts w:ascii="GHEA Grapalat" w:hAnsi="GHEA Grapalat" w:cs="Arial"/>
                <w:lang w:val="en-US"/>
              </w:rPr>
              <w:t xml:space="preserve"> </w:t>
            </w:r>
            <w:r w:rsidRPr="00BD7782">
              <w:rPr>
                <w:rFonts w:ascii="GHEA Grapalat" w:hAnsi="GHEA Grapalat" w:cs="Arial"/>
              </w:rPr>
              <w:t>ոչ</w:t>
            </w:r>
            <w:r w:rsidRPr="00BD7782">
              <w:rPr>
                <w:rFonts w:ascii="GHEA Grapalat" w:hAnsi="GHEA Grapalat" w:cs="Arial"/>
                <w:lang w:val="en-US"/>
              </w:rPr>
              <w:t xml:space="preserve"> </w:t>
            </w:r>
            <w:r w:rsidRPr="00BD7782">
              <w:rPr>
                <w:rFonts w:ascii="GHEA Grapalat" w:hAnsi="GHEA Grapalat" w:cs="Arial"/>
              </w:rPr>
              <w:t>համաչափ</w:t>
            </w:r>
            <w:r w:rsidRPr="00BD7782">
              <w:rPr>
                <w:rFonts w:ascii="GHEA Grapalat" w:hAnsi="GHEA Grapalat" w:cs="Arial"/>
                <w:lang w:val="en-US"/>
              </w:rPr>
              <w:t xml:space="preserve"> </w:t>
            </w:r>
            <w:r w:rsidRPr="00BD7782">
              <w:rPr>
                <w:rFonts w:ascii="GHEA Grapalat" w:hAnsi="GHEA Grapalat" w:cs="Arial"/>
              </w:rPr>
              <w:t>համարելու</w:t>
            </w:r>
            <w:r w:rsidRPr="00BD7782">
              <w:rPr>
                <w:rFonts w:ascii="GHEA Grapalat" w:hAnsi="GHEA Grapalat" w:cs="Arial"/>
                <w:lang w:val="en-US"/>
              </w:rPr>
              <w:t xml:space="preserve"> </w:t>
            </w:r>
            <w:r w:rsidRPr="00BD7782">
              <w:rPr>
                <w:rFonts w:ascii="GHEA Grapalat" w:hAnsi="GHEA Grapalat" w:cs="Arial"/>
              </w:rPr>
              <w:t>դեպքում</w:t>
            </w:r>
            <w:r w:rsidRPr="00BD7782">
              <w:rPr>
                <w:rFonts w:ascii="GHEA Grapalat" w:hAnsi="GHEA Grapalat" w:cs="Arial"/>
                <w:lang w:val="en-US"/>
              </w:rPr>
              <w:t xml:space="preserve"> </w:t>
            </w:r>
            <w:r w:rsidRPr="00BD7782">
              <w:rPr>
                <w:rFonts w:ascii="GHEA Grapalat" w:hAnsi="GHEA Grapalat" w:cs="Arial"/>
              </w:rPr>
              <w:t>դատարանին</w:t>
            </w:r>
            <w:r w:rsidRPr="00BD7782">
              <w:rPr>
                <w:rFonts w:ascii="GHEA Grapalat" w:hAnsi="GHEA Grapalat" w:cs="Arial"/>
                <w:lang w:val="en-US"/>
              </w:rPr>
              <w:t xml:space="preserve"> </w:t>
            </w:r>
            <w:r w:rsidRPr="00BD7782">
              <w:rPr>
                <w:rFonts w:ascii="GHEA Grapalat" w:hAnsi="GHEA Grapalat" w:cs="Arial"/>
              </w:rPr>
              <w:t>օրենսդրորեն</w:t>
            </w:r>
            <w:r w:rsidRPr="00BD7782">
              <w:rPr>
                <w:rFonts w:ascii="GHEA Grapalat" w:hAnsi="GHEA Grapalat" w:cs="Arial"/>
                <w:lang w:val="en-US"/>
              </w:rPr>
              <w:t xml:space="preserve"> </w:t>
            </w:r>
            <w:r w:rsidRPr="00BD7782">
              <w:rPr>
                <w:rFonts w:ascii="GHEA Grapalat" w:hAnsi="GHEA Grapalat" w:cs="Arial"/>
              </w:rPr>
              <w:t>հնարավորություն</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ընձեռում</w:t>
            </w:r>
            <w:r w:rsidRPr="00BD7782">
              <w:rPr>
                <w:rFonts w:ascii="GHEA Grapalat" w:hAnsi="GHEA Grapalat" w:cs="Arial"/>
                <w:lang w:val="en-US"/>
              </w:rPr>
              <w:t xml:space="preserve"> </w:t>
            </w:r>
            <w:r w:rsidRPr="00BD7782">
              <w:rPr>
                <w:rFonts w:ascii="GHEA Grapalat" w:hAnsi="GHEA Grapalat" w:cs="Arial"/>
              </w:rPr>
              <w:t>նշանակել</w:t>
            </w:r>
            <w:r w:rsidRPr="00BD7782">
              <w:rPr>
                <w:rFonts w:ascii="GHEA Grapalat" w:hAnsi="GHEA Grapalat" w:cs="Arial"/>
                <w:lang w:val="en-US"/>
              </w:rPr>
              <w:t xml:space="preserve"> </w:t>
            </w:r>
            <w:r w:rsidRPr="00BD7782">
              <w:rPr>
                <w:rFonts w:ascii="GHEA Grapalat" w:hAnsi="GHEA Grapalat" w:cs="Arial"/>
              </w:rPr>
              <w:t>օրենքով</w:t>
            </w:r>
            <w:r w:rsidRPr="00BD7782">
              <w:rPr>
                <w:rFonts w:ascii="GHEA Grapalat" w:hAnsi="GHEA Grapalat" w:cs="Arial"/>
                <w:lang w:val="en-US"/>
              </w:rPr>
              <w:t xml:space="preserve"> </w:t>
            </w:r>
            <w:r w:rsidRPr="00BD7782">
              <w:rPr>
                <w:rFonts w:ascii="GHEA Grapalat" w:hAnsi="GHEA Grapalat" w:cs="Arial"/>
              </w:rPr>
              <w:t>նախատեսվածից</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մեղմ</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անկախ</w:t>
            </w:r>
            <w:r w:rsidRPr="00BD7782">
              <w:rPr>
                <w:rFonts w:ascii="GHEA Grapalat" w:hAnsi="GHEA Grapalat" w:cs="Arial"/>
                <w:lang w:val="en-US"/>
              </w:rPr>
              <w:t xml:space="preserve"> </w:t>
            </w:r>
            <w:r w:rsidRPr="00BD7782">
              <w:rPr>
                <w:rFonts w:ascii="GHEA Grapalat" w:hAnsi="GHEA Grapalat" w:cs="Arial"/>
              </w:rPr>
              <w:t>նրանից</w:t>
            </w:r>
            <w:r w:rsidRPr="00BD7782">
              <w:rPr>
                <w:rFonts w:ascii="GHEA Grapalat" w:hAnsi="GHEA Grapalat" w:cs="Arial"/>
                <w:lang w:val="en-US"/>
              </w:rPr>
              <w:t xml:space="preserve"> </w:t>
            </w:r>
            <w:r w:rsidRPr="00BD7782">
              <w:rPr>
                <w:rFonts w:ascii="GHEA Grapalat" w:hAnsi="GHEA Grapalat" w:cs="Arial"/>
              </w:rPr>
              <w:t>առկա</w:t>
            </w:r>
            <w:r w:rsidRPr="00BD7782">
              <w:rPr>
                <w:rFonts w:ascii="GHEA Grapalat" w:hAnsi="GHEA Grapalat" w:cs="Arial"/>
                <w:lang w:val="en-US"/>
              </w:rPr>
              <w:t xml:space="preserve"> </w:t>
            </w:r>
            <w:r w:rsidRPr="00BD7782">
              <w:rPr>
                <w:rFonts w:ascii="GHEA Grapalat" w:hAnsi="GHEA Grapalat" w:cs="Arial"/>
              </w:rPr>
              <w:t>են</w:t>
            </w:r>
            <w:r w:rsidRPr="00BD7782">
              <w:rPr>
                <w:rFonts w:ascii="GHEA Grapalat" w:hAnsi="GHEA Grapalat" w:cs="Arial"/>
                <w:lang w:val="en-US"/>
              </w:rPr>
              <w:t xml:space="preserve"> 64-</w:t>
            </w:r>
            <w:r w:rsidRPr="00BD7782">
              <w:rPr>
                <w:rFonts w:ascii="GHEA Grapalat" w:hAnsi="GHEA Grapalat" w:cs="Arial"/>
              </w:rPr>
              <w:t>րդ</w:t>
            </w:r>
            <w:r w:rsidRPr="00BD7782">
              <w:rPr>
                <w:rFonts w:ascii="GHEA Grapalat" w:hAnsi="GHEA Grapalat" w:cs="Arial"/>
                <w:lang w:val="en-US"/>
              </w:rPr>
              <w:t xml:space="preserve"> </w:t>
            </w:r>
            <w:r w:rsidRPr="00BD7782">
              <w:rPr>
                <w:rFonts w:ascii="GHEA Grapalat" w:hAnsi="GHEA Grapalat" w:cs="Arial"/>
              </w:rPr>
              <w:t>հոդվածով</w:t>
            </w:r>
            <w:r w:rsidRPr="00BD7782">
              <w:rPr>
                <w:rFonts w:ascii="GHEA Grapalat" w:hAnsi="GHEA Grapalat" w:cs="Arial"/>
                <w:lang w:val="en-US"/>
              </w:rPr>
              <w:t xml:space="preserve"> </w:t>
            </w:r>
            <w:r w:rsidRPr="00BD7782">
              <w:rPr>
                <w:rFonts w:ascii="GHEA Grapalat" w:hAnsi="GHEA Grapalat" w:cs="Arial"/>
              </w:rPr>
              <w:t>նապատեսված</w:t>
            </w:r>
            <w:r w:rsidRPr="00BD7782">
              <w:rPr>
                <w:rFonts w:ascii="GHEA Grapalat" w:hAnsi="GHEA Grapalat" w:cs="Arial"/>
                <w:lang w:val="en-US"/>
              </w:rPr>
              <w:t xml:space="preserve"> </w:t>
            </w:r>
            <w:r w:rsidRPr="00BD7782">
              <w:rPr>
                <w:rFonts w:ascii="GHEA Grapalat" w:hAnsi="GHEA Grapalat" w:cs="Arial"/>
              </w:rPr>
              <w:t>բացառիկ</w:t>
            </w:r>
            <w:r w:rsidRPr="00BD7782">
              <w:rPr>
                <w:rFonts w:ascii="GHEA Grapalat" w:hAnsi="GHEA Grapalat" w:cs="Arial"/>
                <w:lang w:val="en-US"/>
              </w:rPr>
              <w:t xml:space="preserve"> </w:t>
            </w:r>
            <w:r w:rsidRPr="00BD7782">
              <w:rPr>
                <w:rFonts w:ascii="GHEA Grapalat" w:hAnsi="GHEA Grapalat" w:cs="Arial"/>
              </w:rPr>
              <w:t>հանգամանքները</w:t>
            </w:r>
            <w:r w:rsidRPr="00BD7782">
              <w:rPr>
                <w:rFonts w:ascii="GHEA Grapalat" w:hAnsi="GHEA Grapalat" w:cs="Arial"/>
                <w:lang w:val="en-US"/>
              </w:rPr>
              <w:t xml:space="preserve">, </w:t>
            </w:r>
            <w:r w:rsidRPr="00BD7782">
              <w:rPr>
                <w:rFonts w:ascii="GHEA Grapalat" w:hAnsi="GHEA Grapalat" w:cs="Arial"/>
              </w:rPr>
              <w:t>թե</w:t>
            </w:r>
            <w:r w:rsidRPr="00BD7782">
              <w:rPr>
                <w:rFonts w:ascii="GHEA Grapalat" w:hAnsi="GHEA Grapalat" w:cs="Arial"/>
                <w:lang w:val="en-US"/>
              </w:rPr>
              <w:t xml:space="preserve"> </w:t>
            </w:r>
            <w:r w:rsidRPr="00BD7782">
              <w:rPr>
                <w:rFonts w:ascii="GHEA Grapalat" w:hAnsi="GHEA Grapalat" w:cs="Arial"/>
              </w:rPr>
              <w:t>ոչ</w:t>
            </w:r>
            <w:r w:rsidRPr="00BD7782">
              <w:rPr>
                <w:rFonts w:ascii="GHEA Grapalat" w:hAnsi="GHEA Grapalat" w:cs="Arial"/>
                <w:lang w:val="en-US"/>
              </w:rPr>
              <w:t>:</w:t>
            </w:r>
          </w:p>
          <w:p w:rsidR="00D2069C" w:rsidRPr="00BD7782" w:rsidRDefault="00D2069C" w:rsidP="00E633C5">
            <w:pPr>
              <w:rPr>
                <w:rFonts w:ascii="GHEA Grapalat" w:hAnsi="GHEA Grapalat" w:cs="Arial"/>
                <w:lang w:val="en-US"/>
              </w:rPr>
            </w:pPr>
            <w:r w:rsidRPr="00BD7782">
              <w:rPr>
                <w:rFonts w:ascii="GHEA Grapalat" w:hAnsi="GHEA Grapalat" w:cs="Arial"/>
                <w:lang w:val="en-US"/>
              </w:rPr>
              <w:t xml:space="preserve">Նախագծով առաջարկվող կարգավորումը չի բացառում Օրենսգրքի 64-րդ հոդվածի 1-ին և 2-րդ մասերի կիրառումը այլ դեպքերում, այլ զուտ հնարավորություն է ընձեռում այդ կատեգորիայի անձանց նկատմամբ (հաշվի առնելով նրանց կարգավիճակի առանձնահատկությունները), օրենքով նախատեսվածից ավելի մեղմ պատիժ կիրառել </w:t>
            </w:r>
            <w:r w:rsidRPr="00BD7782">
              <w:rPr>
                <w:rFonts w:ascii="GHEA Grapalat" w:hAnsi="GHEA Grapalat" w:cs="Arial"/>
                <w:lang w:val="en-US"/>
              </w:rPr>
              <w:lastRenderedPageBreak/>
              <w:t xml:space="preserve">նաև այն դեպքերում, երբ առկա չէ 64-րդ հոդվածի 1-ին և 2-րդ մասերի պահանջ հանդիսացող հանգամանքների բացառիկությունը: </w:t>
            </w:r>
          </w:p>
          <w:p w:rsidR="00D2069C" w:rsidRPr="00BD7782" w:rsidRDefault="00D2069C" w:rsidP="00E633C5">
            <w:pPr>
              <w:rPr>
                <w:rFonts w:ascii="GHEA Grapalat" w:hAnsi="GHEA Grapalat" w:cs="Arial"/>
                <w:lang w:val="en-US"/>
              </w:rPr>
            </w:pPr>
            <w:r w:rsidRPr="00BD7782">
              <w:rPr>
                <w:rFonts w:ascii="GHEA Grapalat" w:hAnsi="GHEA Grapalat" w:cs="Arial"/>
                <w:lang w:val="en-US"/>
              </w:rPr>
              <w:t>Ինչ վերաբերում է նրան, որ Նախագծում օգտագործվում է «օրենքով նախատեսվածից ավելի մեղմ պատիժ» արտահայտությունը սահմանափակ է, նշենք, որ այն համապատասխանում է Օրենսգրքի 64-րդ հոդվածի վերտառությանը, որի ներքո ներառվում են՝</w:t>
            </w:r>
          </w:p>
          <w:p w:rsidR="00D2069C" w:rsidRPr="00BD7782" w:rsidRDefault="00D2069C" w:rsidP="00E633C5">
            <w:pPr>
              <w:rPr>
                <w:rFonts w:ascii="GHEA Grapalat" w:hAnsi="GHEA Grapalat" w:cs="Arial"/>
                <w:lang w:val="en-US"/>
              </w:rPr>
            </w:pPr>
            <w:r w:rsidRPr="00BD7782">
              <w:rPr>
                <w:rFonts w:ascii="GHEA Grapalat" w:hAnsi="GHEA Grapalat" w:cs="Arial"/>
                <w:lang w:val="en-US"/>
              </w:rPr>
              <w:t xml:space="preserve">- </w:t>
            </w:r>
            <w:r w:rsidRPr="00BD7782">
              <w:rPr>
                <w:rFonts w:ascii="GHEA Grapalat" w:hAnsi="GHEA Grapalat" w:cs="Arial"/>
                <w:lang w:val="en-GB"/>
              </w:rPr>
              <w:t>ս</w:t>
            </w:r>
            <w:r w:rsidRPr="00BD7782">
              <w:rPr>
                <w:rFonts w:ascii="GHEA Grapalat" w:hAnsi="GHEA Grapalat" w:cs="Arial"/>
              </w:rPr>
              <w:t>ույն</w:t>
            </w:r>
            <w:r w:rsidRPr="00BD7782">
              <w:rPr>
                <w:rFonts w:ascii="GHEA Grapalat" w:hAnsi="GHEA Grapalat" w:cs="Arial"/>
                <w:lang w:val="en-US"/>
              </w:rPr>
              <w:t xml:space="preserve"> </w:t>
            </w:r>
            <w:r w:rsidRPr="00BD7782">
              <w:rPr>
                <w:rFonts w:ascii="GHEA Grapalat" w:hAnsi="GHEA Grapalat" w:cs="Arial"/>
              </w:rPr>
              <w:t>օրենսգրքի</w:t>
            </w:r>
            <w:r w:rsidRPr="00BD7782">
              <w:rPr>
                <w:rFonts w:ascii="GHEA Grapalat" w:hAnsi="GHEA Grapalat" w:cs="Arial"/>
                <w:lang w:val="en-US"/>
              </w:rPr>
              <w:t xml:space="preserve"> </w:t>
            </w:r>
            <w:r w:rsidRPr="00BD7782">
              <w:rPr>
                <w:rFonts w:ascii="GHEA Grapalat" w:hAnsi="GHEA Grapalat" w:cs="Arial"/>
              </w:rPr>
              <w:t>Հատուկ</w:t>
            </w:r>
            <w:r w:rsidRPr="00BD7782">
              <w:rPr>
                <w:rFonts w:ascii="GHEA Grapalat" w:hAnsi="GHEA Grapalat" w:cs="Arial"/>
                <w:lang w:val="en-US"/>
              </w:rPr>
              <w:t xml:space="preserve"> </w:t>
            </w:r>
            <w:r w:rsidRPr="00BD7782">
              <w:rPr>
                <w:rFonts w:ascii="GHEA Grapalat" w:hAnsi="GHEA Grapalat" w:cs="Arial"/>
              </w:rPr>
              <w:t>մասի</w:t>
            </w:r>
            <w:r w:rsidRPr="00BD7782">
              <w:rPr>
                <w:rFonts w:ascii="GHEA Grapalat" w:hAnsi="GHEA Grapalat" w:cs="Arial"/>
                <w:lang w:val="en-US"/>
              </w:rPr>
              <w:t xml:space="preserve"> </w:t>
            </w:r>
            <w:r w:rsidRPr="00BD7782">
              <w:rPr>
                <w:rFonts w:ascii="GHEA Grapalat" w:hAnsi="GHEA Grapalat" w:cs="Arial"/>
              </w:rPr>
              <w:t>համապատասխան</w:t>
            </w:r>
            <w:r w:rsidRPr="00BD7782">
              <w:rPr>
                <w:rFonts w:ascii="GHEA Grapalat" w:hAnsi="GHEA Grapalat" w:cs="Arial"/>
                <w:lang w:val="en-US"/>
              </w:rPr>
              <w:t xml:space="preserve"> </w:t>
            </w:r>
            <w:r w:rsidRPr="00BD7782">
              <w:rPr>
                <w:rFonts w:ascii="GHEA Grapalat" w:hAnsi="GHEA Grapalat" w:cs="Arial"/>
              </w:rPr>
              <w:t>հոդվածով</w:t>
            </w:r>
            <w:r w:rsidRPr="00BD7782">
              <w:rPr>
                <w:rFonts w:ascii="GHEA Grapalat" w:hAnsi="GHEA Grapalat" w:cs="Arial"/>
                <w:lang w:val="en-US"/>
              </w:rPr>
              <w:t xml:space="preserve"> </w:t>
            </w:r>
            <w:r w:rsidRPr="00BD7782">
              <w:rPr>
                <w:rFonts w:ascii="GHEA Grapalat" w:hAnsi="GHEA Grapalat" w:cs="Arial"/>
              </w:rPr>
              <w:t>նախատեսված</w:t>
            </w:r>
            <w:r w:rsidRPr="00BD7782">
              <w:rPr>
                <w:rFonts w:ascii="GHEA Grapalat" w:hAnsi="GHEA Grapalat" w:cs="Arial"/>
                <w:lang w:val="en-US"/>
              </w:rPr>
              <w:t xml:space="preserve"> </w:t>
            </w:r>
            <w:r w:rsidRPr="00BD7782">
              <w:rPr>
                <w:rFonts w:ascii="GHEA Grapalat" w:hAnsi="GHEA Grapalat" w:cs="Arial"/>
              </w:rPr>
              <w:t>պատժի</w:t>
            </w:r>
            <w:r w:rsidRPr="00BD7782">
              <w:rPr>
                <w:rFonts w:ascii="GHEA Grapalat" w:hAnsi="GHEA Grapalat" w:cs="Arial"/>
                <w:lang w:val="en-US"/>
              </w:rPr>
              <w:t xml:space="preserve"> </w:t>
            </w:r>
            <w:r w:rsidRPr="00BD7782">
              <w:rPr>
                <w:rFonts w:ascii="GHEA Grapalat" w:hAnsi="GHEA Grapalat" w:cs="Arial"/>
              </w:rPr>
              <w:t>նվազագույն</w:t>
            </w:r>
            <w:r w:rsidRPr="00BD7782">
              <w:rPr>
                <w:rFonts w:ascii="GHEA Grapalat" w:hAnsi="GHEA Grapalat" w:cs="Arial"/>
                <w:lang w:val="en-US"/>
              </w:rPr>
              <w:t xml:space="preserve"> </w:t>
            </w:r>
            <w:r w:rsidRPr="00BD7782">
              <w:rPr>
                <w:rFonts w:ascii="GHEA Grapalat" w:hAnsi="GHEA Grapalat" w:cs="Arial"/>
              </w:rPr>
              <w:t>չափից</w:t>
            </w: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ցածր</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նշանակելը </w:t>
            </w:r>
            <w:r w:rsidRPr="00BD7782">
              <w:rPr>
                <w:rFonts w:ascii="GHEA Grapalat" w:hAnsi="GHEA Grapalat" w:cs="Arial"/>
              </w:rPr>
              <w:t>կամ</w:t>
            </w:r>
            <w:r w:rsidRPr="00BD7782">
              <w:rPr>
                <w:rFonts w:ascii="GHEA Grapalat" w:hAnsi="GHEA Grapalat" w:cs="Arial"/>
                <w:lang w:val="en-US"/>
              </w:rPr>
              <w:t xml:space="preserve"> </w:t>
            </w:r>
          </w:p>
          <w:p w:rsidR="00D2069C" w:rsidRPr="00BD7782" w:rsidRDefault="00D2069C" w:rsidP="00E633C5">
            <w:pPr>
              <w:rPr>
                <w:rFonts w:ascii="GHEA Grapalat" w:hAnsi="GHEA Grapalat" w:cs="Arial"/>
                <w:lang w:val="en-US"/>
              </w:rPr>
            </w:pPr>
            <w:r w:rsidRPr="00BD7782">
              <w:rPr>
                <w:rFonts w:ascii="GHEA Grapalat" w:hAnsi="GHEA Grapalat" w:cs="Arial"/>
                <w:lang w:val="en-US"/>
              </w:rPr>
              <w:t xml:space="preserve">- </w:t>
            </w:r>
            <w:r w:rsidRPr="00BD7782">
              <w:rPr>
                <w:rFonts w:ascii="GHEA Grapalat" w:hAnsi="GHEA Grapalat" w:cs="Arial"/>
              </w:rPr>
              <w:t>ավելի</w:t>
            </w:r>
            <w:r w:rsidRPr="00BD7782">
              <w:rPr>
                <w:rFonts w:ascii="GHEA Grapalat" w:hAnsi="GHEA Grapalat" w:cs="Arial"/>
                <w:lang w:val="en-US"/>
              </w:rPr>
              <w:t xml:space="preserve"> </w:t>
            </w:r>
            <w:r w:rsidRPr="00BD7782">
              <w:rPr>
                <w:rFonts w:ascii="GHEA Grapalat" w:hAnsi="GHEA Grapalat" w:cs="Arial"/>
              </w:rPr>
              <w:t>մեղմ</w:t>
            </w:r>
            <w:r w:rsidRPr="00BD7782">
              <w:rPr>
                <w:rFonts w:ascii="GHEA Grapalat" w:hAnsi="GHEA Grapalat" w:cs="Arial"/>
                <w:lang w:val="en-US"/>
              </w:rPr>
              <w:t xml:space="preserve"> </w:t>
            </w:r>
            <w:r w:rsidRPr="00BD7782">
              <w:rPr>
                <w:rFonts w:ascii="GHEA Grapalat" w:hAnsi="GHEA Grapalat" w:cs="Arial"/>
              </w:rPr>
              <w:t>պատժատեսակ</w:t>
            </w:r>
            <w:r w:rsidRPr="00BD7782">
              <w:rPr>
                <w:rFonts w:ascii="GHEA Grapalat" w:hAnsi="GHEA Grapalat" w:cs="Arial"/>
                <w:lang w:val="en-GB"/>
              </w:rPr>
              <w:t xml:space="preserve"> նշանակելը</w:t>
            </w:r>
            <w:r w:rsidRPr="00BD7782">
              <w:rPr>
                <w:rFonts w:ascii="GHEA Grapalat" w:hAnsi="GHEA Grapalat" w:cs="Arial"/>
                <w:lang w:val="en-US"/>
              </w:rPr>
              <w:t xml:space="preserve">, </w:t>
            </w:r>
            <w:r w:rsidRPr="00BD7782">
              <w:rPr>
                <w:rFonts w:ascii="GHEA Grapalat" w:hAnsi="GHEA Grapalat" w:cs="Arial"/>
              </w:rPr>
              <w:t>քան</w:t>
            </w:r>
            <w:r w:rsidRPr="00BD7782">
              <w:rPr>
                <w:rFonts w:ascii="GHEA Grapalat" w:hAnsi="GHEA Grapalat" w:cs="Arial"/>
                <w:lang w:val="en-US"/>
              </w:rPr>
              <w:t xml:space="preserve"> </w:t>
            </w:r>
            <w:r w:rsidRPr="00BD7782">
              <w:rPr>
                <w:rFonts w:ascii="GHEA Grapalat" w:hAnsi="GHEA Grapalat" w:cs="Arial"/>
              </w:rPr>
              <w:t>նախատեսված</w:t>
            </w:r>
            <w:r w:rsidRPr="00BD7782">
              <w:rPr>
                <w:rFonts w:ascii="GHEA Grapalat" w:hAnsi="GHEA Grapalat" w:cs="Arial"/>
                <w:lang w:val="en-US"/>
              </w:rPr>
              <w:t xml:space="preserve"> </w:t>
            </w:r>
            <w:r w:rsidRPr="00BD7782">
              <w:rPr>
                <w:rFonts w:ascii="GHEA Grapalat" w:hAnsi="GHEA Grapalat" w:cs="Arial"/>
              </w:rPr>
              <w:t>է</w:t>
            </w:r>
            <w:r w:rsidRPr="00BD7782">
              <w:rPr>
                <w:rFonts w:ascii="GHEA Grapalat" w:hAnsi="GHEA Grapalat" w:cs="Arial"/>
                <w:lang w:val="en-US"/>
              </w:rPr>
              <w:t xml:space="preserve"> </w:t>
            </w:r>
            <w:r w:rsidRPr="00BD7782">
              <w:rPr>
                <w:rFonts w:ascii="GHEA Grapalat" w:hAnsi="GHEA Grapalat" w:cs="Arial"/>
              </w:rPr>
              <w:t>այդ</w:t>
            </w:r>
            <w:r w:rsidRPr="00BD7782">
              <w:rPr>
                <w:rFonts w:ascii="GHEA Grapalat" w:hAnsi="GHEA Grapalat" w:cs="Arial"/>
                <w:lang w:val="en-US"/>
              </w:rPr>
              <w:t xml:space="preserve"> </w:t>
            </w:r>
            <w:r w:rsidRPr="00BD7782">
              <w:rPr>
                <w:rFonts w:ascii="GHEA Grapalat" w:hAnsi="GHEA Grapalat" w:cs="Arial"/>
              </w:rPr>
              <w:t>հոդվածով</w:t>
            </w:r>
            <w:r w:rsidRPr="00BD7782">
              <w:rPr>
                <w:rFonts w:ascii="GHEA Grapalat" w:hAnsi="GHEA Grapalat" w:cs="Arial"/>
                <w:lang w:val="en-US"/>
              </w:rPr>
              <w:t xml:space="preserve">, </w:t>
            </w:r>
            <w:r w:rsidRPr="00BD7782">
              <w:rPr>
                <w:rFonts w:ascii="GHEA Grapalat" w:hAnsi="GHEA Grapalat" w:cs="Arial"/>
              </w:rPr>
              <w:t>կամ</w:t>
            </w:r>
            <w:r w:rsidRPr="00BD7782">
              <w:rPr>
                <w:rFonts w:ascii="GHEA Grapalat" w:hAnsi="GHEA Grapalat" w:cs="Arial"/>
                <w:lang w:val="en-US"/>
              </w:rPr>
              <w:t xml:space="preserve"> </w:t>
            </w:r>
          </w:p>
          <w:p w:rsidR="00D2069C" w:rsidRPr="00BD7782" w:rsidRDefault="00D2069C" w:rsidP="00C11C72">
            <w:pPr>
              <w:rPr>
                <w:rFonts w:ascii="GHEA Grapalat" w:hAnsi="GHEA Grapalat" w:cs="Arial"/>
                <w:lang w:val="en-US"/>
              </w:rPr>
            </w:pPr>
            <w:r w:rsidRPr="00BD7782">
              <w:rPr>
                <w:rFonts w:ascii="GHEA Grapalat" w:hAnsi="GHEA Grapalat" w:cs="Arial"/>
                <w:lang w:val="en-US"/>
              </w:rPr>
              <w:t xml:space="preserve">- </w:t>
            </w:r>
            <w:r w:rsidRPr="00BD7782">
              <w:rPr>
                <w:rFonts w:ascii="GHEA Grapalat" w:hAnsi="GHEA Grapalat" w:cs="Arial"/>
              </w:rPr>
              <w:t>որպես</w:t>
            </w:r>
            <w:r w:rsidRPr="00BD7782">
              <w:rPr>
                <w:rFonts w:ascii="GHEA Grapalat" w:hAnsi="GHEA Grapalat" w:cs="Arial"/>
                <w:lang w:val="en-US"/>
              </w:rPr>
              <w:t xml:space="preserve"> </w:t>
            </w:r>
            <w:r w:rsidRPr="00BD7782">
              <w:rPr>
                <w:rFonts w:ascii="GHEA Grapalat" w:hAnsi="GHEA Grapalat" w:cs="Arial"/>
              </w:rPr>
              <w:t>պարտադիր</w:t>
            </w:r>
            <w:r w:rsidRPr="00BD7782">
              <w:rPr>
                <w:rFonts w:ascii="GHEA Grapalat" w:hAnsi="GHEA Grapalat" w:cs="Arial"/>
                <w:lang w:val="en-US"/>
              </w:rPr>
              <w:t xml:space="preserve"> </w:t>
            </w:r>
            <w:r w:rsidRPr="00BD7782">
              <w:rPr>
                <w:rFonts w:ascii="GHEA Grapalat" w:hAnsi="GHEA Grapalat" w:cs="Arial"/>
              </w:rPr>
              <w:t>նախատեսված</w:t>
            </w:r>
            <w:r w:rsidRPr="00BD7782">
              <w:rPr>
                <w:rFonts w:ascii="GHEA Grapalat" w:hAnsi="GHEA Grapalat" w:cs="Arial"/>
                <w:lang w:val="en-US"/>
              </w:rPr>
              <w:t xml:space="preserve"> </w:t>
            </w:r>
            <w:r w:rsidRPr="00BD7782">
              <w:rPr>
                <w:rFonts w:ascii="GHEA Grapalat" w:hAnsi="GHEA Grapalat" w:cs="Arial"/>
              </w:rPr>
              <w:t>լրացուցիչ</w:t>
            </w:r>
            <w:r w:rsidRPr="00BD7782">
              <w:rPr>
                <w:rFonts w:ascii="GHEA Grapalat" w:hAnsi="GHEA Grapalat" w:cs="Arial"/>
                <w:lang w:val="en-US"/>
              </w:rPr>
              <w:t xml:space="preserve"> </w:t>
            </w:r>
            <w:r w:rsidRPr="00BD7782">
              <w:rPr>
                <w:rFonts w:ascii="GHEA Grapalat" w:hAnsi="GHEA Grapalat" w:cs="Arial"/>
              </w:rPr>
              <w:t>պատիժ</w:t>
            </w:r>
            <w:r w:rsidRPr="00BD7782">
              <w:rPr>
                <w:rFonts w:ascii="GHEA Grapalat" w:hAnsi="GHEA Grapalat" w:cs="Arial"/>
                <w:lang w:val="en-US"/>
              </w:rPr>
              <w:t xml:space="preserve"> </w:t>
            </w:r>
            <w:r w:rsidRPr="00BD7782">
              <w:rPr>
                <w:rFonts w:ascii="GHEA Grapalat" w:hAnsi="GHEA Grapalat" w:cs="Arial"/>
              </w:rPr>
              <w:t>չկիրառել</w:t>
            </w:r>
            <w:r w:rsidRPr="00BD7782">
              <w:rPr>
                <w:rFonts w:ascii="GHEA Grapalat" w:hAnsi="GHEA Grapalat" w:cs="Arial"/>
                <w:lang w:val="en-GB"/>
              </w:rPr>
              <w:t>ը</w:t>
            </w:r>
            <w:r w:rsidRPr="00BD7782">
              <w:rPr>
                <w:rFonts w:ascii="GHEA Grapalat" w:hAnsi="GHEA Grapalat" w:cs="Arial"/>
                <w:lang w:val="en-US"/>
              </w:rPr>
              <w:t>:</w:t>
            </w:r>
          </w:p>
          <w:p w:rsidR="00D2069C" w:rsidRPr="00BD7782" w:rsidRDefault="00D2069C" w:rsidP="00077683">
            <w:pPr>
              <w:rPr>
                <w:rFonts w:ascii="GHEA Grapalat" w:hAnsi="GHEA Grapalat"/>
                <w:lang w:val="en-US"/>
              </w:rPr>
            </w:pPr>
            <w:r w:rsidRPr="00BD7782">
              <w:rPr>
                <w:rFonts w:ascii="GHEA Grapalat" w:hAnsi="GHEA Grapalat"/>
                <w:lang w:val="en-US"/>
              </w:rPr>
              <w:t xml:space="preserve">Ինչ վերաբերում է Կառավարության 2012 </w:t>
            </w:r>
            <w:r w:rsidRPr="00BD7782">
              <w:rPr>
                <w:rFonts w:ascii="GHEA Grapalat" w:hAnsi="GHEA Grapalat"/>
                <w:lang w:val="en-US"/>
              </w:rPr>
              <w:lastRenderedPageBreak/>
              <w:t>թվականի ապրիլի 5-ի N 13 արձանագրային որոշմանը, ապա նշենք, որ նախ այդ որոշման ընդունման հիմք հանդիսացած «Իրավական ակտերի» մասին օրենքը ուժը կորցրած է ճանաչվել 2018 թվականի ապրիլի 7-ին, բացի այդ էլ նշված որոշման 7-րդ կետի համաձայն նորմատիվ իրավական ակտի մշակման անհրաժեշտությունը կարող է բխել մի շարք գործոններից, որոնց թվում նշում է նաև Սահմանադրական դատարանի կողմից կայացված ակտե</w:t>
            </w:r>
            <w:bookmarkStart w:id="0" w:name="_GoBack"/>
            <w:bookmarkEnd w:id="0"/>
            <w:r w:rsidRPr="00BD7782">
              <w:rPr>
                <w:rFonts w:ascii="GHEA Grapalat" w:hAnsi="GHEA Grapalat"/>
                <w:lang w:val="en-US"/>
              </w:rPr>
              <w:t>րը, ինչն էլ տվյալ Նախագծի հիմք է հանդիսացել (2018 թվականի փետրվարի 6-ի ՍԴՈ-1400):</w:t>
            </w:r>
          </w:p>
        </w:tc>
      </w:tr>
      <w:tr w:rsidR="00F14019" w:rsidRPr="00BD7782" w:rsidTr="00FC345A">
        <w:tc>
          <w:tcPr>
            <w:tcW w:w="894"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Գլխավոր դատախազություն, 19.10.2018թ., գրություն թիվ 04/11532-18</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r w:rsidR="00F14019" w:rsidRPr="00BD7782" w:rsidTr="00FC345A">
        <w:tc>
          <w:tcPr>
            <w:tcW w:w="894"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c>
          <w:tcPr>
            <w:tcW w:w="3210"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Բարձրագույն դատական խորհուրդ, 03.11.2018թ., գրություն թիվ 8849</w:t>
            </w:r>
          </w:p>
        </w:tc>
        <w:tc>
          <w:tcPr>
            <w:tcW w:w="3635"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 xml:space="preserve">Դիտողություններ և առաջարկություններ չկան </w:t>
            </w:r>
          </w:p>
        </w:tc>
        <w:tc>
          <w:tcPr>
            <w:tcW w:w="2407" w:type="dxa"/>
          </w:tcPr>
          <w:p w:rsidR="00F14019" w:rsidRPr="00BD7782" w:rsidRDefault="00F14019" w:rsidP="007A4AB2">
            <w:pPr>
              <w:tabs>
                <w:tab w:val="center" w:pos="4680"/>
                <w:tab w:val="center" w:pos="7229"/>
                <w:tab w:val="center" w:pos="7285"/>
                <w:tab w:val="right" w:pos="9360"/>
                <w:tab w:val="left" w:pos="11057"/>
                <w:tab w:val="left" w:pos="11266"/>
              </w:tabs>
              <w:jc w:val="both"/>
              <w:rPr>
                <w:rFonts w:ascii="GHEA Grapalat" w:hAnsi="GHEA Grapalat"/>
                <w:lang w:val="en-US"/>
              </w:rPr>
            </w:pPr>
            <w:r w:rsidRPr="00BD7782">
              <w:rPr>
                <w:rFonts w:ascii="GHEA Grapalat" w:hAnsi="GHEA Grapalat"/>
                <w:lang w:val="en-US"/>
              </w:rPr>
              <w:t>Ընդունվել է ի գիտություն</w:t>
            </w:r>
          </w:p>
        </w:tc>
        <w:tc>
          <w:tcPr>
            <w:tcW w:w="3179" w:type="dxa"/>
          </w:tcPr>
          <w:p w:rsidR="00F14019" w:rsidRPr="00BD7782" w:rsidRDefault="00F14019" w:rsidP="00F61183">
            <w:pPr>
              <w:tabs>
                <w:tab w:val="center" w:pos="4680"/>
                <w:tab w:val="center" w:pos="7229"/>
                <w:tab w:val="center" w:pos="7285"/>
                <w:tab w:val="right" w:pos="9360"/>
                <w:tab w:val="left" w:pos="11057"/>
                <w:tab w:val="left" w:pos="11266"/>
              </w:tabs>
              <w:jc w:val="both"/>
              <w:rPr>
                <w:rFonts w:ascii="GHEA Grapalat" w:hAnsi="GHEA Grapalat"/>
                <w:lang w:val="en-US"/>
              </w:rPr>
            </w:pPr>
          </w:p>
        </w:tc>
      </w:tr>
    </w:tbl>
    <w:p w:rsidR="000F73FD" w:rsidRPr="00BD7782" w:rsidRDefault="000F73FD" w:rsidP="00126081">
      <w:pPr>
        <w:tabs>
          <w:tab w:val="center" w:pos="4680"/>
          <w:tab w:val="center" w:pos="7229"/>
          <w:tab w:val="center" w:pos="7285"/>
          <w:tab w:val="right" w:pos="9360"/>
          <w:tab w:val="left" w:pos="11057"/>
          <w:tab w:val="left" w:pos="11266"/>
        </w:tabs>
        <w:jc w:val="center"/>
        <w:rPr>
          <w:rFonts w:ascii="GHEA Grapalat" w:hAnsi="GHEA Grapalat"/>
          <w:sz w:val="22"/>
          <w:szCs w:val="22"/>
          <w:lang w:val="en-US"/>
        </w:rPr>
      </w:pPr>
    </w:p>
    <w:sectPr w:rsidR="000F73FD" w:rsidRPr="00BD7782" w:rsidSect="0012608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B3D36"/>
    <w:multiLevelType w:val="hybridMultilevel"/>
    <w:tmpl w:val="3650F7C6"/>
    <w:lvl w:ilvl="0" w:tplc="6420A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FE3657"/>
    <w:multiLevelType w:val="hybridMultilevel"/>
    <w:tmpl w:val="98BA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A37F08"/>
    <w:multiLevelType w:val="hybridMultilevel"/>
    <w:tmpl w:val="0F7C8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126081"/>
    <w:rsid w:val="00013B7F"/>
    <w:rsid w:val="00022728"/>
    <w:rsid w:val="0003516C"/>
    <w:rsid w:val="00041EB5"/>
    <w:rsid w:val="00046ADB"/>
    <w:rsid w:val="00077683"/>
    <w:rsid w:val="000F73FD"/>
    <w:rsid w:val="001068F4"/>
    <w:rsid w:val="00110E36"/>
    <w:rsid w:val="00111EDB"/>
    <w:rsid w:val="00120702"/>
    <w:rsid w:val="00126081"/>
    <w:rsid w:val="00131B59"/>
    <w:rsid w:val="00135168"/>
    <w:rsid w:val="00141958"/>
    <w:rsid w:val="00150EE0"/>
    <w:rsid w:val="001562E2"/>
    <w:rsid w:val="00162174"/>
    <w:rsid w:val="001626BB"/>
    <w:rsid w:val="0018284E"/>
    <w:rsid w:val="0019172F"/>
    <w:rsid w:val="0019621E"/>
    <w:rsid w:val="001A0EFA"/>
    <w:rsid w:val="001A4BFF"/>
    <w:rsid w:val="001D0E60"/>
    <w:rsid w:val="001F2F37"/>
    <w:rsid w:val="001F49AD"/>
    <w:rsid w:val="002006B9"/>
    <w:rsid w:val="00204783"/>
    <w:rsid w:val="00206385"/>
    <w:rsid w:val="00226904"/>
    <w:rsid w:val="002420D5"/>
    <w:rsid w:val="00263A2E"/>
    <w:rsid w:val="0028306C"/>
    <w:rsid w:val="00285F30"/>
    <w:rsid w:val="00286B12"/>
    <w:rsid w:val="002A5915"/>
    <w:rsid w:val="002C237B"/>
    <w:rsid w:val="002C593E"/>
    <w:rsid w:val="002E2933"/>
    <w:rsid w:val="002E30DB"/>
    <w:rsid w:val="003009C1"/>
    <w:rsid w:val="003070D9"/>
    <w:rsid w:val="0031505F"/>
    <w:rsid w:val="00342293"/>
    <w:rsid w:val="00343369"/>
    <w:rsid w:val="003531F4"/>
    <w:rsid w:val="00355E47"/>
    <w:rsid w:val="003723A4"/>
    <w:rsid w:val="003945B3"/>
    <w:rsid w:val="00395ABB"/>
    <w:rsid w:val="003976EE"/>
    <w:rsid w:val="003A03C7"/>
    <w:rsid w:val="003A688B"/>
    <w:rsid w:val="003A78F2"/>
    <w:rsid w:val="003B5EED"/>
    <w:rsid w:val="003D05BC"/>
    <w:rsid w:val="00400398"/>
    <w:rsid w:val="0041109C"/>
    <w:rsid w:val="00415AA9"/>
    <w:rsid w:val="0041701D"/>
    <w:rsid w:val="004326F5"/>
    <w:rsid w:val="0043568A"/>
    <w:rsid w:val="00436831"/>
    <w:rsid w:val="0043739D"/>
    <w:rsid w:val="00450E21"/>
    <w:rsid w:val="00455D5A"/>
    <w:rsid w:val="004600BB"/>
    <w:rsid w:val="00474EB1"/>
    <w:rsid w:val="00493F15"/>
    <w:rsid w:val="004961DC"/>
    <w:rsid w:val="004A2A0E"/>
    <w:rsid w:val="004D156D"/>
    <w:rsid w:val="004D4627"/>
    <w:rsid w:val="004E0240"/>
    <w:rsid w:val="00503704"/>
    <w:rsid w:val="00503825"/>
    <w:rsid w:val="0055296F"/>
    <w:rsid w:val="00566E2D"/>
    <w:rsid w:val="00572D63"/>
    <w:rsid w:val="005762BD"/>
    <w:rsid w:val="005779C2"/>
    <w:rsid w:val="00585DA8"/>
    <w:rsid w:val="005B4420"/>
    <w:rsid w:val="005C79CD"/>
    <w:rsid w:val="005F2014"/>
    <w:rsid w:val="00617533"/>
    <w:rsid w:val="006269E7"/>
    <w:rsid w:val="00630752"/>
    <w:rsid w:val="0063399F"/>
    <w:rsid w:val="00637998"/>
    <w:rsid w:val="00644577"/>
    <w:rsid w:val="00644A7F"/>
    <w:rsid w:val="00644D90"/>
    <w:rsid w:val="00646065"/>
    <w:rsid w:val="006554C2"/>
    <w:rsid w:val="006A60D2"/>
    <w:rsid w:val="006B3E6F"/>
    <w:rsid w:val="006D031A"/>
    <w:rsid w:val="006D19EA"/>
    <w:rsid w:val="006E74F8"/>
    <w:rsid w:val="007121E2"/>
    <w:rsid w:val="007276FD"/>
    <w:rsid w:val="0073164E"/>
    <w:rsid w:val="00740323"/>
    <w:rsid w:val="00741DEF"/>
    <w:rsid w:val="00742AF4"/>
    <w:rsid w:val="00745D6C"/>
    <w:rsid w:val="007769C7"/>
    <w:rsid w:val="007837C5"/>
    <w:rsid w:val="0079530E"/>
    <w:rsid w:val="00797A58"/>
    <w:rsid w:val="007B5DC0"/>
    <w:rsid w:val="007B6D71"/>
    <w:rsid w:val="007C7AD0"/>
    <w:rsid w:val="00803268"/>
    <w:rsid w:val="00806EF9"/>
    <w:rsid w:val="008253F0"/>
    <w:rsid w:val="008276A4"/>
    <w:rsid w:val="0083394E"/>
    <w:rsid w:val="00841967"/>
    <w:rsid w:val="00855F7A"/>
    <w:rsid w:val="00880284"/>
    <w:rsid w:val="00880A14"/>
    <w:rsid w:val="00884716"/>
    <w:rsid w:val="00891929"/>
    <w:rsid w:val="00892D5F"/>
    <w:rsid w:val="008A231E"/>
    <w:rsid w:val="008B33E6"/>
    <w:rsid w:val="008C0AA1"/>
    <w:rsid w:val="008E48B7"/>
    <w:rsid w:val="00943DC1"/>
    <w:rsid w:val="00945ED5"/>
    <w:rsid w:val="009710EE"/>
    <w:rsid w:val="00973451"/>
    <w:rsid w:val="00974C58"/>
    <w:rsid w:val="00987B08"/>
    <w:rsid w:val="00992C87"/>
    <w:rsid w:val="009945B3"/>
    <w:rsid w:val="009A1F7A"/>
    <w:rsid w:val="009B54A4"/>
    <w:rsid w:val="009B7B4E"/>
    <w:rsid w:val="009D042D"/>
    <w:rsid w:val="009D5624"/>
    <w:rsid w:val="009F3B88"/>
    <w:rsid w:val="009F3F35"/>
    <w:rsid w:val="009F66F0"/>
    <w:rsid w:val="00A003BC"/>
    <w:rsid w:val="00A15D70"/>
    <w:rsid w:val="00A25EAA"/>
    <w:rsid w:val="00A317C4"/>
    <w:rsid w:val="00A32A22"/>
    <w:rsid w:val="00A432FB"/>
    <w:rsid w:val="00A50192"/>
    <w:rsid w:val="00A5313D"/>
    <w:rsid w:val="00A63B36"/>
    <w:rsid w:val="00A76886"/>
    <w:rsid w:val="00A840D8"/>
    <w:rsid w:val="00A90DA8"/>
    <w:rsid w:val="00A90F7D"/>
    <w:rsid w:val="00AE0A03"/>
    <w:rsid w:val="00AE0B25"/>
    <w:rsid w:val="00AE34A0"/>
    <w:rsid w:val="00AF2B03"/>
    <w:rsid w:val="00AF3B6D"/>
    <w:rsid w:val="00B032FB"/>
    <w:rsid w:val="00B1104D"/>
    <w:rsid w:val="00B11D60"/>
    <w:rsid w:val="00B30595"/>
    <w:rsid w:val="00B4364F"/>
    <w:rsid w:val="00B57DED"/>
    <w:rsid w:val="00B72EF5"/>
    <w:rsid w:val="00B737C3"/>
    <w:rsid w:val="00B74DD2"/>
    <w:rsid w:val="00BB22E8"/>
    <w:rsid w:val="00BC0034"/>
    <w:rsid w:val="00BC7327"/>
    <w:rsid w:val="00BD7782"/>
    <w:rsid w:val="00BE7461"/>
    <w:rsid w:val="00BF4671"/>
    <w:rsid w:val="00C07CD1"/>
    <w:rsid w:val="00C11C72"/>
    <w:rsid w:val="00C1238E"/>
    <w:rsid w:val="00C25CA9"/>
    <w:rsid w:val="00C65CCE"/>
    <w:rsid w:val="00C969AE"/>
    <w:rsid w:val="00CA2520"/>
    <w:rsid w:val="00CA551C"/>
    <w:rsid w:val="00CB1310"/>
    <w:rsid w:val="00CB1DED"/>
    <w:rsid w:val="00CC796E"/>
    <w:rsid w:val="00CF4377"/>
    <w:rsid w:val="00CF5140"/>
    <w:rsid w:val="00D154DA"/>
    <w:rsid w:val="00D2069C"/>
    <w:rsid w:val="00D218A3"/>
    <w:rsid w:val="00D300A7"/>
    <w:rsid w:val="00D32B17"/>
    <w:rsid w:val="00D4418E"/>
    <w:rsid w:val="00D51F0B"/>
    <w:rsid w:val="00D62464"/>
    <w:rsid w:val="00D75D5A"/>
    <w:rsid w:val="00D84444"/>
    <w:rsid w:val="00D861C3"/>
    <w:rsid w:val="00DA45F4"/>
    <w:rsid w:val="00DC115A"/>
    <w:rsid w:val="00DC3A88"/>
    <w:rsid w:val="00DE1247"/>
    <w:rsid w:val="00DE7445"/>
    <w:rsid w:val="00DF08F8"/>
    <w:rsid w:val="00E0297F"/>
    <w:rsid w:val="00E1513B"/>
    <w:rsid w:val="00E36CB4"/>
    <w:rsid w:val="00E50E2A"/>
    <w:rsid w:val="00E633C5"/>
    <w:rsid w:val="00E7487D"/>
    <w:rsid w:val="00E74BBC"/>
    <w:rsid w:val="00E75268"/>
    <w:rsid w:val="00E76703"/>
    <w:rsid w:val="00E8375B"/>
    <w:rsid w:val="00EA7058"/>
    <w:rsid w:val="00EB7DE1"/>
    <w:rsid w:val="00ED0E09"/>
    <w:rsid w:val="00ED0FBF"/>
    <w:rsid w:val="00EF58D7"/>
    <w:rsid w:val="00F004EE"/>
    <w:rsid w:val="00F01944"/>
    <w:rsid w:val="00F01FD7"/>
    <w:rsid w:val="00F0588D"/>
    <w:rsid w:val="00F05DBD"/>
    <w:rsid w:val="00F14019"/>
    <w:rsid w:val="00F162BA"/>
    <w:rsid w:val="00F327A5"/>
    <w:rsid w:val="00F35AB2"/>
    <w:rsid w:val="00F40970"/>
    <w:rsid w:val="00F45C78"/>
    <w:rsid w:val="00F55F6C"/>
    <w:rsid w:val="00F61183"/>
    <w:rsid w:val="00F62793"/>
    <w:rsid w:val="00F807B7"/>
    <w:rsid w:val="00F93E84"/>
    <w:rsid w:val="00FB283A"/>
    <w:rsid w:val="00FC345A"/>
    <w:rsid w:val="00FC3EC1"/>
    <w:rsid w:val="00FC6AD2"/>
    <w:rsid w:val="00FF3254"/>
    <w:rsid w:val="00FF611C"/>
    <w:rsid w:val="00FF6209"/>
    <w:rsid w:val="00FF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8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1DEF"/>
    <w:pPr>
      <w:ind w:left="720"/>
      <w:contextualSpacing/>
    </w:pPr>
  </w:style>
  <w:style w:type="character" w:styleId="CommentReference">
    <w:name w:val="annotation reference"/>
    <w:basedOn w:val="DefaultParagraphFont"/>
    <w:uiPriority w:val="99"/>
    <w:semiHidden/>
    <w:unhideWhenUsed/>
    <w:rsid w:val="00C1238E"/>
    <w:rPr>
      <w:sz w:val="16"/>
      <w:szCs w:val="16"/>
    </w:rPr>
  </w:style>
  <w:style w:type="paragraph" w:styleId="CommentText">
    <w:name w:val="annotation text"/>
    <w:basedOn w:val="Normal"/>
    <w:link w:val="CommentTextChar"/>
    <w:uiPriority w:val="99"/>
    <w:semiHidden/>
    <w:unhideWhenUsed/>
    <w:rsid w:val="00C1238E"/>
    <w:rPr>
      <w:sz w:val="20"/>
      <w:szCs w:val="20"/>
    </w:rPr>
  </w:style>
  <w:style w:type="character" w:customStyle="1" w:styleId="CommentTextChar">
    <w:name w:val="Comment Text Char"/>
    <w:basedOn w:val="DefaultParagraphFont"/>
    <w:link w:val="CommentText"/>
    <w:uiPriority w:val="99"/>
    <w:semiHidden/>
    <w:rsid w:val="00C1238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C1238E"/>
    <w:rPr>
      <w:b/>
      <w:bCs/>
    </w:rPr>
  </w:style>
  <w:style w:type="character" w:customStyle="1" w:styleId="CommentSubjectChar">
    <w:name w:val="Comment Subject Char"/>
    <w:basedOn w:val="CommentTextChar"/>
    <w:link w:val="CommentSubject"/>
    <w:uiPriority w:val="99"/>
    <w:semiHidden/>
    <w:rsid w:val="00C1238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C1238E"/>
    <w:rPr>
      <w:rFonts w:ascii="Tahoma" w:hAnsi="Tahoma" w:cs="Tahoma"/>
      <w:sz w:val="16"/>
      <w:szCs w:val="16"/>
    </w:rPr>
  </w:style>
  <w:style w:type="character" w:customStyle="1" w:styleId="BalloonTextChar">
    <w:name w:val="Balloon Text Char"/>
    <w:basedOn w:val="DefaultParagraphFont"/>
    <w:link w:val="BalloonText"/>
    <w:uiPriority w:val="99"/>
    <w:semiHidden/>
    <w:rsid w:val="00C1238E"/>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7276FD"/>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883264">
      <w:bodyDiv w:val="1"/>
      <w:marLeft w:val="0"/>
      <w:marRight w:val="0"/>
      <w:marTop w:val="0"/>
      <w:marBottom w:val="0"/>
      <w:divBdr>
        <w:top w:val="none" w:sz="0" w:space="0" w:color="auto"/>
        <w:left w:val="none" w:sz="0" w:space="0" w:color="auto"/>
        <w:bottom w:val="none" w:sz="0" w:space="0" w:color="auto"/>
        <w:right w:val="none" w:sz="0" w:space="0" w:color="auto"/>
      </w:divBdr>
    </w:div>
    <w:div w:id="976496539">
      <w:bodyDiv w:val="1"/>
      <w:marLeft w:val="0"/>
      <w:marRight w:val="0"/>
      <w:marTop w:val="0"/>
      <w:marBottom w:val="0"/>
      <w:divBdr>
        <w:top w:val="none" w:sz="0" w:space="0" w:color="auto"/>
        <w:left w:val="none" w:sz="0" w:space="0" w:color="auto"/>
        <w:bottom w:val="none" w:sz="0" w:space="0" w:color="auto"/>
        <w:right w:val="none" w:sz="0" w:space="0" w:color="auto"/>
      </w:divBdr>
    </w:div>
    <w:div w:id="1422949301">
      <w:bodyDiv w:val="1"/>
      <w:marLeft w:val="0"/>
      <w:marRight w:val="0"/>
      <w:marTop w:val="0"/>
      <w:marBottom w:val="0"/>
      <w:divBdr>
        <w:top w:val="none" w:sz="0" w:space="0" w:color="auto"/>
        <w:left w:val="none" w:sz="0" w:space="0" w:color="auto"/>
        <w:bottom w:val="none" w:sz="0" w:space="0" w:color="auto"/>
        <w:right w:val="none" w:sz="0" w:space="0" w:color="auto"/>
      </w:divBdr>
    </w:div>
    <w:div w:id="1557937118">
      <w:bodyDiv w:val="1"/>
      <w:marLeft w:val="0"/>
      <w:marRight w:val="0"/>
      <w:marTop w:val="0"/>
      <w:marBottom w:val="0"/>
      <w:divBdr>
        <w:top w:val="none" w:sz="0" w:space="0" w:color="auto"/>
        <w:left w:val="none" w:sz="0" w:space="0" w:color="auto"/>
        <w:bottom w:val="none" w:sz="0" w:space="0" w:color="auto"/>
        <w:right w:val="none" w:sz="0" w:space="0" w:color="auto"/>
      </w:divBdr>
    </w:div>
    <w:div w:id="1642613065">
      <w:bodyDiv w:val="1"/>
      <w:marLeft w:val="0"/>
      <w:marRight w:val="0"/>
      <w:marTop w:val="0"/>
      <w:marBottom w:val="0"/>
      <w:divBdr>
        <w:top w:val="none" w:sz="0" w:space="0" w:color="auto"/>
        <w:left w:val="none" w:sz="0" w:space="0" w:color="auto"/>
        <w:bottom w:val="none" w:sz="0" w:space="0" w:color="auto"/>
        <w:right w:val="none" w:sz="0" w:space="0" w:color="auto"/>
      </w:divBdr>
    </w:div>
    <w:div w:id="191320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https://mul2.gov.am/tasks/25202/oneclick/ampopatert.docx?token=c154cbd445419e131783e23f17f97db5</cp:keywords>
</cp:coreProperties>
</file>