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66C" w:rsidRPr="00936881" w:rsidRDefault="00A3666C" w:rsidP="00A3666C">
      <w:pPr>
        <w:pStyle w:val="NormalWeb"/>
        <w:shd w:val="clear" w:color="auto" w:fill="FFFFFF"/>
        <w:spacing w:before="0" w:beforeAutospacing="0" w:after="0" w:afterAutospacing="0" w:line="276" w:lineRule="auto"/>
        <w:ind w:firstLine="567"/>
        <w:contextualSpacing/>
        <w:jc w:val="center"/>
        <w:rPr>
          <w:rFonts w:ascii="GHEA Grapalat" w:hAnsi="GHEA Grapalat"/>
          <w:b/>
          <w:color w:val="000000"/>
          <w:lang w:val="en-US"/>
        </w:rPr>
      </w:pPr>
      <w:r w:rsidRPr="00936881">
        <w:rPr>
          <w:rFonts w:ascii="GHEA Grapalat" w:hAnsi="GHEA Grapalat"/>
          <w:b/>
          <w:color w:val="000000"/>
          <w:lang w:val="en-US"/>
        </w:rPr>
        <w:t xml:space="preserve">ՕՐԵՆՔԸ </w:t>
      </w:r>
    </w:p>
    <w:p w:rsidR="00A3666C" w:rsidRPr="00936881" w:rsidRDefault="00A3666C" w:rsidP="00A3666C">
      <w:pPr>
        <w:pStyle w:val="NormalWeb"/>
        <w:shd w:val="clear" w:color="auto" w:fill="FFFFFF"/>
        <w:spacing w:before="0" w:beforeAutospacing="0" w:after="0" w:afterAutospacing="0" w:line="276" w:lineRule="auto"/>
        <w:ind w:firstLine="567"/>
        <w:contextualSpacing/>
        <w:jc w:val="center"/>
        <w:rPr>
          <w:rFonts w:ascii="GHEA Grapalat" w:hAnsi="GHEA Grapalat"/>
          <w:b/>
          <w:color w:val="000000"/>
          <w:lang w:val="en-US"/>
        </w:rPr>
      </w:pPr>
      <w:r w:rsidRPr="00936881">
        <w:rPr>
          <w:rFonts w:ascii="GHEA Grapalat" w:hAnsi="GHEA Grapalat"/>
          <w:b/>
          <w:color w:val="000000"/>
          <w:lang w:val="en-US"/>
        </w:rPr>
        <w:t>ՔՐԵԱԿԱՆ ՕՐԵՆՍԳՐՔՈՒՄ</w:t>
      </w:r>
    </w:p>
    <w:p w:rsidR="00A3666C" w:rsidRPr="00936881" w:rsidRDefault="000114B1" w:rsidP="00A3666C">
      <w:pPr>
        <w:pStyle w:val="NormalWeb"/>
        <w:shd w:val="clear" w:color="auto" w:fill="FFFFFF"/>
        <w:spacing w:before="0" w:beforeAutospacing="0" w:after="0" w:afterAutospacing="0" w:line="276" w:lineRule="auto"/>
        <w:ind w:firstLine="567"/>
        <w:contextualSpacing/>
        <w:jc w:val="center"/>
        <w:rPr>
          <w:rFonts w:ascii="GHEA Grapalat" w:hAnsi="GHEA Grapalat"/>
          <w:b/>
          <w:color w:val="000000"/>
          <w:lang w:val="en-US"/>
        </w:rPr>
      </w:pPr>
      <w:r w:rsidRPr="00936881">
        <w:rPr>
          <w:rFonts w:ascii="GHEA Grapalat" w:hAnsi="GHEA Grapalat"/>
          <w:b/>
          <w:color w:val="000000"/>
          <w:lang w:val="en-US"/>
        </w:rPr>
        <w:t>ԼՐԱՑՈՒՄ</w:t>
      </w:r>
      <w:r w:rsidR="00A3666C" w:rsidRPr="00936881">
        <w:rPr>
          <w:rFonts w:ascii="GHEA Grapalat" w:hAnsi="GHEA Grapalat"/>
          <w:b/>
          <w:color w:val="000000"/>
          <w:lang w:val="en-US"/>
        </w:rPr>
        <w:t xml:space="preserve"> ԿԱՏԱՐԵԼՈՒ ՄԱՍԻՆ</w:t>
      </w:r>
    </w:p>
    <w:p w:rsidR="00A3666C" w:rsidRPr="00936881" w:rsidRDefault="00A3666C" w:rsidP="00A3666C">
      <w:pPr>
        <w:pStyle w:val="NormalWeb"/>
        <w:shd w:val="clear" w:color="auto" w:fill="FFFFFF"/>
        <w:spacing w:before="0" w:beforeAutospacing="0" w:after="0" w:afterAutospacing="0" w:line="276" w:lineRule="auto"/>
        <w:ind w:firstLine="375"/>
        <w:rPr>
          <w:rFonts w:ascii="GHEA Grapalat" w:hAnsi="GHEA Grapalat"/>
          <w:b/>
          <w:color w:val="000000"/>
          <w:lang w:val="en-US"/>
        </w:rPr>
      </w:pPr>
    </w:p>
    <w:p w:rsidR="00A3666C" w:rsidRPr="00936881" w:rsidRDefault="00A3666C" w:rsidP="00E80A59">
      <w:pPr>
        <w:pStyle w:val="NormalWeb"/>
        <w:shd w:val="clear" w:color="auto" w:fill="FFFFFF"/>
        <w:spacing w:before="0" w:beforeAutospacing="0" w:after="0" w:afterAutospacing="0" w:line="360" w:lineRule="auto"/>
        <w:ind w:firstLine="375"/>
        <w:jc w:val="both"/>
        <w:rPr>
          <w:rFonts w:ascii="GHEA Grapalat" w:hAnsi="GHEA Grapalat"/>
          <w:color w:val="000000"/>
          <w:lang w:val="en-US"/>
        </w:rPr>
      </w:pPr>
      <w:proofErr w:type="spellStart"/>
      <w:proofErr w:type="gramStart"/>
      <w:r w:rsidRPr="00936881">
        <w:rPr>
          <w:rFonts w:ascii="GHEA Grapalat" w:hAnsi="GHEA Grapalat"/>
          <w:b/>
          <w:color w:val="000000"/>
          <w:lang w:val="en-US"/>
        </w:rPr>
        <w:t>Հոդված</w:t>
      </w:r>
      <w:proofErr w:type="spellEnd"/>
      <w:r w:rsidRPr="00936881">
        <w:rPr>
          <w:rFonts w:ascii="GHEA Grapalat" w:hAnsi="GHEA Grapalat"/>
          <w:b/>
          <w:color w:val="000000"/>
        </w:rPr>
        <w:t xml:space="preserve"> 1.</w:t>
      </w:r>
      <w:proofErr w:type="gramEnd"/>
      <w:r w:rsidRPr="00936881">
        <w:rPr>
          <w:rFonts w:ascii="GHEA Grapalat" w:hAnsi="GHEA Grapalat"/>
          <w:b/>
          <w:color w:val="000000"/>
        </w:rPr>
        <w:t xml:space="preserve"> </w:t>
      </w:r>
      <w:proofErr w:type="spellStart"/>
      <w:r w:rsidRPr="00936881">
        <w:rPr>
          <w:rFonts w:ascii="GHEA Grapalat" w:hAnsi="GHEA Grapalat"/>
          <w:color w:val="000000"/>
          <w:lang w:val="en-US"/>
        </w:rPr>
        <w:t>Քրեական</w:t>
      </w:r>
      <w:proofErr w:type="spellEnd"/>
      <w:r w:rsidRPr="00936881">
        <w:rPr>
          <w:rFonts w:ascii="GHEA Grapalat" w:hAnsi="GHEA Grapalat"/>
          <w:color w:val="000000"/>
          <w:lang w:val="en-US"/>
        </w:rPr>
        <w:t xml:space="preserve"> </w:t>
      </w:r>
      <w:proofErr w:type="spellStart"/>
      <w:r w:rsidRPr="00936881">
        <w:rPr>
          <w:rFonts w:ascii="GHEA Grapalat" w:hAnsi="GHEA Grapalat"/>
          <w:color w:val="000000"/>
          <w:lang w:val="en-US"/>
        </w:rPr>
        <w:t>օրենսգրքի</w:t>
      </w:r>
      <w:proofErr w:type="spellEnd"/>
      <w:r w:rsidRPr="00936881">
        <w:rPr>
          <w:rFonts w:ascii="GHEA Grapalat" w:hAnsi="GHEA Grapalat"/>
          <w:color w:val="000000"/>
          <w:lang w:val="en-US"/>
        </w:rPr>
        <w:t xml:space="preserve"> 64-րդ </w:t>
      </w:r>
      <w:proofErr w:type="spellStart"/>
      <w:r w:rsidRPr="00936881">
        <w:rPr>
          <w:rFonts w:ascii="GHEA Grapalat" w:hAnsi="GHEA Grapalat"/>
          <w:color w:val="000000"/>
          <w:lang w:val="en-US"/>
        </w:rPr>
        <w:t>հոդվածը</w:t>
      </w:r>
      <w:proofErr w:type="spellEnd"/>
      <w:r w:rsidRPr="00936881">
        <w:rPr>
          <w:rFonts w:ascii="GHEA Grapalat" w:hAnsi="GHEA Grapalat"/>
          <w:color w:val="000000"/>
          <w:lang w:val="en-US"/>
        </w:rPr>
        <w:t xml:space="preserve"> </w:t>
      </w:r>
      <w:proofErr w:type="spellStart"/>
      <w:r w:rsidRPr="00936881">
        <w:rPr>
          <w:rFonts w:ascii="GHEA Grapalat" w:hAnsi="GHEA Grapalat"/>
          <w:color w:val="000000"/>
          <w:lang w:val="en-US"/>
        </w:rPr>
        <w:t>լրացնել</w:t>
      </w:r>
      <w:proofErr w:type="spellEnd"/>
      <w:r w:rsidRPr="00936881">
        <w:rPr>
          <w:rFonts w:ascii="GHEA Grapalat" w:hAnsi="GHEA Grapalat"/>
          <w:color w:val="000000"/>
          <w:lang w:val="en-US"/>
        </w:rPr>
        <w:t xml:space="preserve"> </w:t>
      </w:r>
      <w:proofErr w:type="spellStart"/>
      <w:r w:rsidRPr="00936881">
        <w:rPr>
          <w:rFonts w:ascii="GHEA Grapalat" w:hAnsi="GHEA Grapalat"/>
          <w:color w:val="000000"/>
          <w:lang w:val="en-US"/>
        </w:rPr>
        <w:t>հետևյալ</w:t>
      </w:r>
      <w:proofErr w:type="spellEnd"/>
      <w:r w:rsidRPr="00936881">
        <w:rPr>
          <w:rFonts w:ascii="GHEA Grapalat" w:hAnsi="GHEA Grapalat"/>
          <w:color w:val="000000"/>
          <w:lang w:val="en-US"/>
        </w:rPr>
        <w:t xml:space="preserve"> </w:t>
      </w:r>
      <w:proofErr w:type="spellStart"/>
      <w:r w:rsidRPr="00936881">
        <w:rPr>
          <w:rFonts w:ascii="GHEA Grapalat" w:hAnsi="GHEA Grapalat"/>
          <w:color w:val="000000"/>
          <w:lang w:val="en-US"/>
        </w:rPr>
        <w:t>բովանդակությամբ</w:t>
      </w:r>
      <w:proofErr w:type="spellEnd"/>
      <w:r w:rsidRPr="00936881">
        <w:rPr>
          <w:rFonts w:ascii="GHEA Grapalat" w:hAnsi="GHEA Grapalat"/>
          <w:color w:val="000000"/>
          <w:lang w:val="en-US"/>
        </w:rPr>
        <w:t xml:space="preserve"> 3-րդ </w:t>
      </w:r>
      <w:proofErr w:type="spellStart"/>
      <w:r w:rsidRPr="00936881">
        <w:rPr>
          <w:rFonts w:ascii="GHEA Grapalat" w:hAnsi="GHEA Grapalat"/>
          <w:color w:val="000000"/>
          <w:lang w:val="en-US"/>
        </w:rPr>
        <w:t>մասով</w:t>
      </w:r>
      <w:proofErr w:type="spellEnd"/>
      <w:r w:rsidRPr="00936881">
        <w:rPr>
          <w:rFonts w:ascii="GHEA Grapalat" w:hAnsi="GHEA Grapalat"/>
          <w:color w:val="000000"/>
          <w:lang w:val="en-US"/>
        </w:rPr>
        <w:t>՝</w:t>
      </w:r>
    </w:p>
    <w:p w:rsidR="00A3666C" w:rsidRPr="00137379" w:rsidRDefault="00A3666C" w:rsidP="00E80A59">
      <w:pPr>
        <w:spacing w:line="360" w:lineRule="auto"/>
        <w:ind w:firstLine="375"/>
        <w:jc w:val="both"/>
        <w:rPr>
          <w:rFonts w:ascii="GHEA Grapalat" w:eastAsia="Times New Roman" w:hAnsi="GHEA Grapalat" w:cs="Times New Roman"/>
          <w:color w:val="000000"/>
          <w:sz w:val="24"/>
          <w:szCs w:val="24"/>
          <w:lang w:eastAsia="ru-RU"/>
        </w:rPr>
      </w:pPr>
      <w:r w:rsidRPr="00936881">
        <w:rPr>
          <w:rFonts w:ascii="GHEA Grapalat" w:hAnsi="GHEA Grapalat"/>
          <w:color w:val="000000"/>
          <w:sz w:val="24"/>
          <w:szCs w:val="24"/>
        </w:rPr>
        <w:t>«</w:t>
      </w:r>
      <w:r w:rsidR="000114B1" w:rsidRPr="00936881">
        <w:rPr>
          <w:rFonts w:ascii="GHEA Grapalat" w:hAnsi="GHEA Grapalat"/>
          <w:color w:val="000000"/>
          <w:sz w:val="24"/>
          <w:szCs w:val="24"/>
        </w:rPr>
        <w:t xml:space="preserve">3. </w:t>
      </w:r>
      <w:proofErr w:type="spellStart"/>
      <w:r w:rsidR="001907B6" w:rsidRPr="00936881">
        <w:rPr>
          <w:rFonts w:ascii="GHEA Grapalat" w:hAnsi="GHEA Grapalat"/>
          <w:color w:val="000000"/>
          <w:sz w:val="24"/>
          <w:szCs w:val="24"/>
        </w:rPr>
        <w:t>Դ</w:t>
      </w:r>
      <w:r w:rsidR="001907B6" w:rsidRPr="00936881">
        <w:rPr>
          <w:rFonts w:ascii="GHEA Grapalat" w:eastAsia="Times New Roman" w:hAnsi="GHEA Grapalat" w:cs="Times New Roman"/>
          <w:color w:val="000000"/>
          <w:sz w:val="24"/>
          <w:szCs w:val="24"/>
          <w:lang w:eastAsia="ru-RU"/>
        </w:rPr>
        <w:t>ատավճիռը</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կայացնելու</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պահին</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տասնվեց</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տարին</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չլրացած</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անձանց</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կամ</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հղի</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կանանց</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կամ</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խնամքին</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մինչև</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ութ</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տարեկան</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երեխա</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ունեցող</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անձանց</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նկատմամբ</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831260" w:rsidRPr="00936881">
        <w:rPr>
          <w:rFonts w:ascii="GHEA Grapalat" w:eastAsia="Times New Roman" w:hAnsi="GHEA Grapalat" w:cs="Times New Roman"/>
          <w:color w:val="000000"/>
          <w:sz w:val="24"/>
          <w:szCs w:val="24"/>
          <w:lang w:eastAsia="ru-RU"/>
        </w:rPr>
        <w:t>կարող</w:t>
      </w:r>
      <w:proofErr w:type="spellEnd"/>
      <w:r w:rsidR="00831260" w:rsidRPr="00936881">
        <w:rPr>
          <w:rFonts w:ascii="GHEA Grapalat" w:eastAsia="Times New Roman" w:hAnsi="GHEA Grapalat" w:cs="Times New Roman"/>
          <w:color w:val="000000"/>
          <w:sz w:val="24"/>
          <w:szCs w:val="24"/>
          <w:lang w:eastAsia="ru-RU"/>
        </w:rPr>
        <w:t xml:space="preserve"> է </w:t>
      </w:r>
      <w:proofErr w:type="spellStart"/>
      <w:r w:rsidR="00831260" w:rsidRPr="00936881">
        <w:rPr>
          <w:rFonts w:ascii="GHEA Grapalat" w:eastAsia="Times New Roman" w:hAnsi="GHEA Grapalat" w:cs="Times New Roman"/>
          <w:color w:val="000000"/>
          <w:sz w:val="24"/>
          <w:szCs w:val="24"/>
          <w:lang w:eastAsia="ru-RU"/>
        </w:rPr>
        <w:t>նշանակվել</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օրենքով</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նախատեսվածից</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ավելի</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մեղմ</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պատիժ</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եթե</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սույն</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օրենսգրքի</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Հատուկ</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մասի</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համապատասխան</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հոդվածով</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1907B6" w:rsidRPr="00936881">
        <w:rPr>
          <w:rFonts w:ascii="GHEA Grapalat" w:eastAsia="Times New Roman" w:hAnsi="GHEA Grapalat" w:cs="Times New Roman"/>
          <w:color w:val="000000"/>
          <w:sz w:val="24"/>
          <w:szCs w:val="24"/>
          <w:lang w:eastAsia="ru-RU"/>
        </w:rPr>
        <w:t>նախատեսված</w:t>
      </w:r>
      <w:proofErr w:type="spellEnd"/>
      <w:r w:rsidR="001907B6" w:rsidRPr="00936881">
        <w:rPr>
          <w:rFonts w:ascii="GHEA Grapalat" w:eastAsia="Times New Roman" w:hAnsi="GHEA Grapalat" w:cs="Times New Roman"/>
          <w:color w:val="000000"/>
          <w:sz w:val="24"/>
          <w:szCs w:val="24"/>
          <w:lang w:eastAsia="ru-RU"/>
        </w:rPr>
        <w:t xml:space="preserve"> </w:t>
      </w:r>
      <w:proofErr w:type="spellStart"/>
      <w:r w:rsidR="00831260" w:rsidRPr="00936881">
        <w:rPr>
          <w:rFonts w:ascii="GHEA Grapalat" w:eastAsia="Times New Roman" w:hAnsi="GHEA Grapalat" w:cs="Times New Roman"/>
          <w:color w:val="000000"/>
          <w:sz w:val="24"/>
          <w:szCs w:val="24"/>
          <w:lang w:eastAsia="ru-RU"/>
        </w:rPr>
        <w:t>ամենամեղմ</w:t>
      </w:r>
      <w:proofErr w:type="spellEnd"/>
      <w:r w:rsidR="00831260" w:rsidRPr="00936881">
        <w:rPr>
          <w:rFonts w:ascii="GHEA Grapalat" w:eastAsia="Times New Roman" w:hAnsi="GHEA Grapalat" w:cs="Times New Roman"/>
          <w:color w:val="000000"/>
          <w:sz w:val="24"/>
          <w:szCs w:val="24"/>
          <w:lang w:eastAsia="ru-RU"/>
        </w:rPr>
        <w:t xml:space="preserve"> </w:t>
      </w:r>
      <w:proofErr w:type="spellStart"/>
      <w:r w:rsidR="00831260" w:rsidRPr="00936881">
        <w:rPr>
          <w:rFonts w:ascii="GHEA Grapalat" w:eastAsia="Times New Roman" w:hAnsi="GHEA Grapalat" w:cs="Times New Roman"/>
          <w:color w:val="000000"/>
          <w:sz w:val="24"/>
          <w:szCs w:val="24"/>
          <w:lang w:eastAsia="ru-RU"/>
        </w:rPr>
        <w:t>պատժատեսակը</w:t>
      </w:r>
      <w:proofErr w:type="spellEnd"/>
      <w:r w:rsidR="005040BF" w:rsidRPr="00936881">
        <w:rPr>
          <w:rFonts w:ascii="GHEA Grapalat" w:eastAsia="Times New Roman" w:hAnsi="GHEA Grapalat" w:cs="Times New Roman"/>
          <w:color w:val="000000"/>
          <w:sz w:val="24"/>
          <w:szCs w:val="24"/>
          <w:lang w:eastAsia="ru-RU"/>
        </w:rPr>
        <w:t xml:space="preserve"> </w:t>
      </w:r>
      <w:proofErr w:type="spellStart"/>
      <w:r w:rsidR="00112CF0" w:rsidRPr="00936881">
        <w:rPr>
          <w:rFonts w:ascii="GHEA Grapalat" w:eastAsia="Times New Roman" w:hAnsi="GHEA Grapalat" w:cs="Times New Roman"/>
          <w:color w:val="000000"/>
          <w:sz w:val="24"/>
          <w:szCs w:val="24"/>
          <w:lang w:eastAsia="ru-RU"/>
        </w:rPr>
        <w:t>կալանք</w:t>
      </w:r>
      <w:r w:rsidR="00831260" w:rsidRPr="00936881">
        <w:rPr>
          <w:rFonts w:ascii="GHEA Grapalat" w:eastAsia="Times New Roman" w:hAnsi="GHEA Grapalat" w:cs="Times New Roman"/>
          <w:color w:val="000000"/>
          <w:sz w:val="24"/>
          <w:szCs w:val="24"/>
          <w:lang w:eastAsia="ru-RU"/>
        </w:rPr>
        <w:t>ն</w:t>
      </w:r>
      <w:proofErr w:type="spellEnd"/>
      <w:r w:rsidR="00831260" w:rsidRPr="00936881">
        <w:rPr>
          <w:rFonts w:ascii="GHEA Grapalat" w:eastAsia="Times New Roman" w:hAnsi="GHEA Grapalat" w:cs="Times New Roman"/>
          <w:color w:val="000000"/>
          <w:sz w:val="24"/>
          <w:szCs w:val="24"/>
          <w:lang w:eastAsia="ru-RU"/>
        </w:rPr>
        <w:t xml:space="preserve"> է</w:t>
      </w:r>
      <w:proofErr w:type="gramStart"/>
      <w:r w:rsidR="00831260" w:rsidRPr="00936881">
        <w:rPr>
          <w:rFonts w:ascii="GHEA Grapalat" w:eastAsia="Times New Roman" w:hAnsi="GHEA Grapalat" w:cs="Times New Roman"/>
          <w:color w:val="000000"/>
          <w:sz w:val="24"/>
          <w:szCs w:val="24"/>
          <w:lang w:eastAsia="ru-RU"/>
        </w:rPr>
        <w:t>:</w:t>
      </w:r>
      <w:r w:rsidR="00652C48">
        <w:rPr>
          <w:rFonts w:ascii="GHEA Grapalat" w:eastAsia="Times New Roman" w:hAnsi="GHEA Grapalat" w:cs="Times New Roman"/>
          <w:color w:val="000000"/>
          <w:sz w:val="24"/>
          <w:szCs w:val="24"/>
          <w:lang w:eastAsia="ru-RU"/>
        </w:rPr>
        <w:t>»</w:t>
      </w:r>
      <w:proofErr w:type="gramEnd"/>
      <w:r w:rsidR="00652C48">
        <w:rPr>
          <w:rFonts w:ascii="GHEA Grapalat" w:eastAsia="Times New Roman" w:hAnsi="GHEA Grapalat" w:cs="Times New Roman"/>
          <w:color w:val="000000"/>
          <w:sz w:val="24"/>
          <w:szCs w:val="24"/>
          <w:lang w:eastAsia="ru-RU"/>
        </w:rPr>
        <w:t>:</w:t>
      </w:r>
    </w:p>
    <w:p w:rsidR="00A3666C" w:rsidRPr="00936881" w:rsidRDefault="00A3666C" w:rsidP="00E80A59">
      <w:pPr>
        <w:spacing w:after="0" w:line="360" w:lineRule="auto"/>
        <w:ind w:firstLine="375"/>
        <w:contextualSpacing/>
        <w:jc w:val="both"/>
        <w:rPr>
          <w:rFonts w:ascii="GHEA Grapalat" w:hAnsi="GHEA Grapalat"/>
          <w:sz w:val="24"/>
          <w:szCs w:val="24"/>
        </w:rPr>
      </w:pPr>
      <w:proofErr w:type="spellStart"/>
      <w:proofErr w:type="gramStart"/>
      <w:r w:rsidRPr="00936881">
        <w:rPr>
          <w:rFonts w:ascii="GHEA Grapalat" w:hAnsi="GHEA Grapalat"/>
          <w:b/>
          <w:color w:val="000000"/>
          <w:sz w:val="24"/>
          <w:szCs w:val="24"/>
        </w:rPr>
        <w:t>Հոդված</w:t>
      </w:r>
      <w:proofErr w:type="spellEnd"/>
      <w:r w:rsidRPr="00936881">
        <w:rPr>
          <w:rFonts w:ascii="GHEA Grapalat" w:hAnsi="GHEA Grapalat"/>
          <w:b/>
          <w:color w:val="000000"/>
          <w:sz w:val="24"/>
          <w:szCs w:val="24"/>
        </w:rPr>
        <w:t xml:space="preserve"> 2.</w:t>
      </w:r>
      <w:proofErr w:type="gramEnd"/>
      <w:r w:rsidRPr="00936881">
        <w:rPr>
          <w:rFonts w:ascii="GHEA Grapalat" w:hAnsi="GHEA Grapalat"/>
          <w:b/>
          <w:color w:val="000000"/>
          <w:sz w:val="24"/>
          <w:szCs w:val="24"/>
        </w:rPr>
        <w:t xml:space="preserve"> </w:t>
      </w:r>
      <w:proofErr w:type="spellStart"/>
      <w:r w:rsidRPr="00936881">
        <w:rPr>
          <w:rFonts w:ascii="GHEA Grapalat" w:hAnsi="GHEA Grapalat"/>
          <w:sz w:val="24"/>
          <w:szCs w:val="24"/>
        </w:rPr>
        <w:t>Սույն</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օրենքն</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ուժի</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մեջ</w:t>
      </w:r>
      <w:proofErr w:type="spellEnd"/>
      <w:r w:rsidRPr="00936881">
        <w:rPr>
          <w:rFonts w:ascii="GHEA Grapalat" w:hAnsi="GHEA Grapalat"/>
          <w:sz w:val="24"/>
          <w:szCs w:val="24"/>
        </w:rPr>
        <w:t xml:space="preserve"> է </w:t>
      </w:r>
      <w:proofErr w:type="spellStart"/>
      <w:r w:rsidRPr="00936881">
        <w:rPr>
          <w:rFonts w:ascii="GHEA Grapalat" w:hAnsi="GHEA Grapalat"/>
          <w:sz w:val="24"/>
          <w:szCs w:val="24"/>
        </w:rPr>
        <w:t>մտնում</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պաշտոնական</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հրապարակման</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օրվան</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հաջորդող</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տասներորդ</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օրը</w:t>
      </w:r>
      <w:proofErr w:type="spellEnd"/>
      <w:r w:rsidRPr="00936881">
        <w:rPr>
          <w:rFonts w:ascii="GHEA Grapalat" w:hAnsi="GHEA Grapalat"/>
          <w:sz w:val="24"/>
          <w:szCs w:val="24"/>
        </w:rPr>
        <w:t>:</w:t>
      </w:r>
    </w:p>
    <w:p w:rsidR="002D3283" w:rsidRPr="00936881" w:rsidRDefault="002D3283" w:rsidP="00A9048D">
      <w:pPr>
        <w:spacing w:after="0" w:line="360" w:lineRule="auto"/>
        <w:ind w:firstLine="375"/>
        <w:contextualSpacing/>
        <w:jc w:val="both"/>
        <w:rPr>
          <w:rFonts w:ascii="GHEA Grapalat" w:hAnsi="GHEA Grapalat"/>
          <w:sz w:val="24"/>
          <w:szCs w:val="24"/>
        </w:rPr>
      </w:pPr>
    </w:p>
    <w:p w:rsidR="00A3666C" w:rsidRPr="00936881" w:rsidRDefault="00A3666C"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FC756B" w:rsidRPr="00936881" w:rsidRDefault="00FC756B" w:rsidP="00833F9D">
      <w:pPr>
        <w:shd w:val="clear" w:color="auto" w:fill="FFFFFF"/>
        <w:spacing w:after="0"/>
        <w:ind w:firstLine="567"/>
        <w:contextualSpacing/>
        <w:jc w:val="center"/>
        <w:rPr>
          <w:rFonts w:ascii="GHEA Grapalat" w:hAnsi="GHEA Grapalat"/>
          <w:b/>
          <w:color w:val="000000"/>
          <w:sz w:val="24"/>
          <w:szCs w:val="24"/>
          <w:shd w:val="clear" w:color="auto" w:fill="FFFFFF"/>
        </w:rPr>
      </w:pPr>
    </w:p>
    <w:p w:rsidR="00FC756B" w:rsidRPr="00936881" w:rsidRDefault="00FC756B" w:rsidP="00833F9D">
      <w:pPr>
        <w:shd w:val="clear" w:color="auto" w:fill="FFFFFF"/>
        <w:spacing w:after="0"/>
        <w:ind w:firstLine="567"/>
        <w:contextualSpacing/>
        <w:jc w:val="center"/>
        <w:rPr>
          <w:rFonts w:ascii="GHEA Grapalat" w:hAnsi="GHEA Grapalat"/>
          <w:b/>
          <w:color w:val="000000"/>
          <w:sz w:val="24"/>
          <w:szCs w:val="24"/>
          <w:shd w:val="clear" w:color="auto" w:fill="FFFFFF"/>
        </w:rPr>
      </w:pPr>
    </w:p>
    <w:p w:rsidR="00FC756B" w:rsidRPr="00936881" w:rsidRDefault="00FC756B" w:rsidP="00833F9D">
      <w:pPr>
        <w:shd w:val="clear" w:color="auto" w:fill="FFFFFF"/>
        <w:spacing w:after="0"/>
        <w:ind w:firstLine="567"/>
        <w:contextualSpacing/>
        <w:jc w:val="center"/>
        <w:rPr>
          <w:rFonts w:ascii="GHEA Grapalat" w:hAnsi="GHEA Grapalat"/>
          <w:b/>
          <w:color w:val="000000"/>
          <w:sz w:val="24"/>
          <w:szCs w:val="24"/>
          <w:shd w:val="clear" w:color="auto" w:fill="FFFFFF"/>
        </w:rPr>
      </w:pPr>
    </w:p>
    <w:p w:rsidR="00FC756B" w:rsidRPr="00936881" w:rsidRDefault="00FC756B" w:rsidP="00833F9D">
      <w:pPr>
        <w:shd w:val="clear" w:color="auto" w:fill="FFFFFF"/>
        <w:spacing w:after="0"/>
        <w:ind w:firstLine="567"/>
        <w:contextualSpacing/>
        <w:jc w:val="center"/>
        <w:rPr>
          <w:rFonts w:ascii="GHEA Grapalat" w:hAnsi="GHEA Grapalat"/>
          <w:b/>
          <w:color w:val="000000"/>
          <w:sz w:val="24"/>
          <w:szCs w:val="24"/>
          <w:shd w:val="clear" w:color="auto" w:fill="FFFFFF"/>
        </w:rPr>
      </w:pPr>
    </w:p>
    <w:p w:rsidR="00FC756B" w:rsidRPr="00936881" w:rsidRDefault="00FC756B" w:rsidP="00833F9D">
      <w:pPr>
        <w:shd w:val="clear" w:color="auto" w:fill="FFFFFF"/>
        <w:spacing w:after="0"/>
        <w:ind w:firstLine="567"/>
        <w:contextualSpacing/>
        <w:jc w:val="center"/>
        <w:rPr>
          <w:rFonts w:ascii="GHEA Grapalat" w:hAnsi="GHEA Grapalat"/>
          <w:b/>
          <w:color w:val="000000"/>
          <w:sz w:val="24"/>
          <w:szCs w:val="24"/>
          <w:shd w:val="clear" w:color="auto" w:fill="FFFFFF"/>
        </w:rPr>
      </w:pPr>
    </w:p>
    <w:p w:rsidR="00FC756B" w:rsidRPr="00936881" w:rsidRDefault="00FC756B" w:rsidP="00833F9D">
      <w:pPr>
        <w:shd w:val="clear" w:color="auto" w:fill="FFFFFF"/>
        <w:spacing w:after="0"/>
        <w:ind w:firstLine="567"/>
        <w:contextualSpacing/>
        <w:jc w:val="center"/>
        <w:rPr>
          <w:rFonts w:ascii="GHEA Grapalat" w:hAnsi="GHEA Grapalat"/>
          <w:b/>
          <w:color w:val="000000"/>
          <w:sz w:val="24"/>
          <w:szCs w:val="24"/>
          <w:shd w:val="clear" w:color="auto" w:fill="FFFFFF"/>
        </w:rPr>
      </w:pPr>
    </w:p>
    <w:p w:rsidR="00FC756B" w:rsidRPr="00936881" w:rsidRDefault="00FC756B" w:rsidP="00833F9D">
      <w:pPr>
        <w:shd w:val="clear" w:color="auto" w:fill="FFFFFF"/>
        <w:spacing w:after="0"/>
        <w:ind w:firstLine="567"/>
        <w:contextualSpacing/>
        <w:jc w:val="center"/>
        <w:rPr>
          <w:rFonts w:ascii="GHEA Grapalat" w:hAnsi="GHEA Grapalat"/>
          <w:b/>
          <w:color w:val="000000"/>
          <w:sz w:val="24"/>
          <w:szCs w:val="24"/>
          <w:shd w:val="clear" w:color="auto" w:fill="FFFFFF"/>
        </w:rPr>
      </w:pPr>
    </w:p>
    <w:p w:rsidR="00FC756B" w:rsidRPr="00936881" w:rsidRDefault="00FC756B" w:rsidP="00833F9D">
      <w:pPr>
        <w:shd w:val="clear" w:color="auto" w:fill="FFFFFF"/>
        <w:spacing w:after="0"/>
        <w:ind w:firstLine="567"/>
        <w:contextualSpacing/>
        <w:jc w:val="center"/>
        <w:rPr>
          <w:rFonts w:ascii="GHEA Grapalat" w:hAnsi="GHEA Grapalat"/>
          <w:b/>
          <w:color w:val="000000"/>
          <w:sz w:val="24"/>
          <w:szCs w:val="24"/>
          <w:shd w:val="clear" w:color="auto" w:fill="FFFFFF"/>
        </w:rPr>
      </w:pPr>
    </w:p>
    <w:p w:rsidR="00FC756B" w:rsidRPr="00936881" w:rsidRDefault="00FC756B" w:rsidP="00833F9D">
      <w:pPr>
        <w:shd w:val="clear" w:color="auto" w:fill="FFFFFF"/>
        <w:spacing w:after="0"/>
        <w:ind w:firstLine="567"/>
        <w:contextualSpacing/>
        <w:jc w:val="center"/>
        <w:rPr>
          <w:rFonts w:ascii="GHEA Grapalat" w:hAnsi="GHEA Grapalat"/>
          <w:b/>
          <w:color w:val="000000"/>
          <w:sz w:val="24"/>
          <w:szCs w:val="24"/>
          <w:shd w:val="clear" w:color="auto" w:fill="FFFFFF"/>
        </w:rPr>
      </w:pPr>
    </w:p>
    <w:p w:rsidR="00FC756B" w:rsidRPr="00936881" w:rsidRDefault="00FC756B" w:rsidP="00833F9D">
      <w:pPr>
        <w:shd w:val="clear" w:color="auto" w:fill="FFFFFF"/>
        <w:spacing w:after="0"/>
        <w:ind w:firstLine="567"/>
        <w:contextualSpacing/>
        <w:jc w:val="center"/>
        <w:rPr>
          <w:rFonts w:ascii="GHEA Grapalat" w:hAnsi="GHEA Grapalat"/>
          <w:b/>
          <w:color w:val="000000"/>
          <w:sz w:val="24"/>
          <w:szCs w:val="24"/>
          <w:shd w:val="clear" w:color="auto" w:fill="FFFFFF"/>
        </w:rPr>
      </w:pPr>
    </w:p>
    <w:p w:rsidR="00FC756B" w:rsidRPr="00936881" w:rsidRDefault="00FC756B" w:rsidP="00833F9D">
      <w:pPr>
        <w:shd w:val="clear" w:color="auto" w:fill="FFFFFF"/>
        <w:spacing w:after="0"/>
        <w:ind w:firstLine="567"/>
        <w:contextualSpacing/>
        <w:jc w:val="center"/>
        <w:rPr>
          <w:rFonts w:ascii="GHEA Grapalat" w:hAnsi="GHEA Grapalat"/>
          <w:b/>
          <w:color w:val="000000"/>
          <w:sz w:val="24"/>
          <w:szCs w:val="24"/>
          <w:shd w:val="clear" w:color="auto" w:fill="FFFFFF"/>
        </w:rPr>
      </w:pPr>
    </w:p>
    <w:p w:rsidR="00FC756B" w:rsidRPr="00936881" w:rsidRDefault="00FC756B" w:rsidP="00833F9D">
      <w:pPr>
        <w:shd w:val="clear" w:color="auto" w:fill="FFFFFF"/>
        <w:spacing w:after="0"/>
        <w:ind w:firstLine="567"/>
        <w:contextualSpacing/>
        <w:jc w:val="center"/>
        <w:rPr>
          <w:rFonts w:ascii="GHEA Grapalat" w:hAnsi="GHEA Grapalat"/>
          <w:b/>
          <w:color w:val="000000"/>
          <w:sz w:val="24"/>
          <w:szCs w:val="24"/>
          <w:shd w:val="clear" w:color="auto" w:fill="FFFFFF"/>
        </w:rPr>
      </w:pPr>
    </w:p>
    <w:p w:rsidR="00FC756B" w:rsidRPr="00936881" w:rsidRDefault="00FC756B" w:rsidP="00833F9D">
      <w:pPr>
        <w:shd w:val="clear" w:color="auto" w:fill="FFFFFF"/>
        <w:spacing w:after="0"/>
        <w:ind w:firstLine="567"/>
        <w:contextualSpacing/>
        <w:jc w:val="center"/>
        <w:rPr>
          <w:rFonts w:ascii="GHEA Grapalat" w:hAnsi="GHEA Grapalat"/>
          <w:b/>
          <w:color w:val="000000"/>
          <w:sz w:val="24"/>
          <w:szCs w:val="24"/>
          <w:shd w:val="clear" w:color="auto" w:fill="FFFFFF"/>
        </w:rPr>
      </w:pPr>
    </w:p>
    <w:p w:rsidR="00FC756B" w:rsidRPr="00936881" w:rsidRDefault="00FC756B" w:rsidP="00FC756B">
      <w:pPr>
        <w:shd w:val="clear" w:color="auto" w:fill="FFFFFF"/>
        <w:spacing w:after="0"/>
        <w:contextualSpacing/>
        <w:rPr>
          <w:rFonts w:ascii="GHEA Grapalat" w:hAnsi="GHEA Grapalat"/>
          <w:b/>
          <w:color w:val="000000"/>
          <w:sz w:val="24"/>
          <w:szCs w:val="24"/>
          <w:shd w:val="clear" w:color="auto" w:fill="FFFFFF"/>
        </w:rPr>
      </w:pPr>
    </w:p>
    <w:p w:rsidR="003C2E52" w:rsidRPr="00936881" w:rsidRDefault="003C2E52" w:rsidP="00833F9D">
      <w:pPr>
        <w:shd w:val="clear" w:color="auto" w:fill="FFFFFF"/>
        <w:spacing w:after="0"/>
        <w:ind w:firstLine="567"/>
        <w:contextualSpacing/>
        <w:jc w:val="center"/>
        <w:rPr>
          <w:rFonts w:ascii="GHEA Grapalat" w:hAnsi="GHEA Grapalat"/>
          <w:b/>
          <w:color w:val="000000"/>
          <w:sz w:val="24"/>
          <w:szCs w:val="24"/>
          <w:shd w:val="clear" w:color="auto" w:fill="FFFFFF"/>
        </w:rPr>
      </w:pPr>
      <w:r w:rsidRPr="00936881">
        <w:rPr>
          <w:rFonts w:ascii="GHEA Grapalat" w:hAnsi="GHEA Grapalat"/>
          <w:b/>
          <w:color w:val="000000"/>
          <w:sz w:val="24"/>
          <w:szCs w:val="24"/>
          <w:shd w:val="clear" w:color="auto" w:fill="FFFFFF"/>
        </w:rPr>
        <w:lastRenderedPageBreak/>
        <w:t>ՀԻՄՆԱՎՈՐՈՒՄ</w:t>
      </w:r>
    </w:p>
    <w:p w:rsidR="003C2E52" w:rsidRPr="00936881" w:rsidRDefault="003C2E52" w:rsidP="00833F9D">
      <w:pPr>
        <w:spacing w:after="0"/>
        <w:ind w:firstLine="567"/>
        <w:contextualSpacing/>
        <w:jc w:val="center"/>
        <w:rPr>
          <w:rFonts w:ascii="GHEA Grapalat" w:hAnsi="GHEA Grapalat"/>
          <w:b/>
          <w:bCs/>
          <w:sz w:val="24"/>
          <w:szCs w:val="24"/>
        </w:rPr>
      </w:pPr>
      <w:r w:rsidRPr="00936881">
        <w:rPr>
          <w:rFonts w:ascii="GHEA Grapalat" w:hAnsi="GHEA Grapalat"/>
          <w:b/>
          <w:bCs/>
          <w:sz w:val="24"/>
          <w:szCs w:val="24"/>
        </w:rPr>
        <w:t xml:space="preserve">ՔՐԵԱԿԱՆ ՕՐԵՆՍԳՐՔՈՒՄ ԼՐԱՑՈՒՄ ԿԱՏԱՐԵԼՈՒ ՄԱՍԻՆ </w:t>
      </w:r>
    </w:p>
    <w:p w:rsidR="003C2E52" w:rsidRPr="00936881" w:rsidRDefault="003C2E52" w:rsidP="00833F9D">
      <w:pPr>
        <w:spacing w:after="0"/>
        <w:ind w:firstLine="567"/>
        <w:contextualSpacing/>
        <w:jc w:val="center"/>
        <w:rPr>
          <w:rFonts w:ascii="GHEA Grapalat" w:hAnsi="GHEA Grapalat"/>
          <w:b/>
          <w:bCs/>
          <w:iCs/>
          <w:noProof/>
          <w:sz w:val="24"/>
          <w:szCs w:val="24"/>
          <w:lang w:val="hy-AM"/>
        </w:rPr>
      </w:pPr>
      <w:r w:rsidRPr="00936881">
        <w:rPr>
          <w:rFonts w:ascii="GHEA Grapalat" w:hAnsi="GHEA Grapalat"/>
          <w:b/>
          <w:bCs/>
          <w:sz w:val="24"/>
          <w:szCs w:val="24"/>
        </w:rPr>
        <w:t>ՕՐԵՆՔԻ</w:t>
      </w:r>
    </w:p>
    <w:p w:rsidR="003C2E52" w:rsidRPr="00936881" w:rsidRDefault="003C2E52" w:rsidP="00833F9D">
      <w:pPr>
        <w:ind w:firstLine="567"/>
        <w:contextualSpacing/>
        <w:jc w:val="center"/>
        <w:rPr>
          <w:rFonts w:ascii="GHEA Grapalat" w:hAnsi="GHEA Grapalat"/>
          <w:b/>
          <w:noProof/>
          <w:sz w:val="24"/>
          <w:szCs w:val="24"/>
          <w:lang w:val="hy-AM" w:eastAsia="ru-RU"/>
        </w:rPr>
      </w:pPr>
      <w:r w:rsidRPr="00936881">
        <w:rPr>
          <w:rFonts w:ascii="GHEA Grapalat" w:eastAsia="Calibri" w:hAnsi="GHEA Grapalat" w:cs="Sylfaen"/>
          <w:b/>
          <w:sz w:val="24"/>
          <w:szCs w:val="24"/>
          <w:lang w:val="hy-AM"/>
        </w:rPr>
        <w:t>ՆԱԽԱԳԾԻ</w:t>
      </w:r>
      <w:r w:rsidRPr="00936881">
        <w:rPr>
          <w:rFonts w:ascii="GHEA Grapalat" w:eastAsia="Calibri" w:hAnsi="GHEA Grapalat"/>
          <w:b/>
          <w:sz w:val="24"/>
          <w:szCs w:val="24"/>
          <w:lang w:val="hy-AM"/>
        </w:rPr>
        <w:t xml:space="preserve"> </w:t>
      </w:r>
      <w:r w:rsidRPr="00936881">
        <w:rPr>
          <w:rFonts w:ascii="GHEA Grapalat" w:eastAsia="Calibri" w:hAnsi="GHEA Grapalat" w:cs="Sylfaen"/>
          <w:b/>
          <w:sz w:val="24"/>
          <w:szCs w:val="24"/>
          <w:lang w:val="hy-AM"/>
        </w:rPr>
        <w:t>ԸՆԴՈՒՆՄԱՆ</w:t>
      </w:r>
    </w:p>
    <w:p w:rsidR="003C2E52" w:rsidRPr="00936881" w:rsidRDefault="003C2E52" w:rsidP="003C2E52">
      <w:pPr>
        <w:spacing w:line="360" w:lineRule="auto"/>
        <w:ind w:firstLine="567"/>
        <w:contextualSpacing/>
        <w:jc w:val="both"/>
        <w:rPr>
          <w:rFonts w:ascii="GHEA Grapalat" w:eastAsia="Calibri" w:hAnsi="GHEA Grapalat" w:cs="Sylfaen"/>
          <w:sz w:val="24"/>
          <w:szCs w:val="24"/>
          <w:lang w:val="hy-AM"/>
        </w:rPr>
      </w:pPr>
    </w:p>
    <w:p w:rsidR="003C2E52" w:rsidRPr="00936881" w:rsidRDefault="003C2E52" w:rsidP="006E384C">
      <w:pPr>
        <w:pStyle w:val="ListParagraph"/>
        <w:numPr>
          <w:ilvl w:val="0"/>
          <w:numId w:val="1"/>
        </w:numPr>
        <w:spacing w:after="0" w:line="360" w:lineRule="auto"/>
        <w:jc w:val="both"/>
        <w:rPr>
          <w:rFonts w:ascii="GHEA Grapalat" w:hAnsi="GHEA Grapalat"/>
          <w:b/>
          <w:sz w:val="24"/>
          <w:szCs w:val="24"/>
        </w:rPr>
      </w:pPr>
      <w:r w:rsidRPr="00936881">
        <w:rPr>
          <w:rFonts w:ascii="GHEA Grapalat" w:hAnsi="GHEA Grapalat"/>
          <w:b/>
          <w:sz w:val="24"/>
          <w:szCs w:val="24"/>
          <w:lang w:val="hy-AM"/>
        </w:rPr>
        <w:t>Ընթացիկ իրավիճակը և իրավական ակտի ընդունման անհրաժեշտությունը</w:t>
      </w:r>
    </w:p>
    <w:p w:rsidR="006E384C" w:rsidRPr="00936881" w:rsidRDefault="001F1162" w:rsidP="00022809">
      <w:pPr>
        <w:spacing w:after="0" w:line="360" w:lineRule="auto"/>
        <w:ind w:firstLine="567"/>
        <w:contextualSpacing/>
        <w:jc w:val="both"/>
        <w:rPr>
          <w:rFonts w:ascii="GHEA Grapalat" w:hAnsi="GHEA Grapalat"/>
          <w:bCs/>
          <w:color w:val="000000"/>
          <w:sz w:val="24"/>
          <w:szCs w:val="24"/>
          <w:lang w:val="hy-AM"/>
        </w:rPr>
      </w:pPr>
      <w:r w:rsidRPr="00936881">
        <w:rPr>
          <w:rFonts w:ascii="GHEA Grapalat" w:hAnsi="GHEA Grapalat"/>
          <w:bCs/>
          <w:color w:val="000000"/>
          <w:sz w:val="24"/>
          <w:szCs w:val="24"/>
          <w:lang w:val="hy-AM"/>
        </w:rPr>
        <w:t xml:space="preserve">Սահմանադրական դատարանը </w:t>
      </w:r>
      <w:r w:rsidR="006E384C" w:rsidRPr="00936881">
        <w:rPr>
          <w:rFonts w:ascii="GHEA Grapalat" w:hAnsi="GHEA Grapalat"/>
          <w:bCs/>
          <w:color w:val="000000"/>
          <w:sz w:val="24"/>
          <w:szCs w:val="24"/>
          <w:lang w:val="hy-AM"/>
        </w:rPr>
        <w:t xml:space="preserve">2018 թվականի փետրվարի 6-ի </w:t>
      </w:r>
      <w:r w:rsidR="00AA26DB" w:rsidRPr="00936881">
        <w:rPr>
          <w:rFonts w:ascii="GHEA Grapalat" w:hAnsi="GHEA Grapalat"/>
          <w:bCs/>
          <w:color w:val="000000"/>
          <w:sz w:val="24"/>
          <w:szCs w:val="24"/>
          <w:lang w:val="hy-AM"/>
        </w:rPr>
        <w:t>ՍԴՈ-1400</w:t>
      </w:r>
      <w:r w:rsidRPr="00936881">
        <w:rPr>
          <w:rFonts w:ascii="GHEA Grapalat" w:hAnsi="GHEA Grapalat"/>
          <w:bCs/>
          <w:color w:val="000000"/>
          <w:sz w:val="24"/>
          <w:szCs w:val="24"/>
          <w:lang w:val="hy-AM"/>
        </w:rPr>
        <w:t xml:space="preserve"> որոշմամբ </w:t>
      </w:r>
      <w:r w:rsidR="00022809" w:rsidRPr="00936881">
        <w:rPr>
          <w:rFonts w:ascii="GHEA Grapalat" w:hAnsi="GHEA Grapalat"/>
          <w:bCs/>
          <w:color w:val="000000"/>
          <w:sz w:val="24"/>
          <w:szCs w:val="24"/>
          <w:lang w:val="hy-AM"/>
        </w:rPr>
        <w:t xml:space="preserve">անդրադարձել է </w:t>
      </w:r>
      <w:r w:rsidR="00893713" w:rsidRPr="00936881">
        <w:rPr>
          <w:rFonts w:ascii="GHEA Grapalat" w:hAnsi="GHEA Grapalat"/>
          <w:bCs/>
          <w:color w:val="000000"/>
          <w:sz w:val="24"/>
          <w:szCs w:val="24"/>
          <w:lang w:val="hy-AM"/>
        </w:rPr>
        <w:t>քրեական օրենսգրքի 57-րդ հոդվածի 2-րդ մաս</w:t>
      </w:r>
      <w:r w:rsidR="00893713" w:rsidRPr="00936881">
        <w:rPr>
          <w:rFonts w:ascii="GHEA Grapalat" w:hAnsi="GHEA Grapalat"/>
          <w:bCs/>
          <w:color w:val="000000"/>
          <w:sz w:val="24"/>
          <w:szCs w:val="24"/>
        </w:rPr>
        <w:t>ի</w:t>
      </w:r>
      <w:r w:rsidR="00893713" w:rsidRPr="00936881">
        <w:rPr>
          <w:rFonts w:ascii="GHEA Grapalat" w:hAnsi="GHEA Grapalat"/>
          <w:bCs/>
          <w:color w:val="000000"/>
          <w:sz w:val="24"/>
          <w:szCs w:val="24"/>
          <w:lang w:val="hy-AM"/>
        </w:rPr>
        <w:t xml:space="preserve"> </w:t>
      </w:r>
      <w:r w:rsidR="00893713" w:rsidRPr="00936881">
        <w:rPr>
          <w:rFonts w:ascii="GHEA Grapalat" w:hAnsi="GHEA Grapalat"/>
          <w:bCs/>
          <w:color w:val="000000"/>
          <w:sz w:val="24"/>
          <w:szCs w:val="24"/>
        </w:rPr>
        <w:t>Ս</w:t>
      </w:r>
      <w:r w:rsidR="004C5D8E" w:rsidRPr="00936881">
        <w:rPr>
          <w:rFonts w:ascii="GHEA Grapalat" w:hAnsi="GHEA Grapalat"/>
          <w:bCs/>
          <w:color w:val="000000"/>
          <w:sz w:val="24"/>
          <w:szCs w:val="24"/>
          <w:lang w:val="hy-AM"/>
        </w:rPr>
        <w:t xml:space="preserve">ահմանադրությանը համապատասխանության </w:t>
      </w:r>
      <w:r w:rsidR="00C20EEF" w:rsidRPr="00936881">
        <w:rPr>
          <w:rFonts w:ascii="GHEA Grapalat" w:hAnsi="GHEA Grapalat"/>
          <w:bCs/>
          <w:color w:val="000000"/>
          <w:sz w:val="24"/>
          <w:szCs w:val="24"/>
          <w:lang w:val="hy-AM"/>
        </w:rPr>
        <w:t>հարց</w:t>
      </w:r>
      <w:proofErr w:type="spellStart"/>
      <w:r w:rsidR="00C20EEF" w:rsidRPr="00936881">
        <w:rPr>
          <w:rFonts w:ascii="GHEA Grapalat" w:hAnsi="GHEA Grapalat"/>
          <w:bCs/>
          <w:color w:val="000000"/>
          <w:sz w:val="24"/>
          <w:szCs w:val="24"/>
        </w:rPr>
        <w:t>ին</w:t>
      </w:r>
      <w:proofErr w:type="spellEnd"/>
      <w:r w:rsidR="00D528AA" w:rsidRPr="00936881">
        <w:rPr>
          <w:rFonts w:ascii="GHEA Grapalat" w:hAnsi="GHEA Grapalat"/>
          <w:bCs/>
          <w:color w:val="000000"/>
          <w:sz w:val="24"/>
          <w:szCs w:val="24"/>
        </w:rPr>
        <w:t xml:space="preserve"> և</w:t>
      </w:r>
      <w:r w:rsidR="004C5D8E" w:rsidRPr="00936881">
        <w:rPr>
          <w:rFonts w:ascii="GHEA Grapalat" w:hAnsi="GHEA Grapalat"/>
          <w:bCs/>
          <w:color w:val="000000"/>
          <w:sz w:val="24"/>
          <w:szCs w:val="24"/>
          <w:lang w:val="hy-AM"/>
        </w:rPr>
        <w:t xml:space="preserve"> </w:t>
      </w:r>
      <w:r w:rsidR="00022809" w:rsidRPr="00936881">
        <w:rPr>
          <w:rFonts w:ascii="GHEA Grapalat" w:hAnsi="GHEA Grapalat"/>
          <w:bCs/>
          <w:color w:val="000000"/>
          <w:sz w:val="24"/>
          <w:szCs w:val="24"/>
          <w:lang w:val="hy-AM"/>
        </w:rPr>
        <w:t>Հայաստանի Հանրապետության քրեական օրենսգրքի 57-րդ հոդվածի 2-րդ մասը ճանաչել է Սահմանադրությանը համապատասպանող՝ իր որոշման մեջ արտահայտված իրավական դիրքորոշումների շրջանակներում:</w:t>
      </w:r>
    </w:p>
    <w:p w:rsidR="00C86E72" w:rsidRPr="00936881" w:rsidRDefault="00C86E72" w:rsidP="00C86E72">
      <w:pPr>
        <w:spacing w:after="0" w:line="360" w:lineRule="auto"/>
        <w:ind w:firstLine="567"/>
        <w:contextualSpacing/>
        <w:jc w:val="both"/>
        <w:rPr>
          <w:rFonts w:ascii="GHEA Grapalat" w:hAnsi="GHEA Grapalat"/>
          <w:bCs/>
          <w:color w:val="000000"/>
          <w:sz w:val="24"/>
          <w:szCs w:val="24"/>
          <w:lang w:val="hy-AM"/>
        </w:rPr>
      </w:pPr>
      <w:r w:rsidRPr="00936881">
        <w:rPr>
          <w:rFonts w:ascii="GHEA Grapalat" w:hAnsi="GHEA Grapalat"/>
          <w:bCs/>
          <w:color w:val="000000"/>
          <w:sz w:val="24"/>
          <w:szCs w:val="24"/>
          <w:lang w:val="hy-AM"/>
        </w:rPr>
        <w:t>Քրեական օրենսգրքի՝ «Կալանքը» վերտառությամբ 57-րդ հոդվածի 2-րդ մասը սահմանում է.</w:t>
      </w:r>
    </w:p>
    <w:p w:rsidR="00C86E72" w:rsidRPr="00936881" w:rsidRDefault="00C86E72" w:rsidP="00C86E72">
      <w:pPr>
        <w:spacing w:after="0" w:line="360" w:lineRule="auto"/>
        <w:ind w:firstLine="567"/>
        <w:contextualSpacing/>
        <w:jc w:val="both"/>
        <w:rPr>
          <w:rFonts w:ascii="GHEA Grapalat" w:hAnsi="GHEA Grapalat"/>
          <w:bCs/>
          <w:color w:val="000000"/>
          <w:sz w:val="24"/>
          <w:szCs w:val="24"/>
          <w:lang w:val="hy-AM"/>
        </w:rPr>
      </w:pPr>
      <w:r w:rsidRPr="00936881">
        <w:rPr>
          <w:rFonts w:ascii="GHEA Grapalat" w:hAnsi="GHEA Grapalat"/>
          <w:bCs/>
          <w:color w:val="000000"/>
          <w:sz w:val="24"/>
          <w:szCs w:val="24"/>
          <w:lang w:val="hy-AM"/>
        </w:rPr>
        <w:t>«Կալանքը չի նշանակվում դատավճիռը կայացնելու պահին տասնվեց տարին չլրացած անձանց կամ հղի կանանց կամ խնամքին մինչև ութ տարեկան երեխա ունեցող անձանց նկատմամբ»:</w:t>
      </w:r>
    </w:p>
    <w:p w:rsidR="00C86E72" w:rsidRPr="00936881" w:rsidRDefault="00C86E72" w:rsidP="00022809">
      <w:pPr>
        <w:spacing w:after="0" w:line="360" w:lineRule="auto"/>
        <w:ind w:firstLine="567"/>
        <w:contextualSpacing/>
        <w:jc w:val="both"/>
        <w:rPr>
          <w:rFonts w:ascii="GHEA Grapalat" w:hAnsi="GHEA Grapalat"/>
          <w:bCs/>
          <w:color w:val="000000"/>
          <w:sz w:val="24"/>
          <w:szCs w:val="24"/>
          <w:lang w:val="hy-AM"/>
        </w:rPr>
      </w:pPr>
      <w:r w:rsidRPr="00936881">
        <w:rPr>
          <w:rFonts w:ascii="GHEA Grapalat" w:hAnsi="GHEA Grapalat"/>
          <w:bCs/>
          <w:color w:val="000000"/>
          <w:sz w:val="24"/>
          <w:szCs w:val="24"/>
          <w:lang w:val="hy-AM"/>
        </w:rPr>
        <w:t>Անշուշտ, մարդասիրական դրդումներով նախատեսված այս նորմը, իրավակիրառ պրակտիկայում հանգեցրել է որոշ խնդիրների:</w:t>
      </w:r>
    </w:p>
    <w:p w:rsidR="00C86E72" w:rsidRPr="00936881" w:rsidRDefault="00C86E72" w:rsidP="00302D4F">
      <w:pPr>
        <w:spacing w:after="0" w:line="360" w:lineRule="auto"/>
        <w:ind w:firstLine="567"/>
        <w:contextualSpacing/>
        <w:jc w:val="both"/>
        <w:rPr>
          <w:rFonts w:ascii="GHEA Grapalat" w:hAnsi="GHEA Grapalat"/>
          <w:bCs/>
          <w:color w:val="000000"/>
          <w:sz w:val="24"/>
          <w:szCs w:val="24"/>
          <w:lang w:val="hy-AM"/>
        </w:rPr>
      </w:pPr>
      <w:r w:rsidRPr="00936881">
        <w:rPr>
          <w:rFonts w:ascii="GHEA Grapalat" w:hAnsi="GHEA Grapalat"/>
          <w:bCs/>
          <w:color w:val="000000"/>
          <w:sz w:val="24"/>
          <w:szCs w:val="24"/>
          <w:lang w:val="hy-AM"/>
        </w:rPr>
        <w:t xml:space="preserve">Սահմանադրական դատարան ներկայացված դիմումում դիմող կողմը բարձրացնում է այն հարցը, որ որոշ դեպքերում քննարկվող մարդասիրական նորմը հանգեցնում է դրանում ընդգրկված անձանց նկատմամբ ավելի խիստ և անհամաչափ պատժի նշանակման, ինչը օրակարգային է ՀՀ իրավակիրառ պրակտիկայի համար: Հիշյալ խնդիրն առաջանում է այն դեպքում, երբ համապատասխան հոդվածի սանկցիան կալանք և ազատազրկում </w:t>
      </w:r>
      <w:r w:rsidRPr="00936881">
        <w:rPr>
          <w:rFonts w:ascii="GHEA Grapalat" w:hAnsi="GHEA Grapalat"/>
          <w:bCs/>
          <w:color w:val="000000"/>
          <w:sz w:val="24"/>
          <w:szCs w:val="24"/>
          <w:lang w:val="hy-AM"/>
        </w:rPr>
        <w:lastRenderedPageBreak/>
        <w:t>պատժատեսակներից բացի, այլ պատժատեսակ չի նախատեսում, որպիսի պայմաններում տվյալ անձի նկատմամբ կիրառելի է դառնում միայն ազատազրկումը, ինչն ավելի խիստ պատժատեսակ է, քան կալանքը: Օրենսգրքի ուսումնասիրությունից հետևում է, որ նման խնդիր առկա է թվով 24 հանցակազմերի դեպքում (Օրենսգրքի 113-րդ հոդվածի 1-ին, 114-րդ հոդվածի 2-րդ, 235-րդ հոդվածի 1-ին, 268-րդ հոդվածի 1-ին մասեր, 283-րդ հոդված, 296-րդ հոդվածի 3-րդ, 306-րդ հոդվածի 1-ին և 2-րդ, 327-րդ հոդվածի 1-ին և 2-րդ, 327.1-րդ հոդվածի 1-ին, 327.3-րդ հոդվածի 1-ին, 327.4-րդ հոդվածի 1-ին, 327.6-րդ հոդվածի 2-րդ մասեր, 328-րդ հոդված, 348-րդ հոդվածի 1-ին մաս, 356-րդ հոդվածի 4-րդ մաս, 361-րդ հոդվածի 1-ին և 2-րդ, 363-րդ հոդվածի 1-ին և 3-րդ, 364-րդ հոդվածի 1-ին, 368-րդ հոդվածի 2-րդ, 368.1-րդ հոդվածի 1-ին մասեր): Ազատազրկում պատժատեսակի նշանակումը կոնկրետ գործով ոչ համաչափ գնահատելու դեպքում դատարանին ոչինչ չի մնում, քան Օրենսգրքի 64-րդ հոդվածի կիրառմամբ նշանակել նախատեսվածից մեղմ պատիժ՝ անգամ դրա հիմքերի բացակայության դեպքում անձի իրավունքների խախտում թույլ չտալու նպատակով</w:t>
      </w:r>
      <w:r w:rsidR="00243415" w:rsidRPr="00936881">
        <w:rPr>
          <w:rFonts w:ascii="GHEA Grapalat" w:hAnsi="GHEA Grapalat"/>
          <w:bCs/>
          <w:color w:val="000000"/>
          <w:sz w:val="24"/>
          <w:szCs w:val="24"/>
          <w:lang w:val="hy-AM"/>
        </w:rPr>
        <w:t xml:space="preserve"> (Մասնավորապես, Օրենսգրքի 64-րդ հոդվածի 1-ին և 2-րդ մասերի համաձայն` հանցանքի շարժառիթների ու նպատակների, հանցավորի դերի, հանցանքը կատարելիս ու դրանից հետո նրա վարքագծի և այլ հանգամանքների հետ կապված այնպիսի բացառիկ հանգամանքների առկայության դեպքում, որոնք էականորեն նվազեցնում են հանցանքի՝ հանրության համար վտանգավորության աստիճանը, ինչպես նաև խմբակային հանցագործության մասնակցի կողմից խմբի կատարած հանցանքը բացահայտելուն ակտիվորեն աջակցելու դեպքում կարող է նշանակվել սույն օրենսգրքի Հատուկ մասի համապատասխան հոդվածով նախատեսված պատժի նվազագույն չափից ավելի ցածր պատիժ կամ ավելի մեղմ պատժատեսակ, քան նախատեսված է այդ հոդվածով, կամ չկիրառել որպես պարտադիր նախատեսված լրացուցիչ պատիժ: </w:t>
      </w:r>
      <w:r w:rsidR="00243415" w:rsidRPr="00936881">
        <w:rPr>
          <w:rFonts w:ascii="GHEA Grapalat" w:hAnsi="GHEA Grapalat"/>
          <w:bCs/>
          <w:color w:val="000000"/>
          <w:sz w:val="24"/>
          <w:szCs w:val="24"/>
          <w:lang w:val="hy-AM"/>
        </w:rPr>
        <w:lastRenderedPageBreak/>
        <w:t>Բացառիկ կարող են ճանաչվել ինչպես առանձին մեղմացնող հանգամանքները, այնպես էլ այդ հանգամանքների համակցությունը:)</w:t>
      </w:r>
      <w:r w:rsidRPr="00936881">
        <w:rPr>
          <w:rFonts w:ascii="GHEA Grapalat" w:hAnsi="GHEA Grapalat"/>
          <w:bCs/>
          <w:color w:val="000000"/>
          <w:sz w:val="24"/>
          <w:szCs w:val="24"/>
          <w:lang w:val="hy-AM"/>
        </w:rPr>
        <w:t>:</w:t>
      </w:r>
    </w:p>
    <w:p w:rsidR="001A7E4D" w:rsidRPr="00936881" w:rsidRDefault="001A7E4D" w:rsidP="001A7E4D">
      <w:pPr>
        <w:spacing w:after="0" w:line="360" w:lineRule="auto"/>
        <w:ind w:firstLine="567"/>
        <w:contextualSpacing/>
        <w:jc w:val="both"/>
        <w:rPr>
          <w:rFonts w:ascii="GHEA Grapalat" w:hAnsi="GHEA Grapalat"/>
          <w:bCs/>
          <w:color w:val="000000"/>
          <w:sz w:val="24"/>
          <w:szCs w:val="24"/>
        </w:rPr>
      </w:pPr>
      <w:r w:rsidRPr="00936881">
        <w:rPr>
          <w:rFonts w:ascii="GHEA Grapalat" w:hAnsi="GHEA Grapalat"/>
          <w:bCs/>
          <w:color w:val="000000"/>
          <w:sz w:val="24"/>
          <w:szCs w:val="24"/>
          <w:lang w:val="hy-AM"/>
        </w:rPr>
        <w:t>Վերոհիշյալով պայմանավորված՝ Սահմանադրական դատարանը գտն</w:t>
      </w:r>
      <w:proofErr w:type="spellStart"/>
      <w:r w:rsidRPr="00936881">
        <w:rPr>
          <w:rFonts w:ascii="GHEA Grapalat" w:hAnsi="GHEA Grapalat"/>
          <w:bCs/>
          <w:color w:val="000000"/>
          <w:sz w:val="24"/>
          <w:szCs w:val="24"/>
        </w:rPr>
        <w:t>ել</w:t>
      </w:r>
      <w:proofErr w:type="spellEnd"/>
      <w:r w:rsidRPr="00936881">
        <w:rPr>
          <w:rFonts w:ascii="GHEA Grapalat" w:hAnsi="GHEA Grapalat"/>
          <w:bCs/>
          <w:color w:val="000000"/>
          <w:sz w:val="24"/>
          <w:szCs w:val="24"/>
          <w:lang w:val="hy-AM"/>
        </w:rPr>
        <w:t xml:space="preserve"> է, որ օրենսդրի կողմից վերը հիշատակված հանցակազմերի սանկցիաների սահմանման նման իրավակարգավորումը հանգեցնում է դրանց գործնական խնդիրների այնքանով, որքանով դրանցում չի նախատեսվում կալանք պատժատեսակից ավելի մեղմ պատժատեսակ: </w:t>
      </w:r>
    </w:p>
    <w:p w:rsidR="003C2E52" w:rsidRPr="00936881" w:rsidRDefault="003C2E52" w:rsidP="003C2E52">
      <w:pPr>
        <w:spacing w:after="0" w:line="360" w:lineRule="auto"/>
        <w:ind w:firstLine="567"/>
        <w:contextualSpacing/>
        <w:jc w:val="both"/>
        <w:rPr>
          <w:rFonts w:ascii="GHEA Grapalat" w:hAnsi="GHEA Grapalat"/>
          <w:bCs/>
          <w:color w:val="000000"/>
          <w:sz w:val="24"/>
          <w:szCs w:val="24"/>
        </w:rPr>
      </w:pPr>
      <w:r w:rsidRPr="00936881">
        <w:rPr>
          <w:rFonts w:ascii="GHEA Grapalat" w:hAnsi="GHEA Grapalat"/>
          <w:bCs/>
          <w:color w:val="000000"/>
          <w:sz w:val="24"/>
          <w:szCs w:val="24"/>
          <w:lang w:val="hy-AM"/>
        </w:rPr>
        <w:t xml:space="preserve">Վերոշարադրյալը վկայում է </w:t>
      </w:r>
      <w:proofErr w:type="spellStart"/>
      <w:r w:rsidR="00F41287" w:rsidRPr="00936881">
        <w:rPr>
          <w:rFonts w:ascii="GHEA Grapalat" w:hAnsi="GHEA Grapalat"/>
          <w:sz w:val="24"/>
          <w:szCs w:val="24"/>
        </w:rPr>
        <w:t>սույն</w:t>
      </w:r>
      <w:proofErr w:type="spellEnd"/>
      <w:r w:rsidR="00F41287" w:rsidRPr="00936881">
        <w:rPr>
          <w:rFonts w:ascii="GHEA Grapalat" w:hAnsi="GHEA Grapalat"/>
          <w:sz w:val="24"/>
          <w:szCs w:val="24"/>
        </w:rPr>
        <w:t xml:space="preserve"> </w:t>
      </w:r>
      <w:proofErr w:type="spellStart"/>
      <w:r w:rsidR="00F41287" w:rsidRPr="00936881">
        <w:rPr>
          <w:rFonts w:ascii="GHEA Grapalat" w:hAnsi="GHEA Grapalat"/>
          <w:sz w:val="24"/>
          <w:szCs w:val="24"/>
        </w:rPr>
        <w:t>օրենքի</w:t>
      </w:r>
      <w:proofErr w:type="spellEnd"/>
      <w:r w:rsidRPr="00936881">
        <w:rPr>
          <w:rFonts w:ascii="GHEA Grapalat" w:hAnsi="GHEA Grapalat"/>
          <w:bCs/>
          <w:color w:val="000000"/>
          <w:sz w:val="24"/>
          <w:szCs w:val="24"/>
          <w:lang w:val="hy-AM"/>
        </w:rPr>
        <w:t xml:space="preserve"> ընդունման անհրաժեշտության մասին:</w:t>
      </w:r>
      <w:r w:rsidRPr="00936881">
        <w:rPr>
          <w:rFonts w:ascii="GHEA Grapalat" w:hAnsi="GHEA Grapalat"/>
          <w:b/>
          <w:sz w:val="24"/>
          <w:szCs w:val="24"/>
          <w:lang w:val="hy-AM"/>
        </w:rPr>
        <w:tab/>
      </w:r>
    </w:p>
    <w:p w:rsidR="003C2E52" w:rsidRPr="00936881" w:rsidRDefault="003C2E52" w:rsidP="002E7E9E">
      <w:pPr>
        <w:pStyle w:val="ListParagraph"/>
        <w:numPr>
          <w:ilvl w:val="0"/>
          <w:numId w:val="1"/>
        </w:numPr>
        <w:spacing w:after="0" w:line="360" w:lineRule="auto"/>
        <w:jc w:val="both"/>
        <w:rPr>
          <w:rFonts w:ascii="GHEA Grapalat" w:hAnsi="GHEA Grapalat"/>
          <w:b/>
          <w:sz w:val="24"/>
          <w:szCs w:val="24"/>
        </w:rPr>
      </w:pPr>
      <w:r w:rsidRPr="00936881">
        <w:rPr>
          <w:rFonts w:ascii="GHEA Grapalat" w:hAnsi="GHEA Grapalat"/>
          <w:b/>
          <w:sz w:val="24"/>
          <w:szCs w:val="24"/>
          <w:lang w:val="hy-AM"/>
        </w:rPr>
        <w:t>Կարգավորման նպատակը և ակնկալվող արդյունքը</w:t>
      </w:r>
    </w:p>
    <w:p w:rsidR="002E7E9E" w:rsidRPr="00936881" w:rsidRDefault="002E7E9E" w:rsidP="002E7E9E">
      <w:pPr>
        <w:spacing w:after="0" w:line="360" w:lineRule="auto"/>
        <w:ind w:firstLine="567"/>
        <w:contextualSpacing/>
        <w:jc w:val="both"/>
        <w:rPr>
          <w:rFonts w:ascii="GHEA Grapalat" w:hAnsi="GHEA Grapalat"/>
          <w:bCs/>
          <w:color w:val="000000"/>
          <w:sz w:val="24"/>
          <w:szCs w:val="24"/>
        </w:rPr>
      </w:pPr>
      <w:proofErr w:type="spellStart"/>
      <w:r w:rsidRPr="00936881">
        <w:rPr>
          <w:rFonts w:ascii="GHEA Grapalat" w:hAnsi="GHEA Grapalat"/>
          <w:bCs/>
          <w:color w:val="000000"/>
          <w:sz w:val="24"/>
          <w:szCs w:val="24"/>
        </w:rPr>
        <w:t>Սույն</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օրենքի</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նախագծով</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նախատեսվում</w:t>
      </w:r>
      <w:proofErr w:type="spellEnd"/>
      <w:r w:rsidRPr="00936881">
        <w:rPr>
          <w:rFonts w:ascii="GHEA Grapalat" w:hAnsi="GHEA Grapalat"/>
          <w:bCs/>
          <w:color w:val="000000"/>
          <w:sz w:val="24"/>
          <w:szCs w:val="24"/>
        </w:rPr>
        <w:t xml:space="preserve"> է </w:t>
      </w:r>
      <w:proofErr w:type="spellStart"/>
      <w:r w:rsidRPr="00936881">
        <w:rPr>
          <w:rFonts w:ascii="GHEA Grapalat" w:hAnsi="GHEA Grapalat"/>
          <w:bCs/>
          <w:color w:val="000000"/>
          <w:sz w:val="24"/>
          <w:szCs w:val="24"/>
        </w:rPr>
        <w:t>Քրեական</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օրենսգրքի</w:t>
      </w:r>
      <w:proofErr w:type="spellEnd"/>
      <w:r w:rsidRPr="00936881">
        <w:rPr>
          <w:rFonts w:ascii="GHEA Grapalat" w:hAnsi="GHEA Grapalat"/>
          <w:bCs/>
          <w:color w:val="000000"/>
          <w:sz w:val="24"/>
          <w:szCs w:val="24"/>
        </w:rPr>
        <w:t xml:space="preserve"> 64-րդ </w:t>
      </w:r>
      <w:proofErr w:type="spellStart"/>
      <w:r w:rsidRPr="00936881">
        <w:rPr>
          <w:rFonts w:ascii="GHEA Grapalat" w:hAnsi="GHEA Grapalat"/>
          <w:bCs/>
          <w:color w:val="000000"/>
          <w:sz w:val="24"/>
          <w:szCs w:val="24"/>
        </w:rPr>
        <w:t>հոդվածը</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լրացնել</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հետևյալ</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բովանդակությամբ</w:t>
      </w:r>
      <w:proofErr w:type="spellEnd"/>
      <w:r w:rsidRPr="00936881">
        <w:rPr>
          <w:rFonts w:ascii="GHEA Grapalat" w:hAnsi="GHEA Grapalat"/>
          <w:bCs/>
          <w:color w:val="000000"/>
          <w:sz w:val="24"/>
          <w:szCs w:val="24"/>
        </w:rPr>
        <w:t xml:space="preserve"> 3-րդ </w:t>
      </w:r>
      <w:proofErr w:type="spellStart"/>
      <w:r w:rsidRPr="00936881">
        <w:rPr>
          <w:rFonts w:ascii="GHEA Grapalat" w:hAnsi="GHEA Grapalat"/>
          <w:bCs/>
          <w:color w:val="000000"/>
          <w:sz w:val="24"/>
          <w:szCs w:val="24"/>
        </w:rPr>
        <w:t>մասով</w:t>
      </w:r>
      <w:proofErr w:type="spellEnd"/>
      <w:r w:rsidRPr="00936881">
        <w:rPr>
          <w:rFonts w:ascii="GHEA Grapalat" w:hAnsi="GHEA Grapalat"/>
          <w:bCs/>
          <w:color w:val="000000"/>
          <w:sz w:val="24"/>
          <w:szCs w:val="24"/>
        </w:rPr>
        <w:t>՝</w:t>
      </w:r>
    </w:p>
    <w:p w:rsidR="002E7E9E" w:rsidRPr="00936881" w:rsidRDefault="002E7E9E" w:rsidP="002E7E9E">
      <w:pPr>
        <w:spacing w:after="0" w:line="360" w:lineRule="auto"/>
        <w:ind w:firstLine="567"/>
        <w:contextualSpacing/>
        <w:jc w:val="both"/>
        <w:rPr>
          <w:rFonts w:ascii="GHEA Grapalat" w:hAnsi="GHEA Grapalat"/>
          <w:bCs/>
          <w:color w:val="000000"/>
          <w:sz w:val="24"/>
          <w:szCs w:val="24"/>
        </w:rPr>
      </w:pPr>
      <w:r w:rsidRPr="00936881">
        <w:rPr>
          <w:rFonts w:ascii="GHEA Grapalat" w:hAnsi="GHEA Grapalat"/>
          <w:bCs/>
          <w:color w:val="000000"/>
          <w:sz w:val="24"/>
          <w:szCs w:val="24"/>
        </w:rPr>
        <w:t xml:space="preserve">«3. </w:t>
      </w:r>
      <w:proofErr w:type="spellStart"/>
      <w:r w:rsidRPr="00936881">
        <w:rPr>
          <w:rFonts w:ascii="GHEA Grapalat" w:hAnsi="GHEA Grapalat"/>
          <w:bCs/>
          <w:color w:val="000000"/>
          <w:sz w:val="24"/>
          <w:szCs w:val="24"/>
        </w:rPr>
        <w:t>Դատավճիռը</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կայացնելու</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պահին</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տասնվեց</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տարին</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չլրացած</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անձանց</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կամ</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հղի</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կանանց</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կամ</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խնամքին</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մինչև</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ութ</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տարեկան</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երեխա</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ունեցող</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անձանց</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նկատմամբ</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կարող</w:t>
      </w:r>
      <w:proofErr w:type="spellEnd"/>
      <w:r w:rsidRPr="00936881">
        <w:rPr>
          <w:rFonts w:ascii="GHEA Grapalat" w:hAnsi="GHEA Grapalat"/>
          <w:bCs/>
          <w:color w:val="000000"/>
          <w:sz w:val="24"/>
          <w:szCs w:val="24"/>
        </w:rPr>
        <w:t xml:space="preserve"> է </w:t>
      </w:r>
      <w:proofErr w:type="spellStart"/>
      <w:r w:rsidRPr="00936881">
        <w:rPr>
          <w:rFonts w:ascii="GHEA Grapalat" w:hAnsi="GHEA Grapalat"/>
          <w:bCs/>
          <w:color w:val="000000"/>
          <w:sz w:val="24"/>
          <w:szCs w:val="24"/>
        </w:rPr>
        <w:t>նշանակվել</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օրենքով</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նախատեսվածից</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ավելի</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մեղմ</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պատիժ</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եթե</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սույն</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օրենսգրքի</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Հատուկ</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մասի</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համապատասխան</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հոդվածով</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նախատեսված</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ամենամեղմ</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պատժատեսակը</w:t>
      </w:r>
      <w:proofErr w:type="spellEnd"/>
      <w:r w:rsidRPr="00936881">
        <w:rPr>
          <w:rFonts w:ascii="GHEA Grapalat" w:hAnsi="GHEA Grapalat"/>
          <w:bCs/>
          <w:color w:val="000000"/>
          <w:sz w:val="24"/>
          <w:szCs w:val="24"/>
        </w:rPr>
        <w:t xml:space="preserve"> </w:t>
      </w:r>
      <w:proofErr w:type="spellStart"/>
      <w:r w:rsidRPr="00936881">
        <w:rPr>
          <w:rFonts w:ascii="GHEA Grapalat" w:hAnsi="GHEA Grapalat"/>
          <w:bCs/>
          <w:color w:val="000000"/>
          <w:sz w:val="24"/>
          <w:szCs w:val="24"/>
        </w:rPr>
        <w:t>կալանքն</w:t>
      </w:r>
      <w:proofErr w:type="spellEnd"/>
      <w:r w:rsidRPr="00936881">
        <w:rPr>
          <w:rFonts w:ascii="GHEA Grapalat" w:hAnsi="GHEA Grapalat"/>
          <w:bCs/>
          <w:color w:val="000000"/>
          <w:sz w:val="24"/>
          <w:szCs w:val="24"/>
        </w:rPr>
        <w:t xml:space="preserve"> է:</w:t>
      </w:r>
    </w:p>
    <w:p w:rsidR="00E83DF2" w:rsidRPr="00936881" w:rsidRDefault="003955B8" w:rsidP="004542F0">
      <w:pPr>
        <w:spacing w:after="0" w:line="360" w:lineRule="auto"/>
        <w:jc w:val="both"/>
        <w:rPr>
          <w:rFonts w:ascii="GHEA Grapalat" w:hAnsi="GHEA Grapalat"/>
          <w:sz w:val="24"/>
          <w:szCs w:val="24"/>
        </w:rPr>
      </w:pPr>
      <w:r w:rsidRPr="00936881">
        <w:rPr>
          <w:rFonts w:ascii="GHEA Grapalat" w:hAnsi="GHEA Grapalat"/>
          <w:sz w:val="24"/>
          <w:szCs w:val="24"/>
        </w:rPr>
        <w:tab/>
      </w:r>
      <w:proofErr w:type="spellStart"/>
      <w:r w:rsidRPr="00936881">
        <w:rPr>
          <w:rFonts w:ascii="GHEA Grapalat" w:hAnsi="GHEA Grapalat"/>
          <w:sz w:val="24"/>
          <w:szCs w:val="24"/>
        </w:rPr>
        <w:t>Նման</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կարգավորումը</w:t>
      </w:r>
      <w:proofErr w:type="spellEnd"/>
      <w:r w:rsidRPr="00936881">
        <w:rPr>
          <w:rFonts w:ascii="GHEA Grapalat" w:hAnsi="GHEA Grapalat"/>
          <w:b/>
          <w:sz w:val="24"/>
          <w:szCs w:val="24"/>
        </w:rPr>
        <w:t xml:space="preserve"> </w:t>
      </w:r>
      <w:proofErr w:type="spellStart"/>
      <w:r w:rsidRPr="00936881">
        <w:rPr>
          <w:rFonts w:ascii="GHEA Grapalat" w:hAnsi="GHEA Grapalat"/>
          <w:sz w:val="24"/>
          <w:szCs w:val="24"/>
        </w:rPr>
        <w:t>հնարավորություն</w:t>
      </w:r>
      <w:proofErr w:type="spellEnd"/>
      <w:r w:rsidRPr="00936881">
        <w:rPr>
          <w:rFonts w:ascii="GHEA Grapalat" w:hAnsi="GHEA Grapalat"/>
          <w:sz w:val="24"/>
          <w:szCs w:val="24"/>
        </w:rPr>
        <w:t xml:space="preserve"> է </w:t>
      </w:r>
      <w:proofErr w:type="spellStart"/>
      <w:r w:rsidRPr="00936881">
        <w:rPr>
          <w:rFonts w:ascii="GHEA Grapalat" w:hAnsi="GHEA Grapalat"/>
          <w:sz w:val="24"/>
          <w:szCs w:val="24"/>
        </w:rPr>
        <w:t>տալիս</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դատարանին</w:t>
      </w:r>
      <w:proofErr w:type="spellEnd"/>
      <w:r w:rsidRPr="00936881">
        <w:rPr>
          <w:rFonts w:ascii="GHEA Grapalat" w:hAnsi="GHEA Grapalat"/>
          <w:sz w:val="24"/>
          <w:szCs w:val="24"/>
        </w:rPr>
        <w:t xml:space="preserve"> </w:t>
      </w:r>
      <w:proofErr w:type="spellStart"/>
      <w:r w:rsidR="00E83DF2" w:rsidRPr="00936881">
        <w:rPr>
          <w:rFonts w:ascii="GHEA Grapalat" w:hAnsi="GHEA Grapalat"/>
          <w:sz w:val="24"/>
          <w:szCs w:val="24"/>
        </w:rPr>
        <w:t>խուսափել</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այնպիսի</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իրավիճակներից</w:t>
      </w:r>
      <w:proofErr w:type="spellEnd"/>
      <w:r w:rsidR="00E83DF2" w:rsidRPr="00936881">
        <w:rPr>
          <w:rFonts w:ascii="GHEA Grapalat" w:hAnsi="GHEA Grapalat"/>
          <w:sz w:val="24"/>
          <w:szCs w:val="24"/>
        </w:rPr>
        <w:t xml:space="preserve">, </w:t>
      </w:r>
    </w:p>
    <w:p w:rsidR="002E7E9E" w:rsidRPr="00936881" w:rsidRDefault="005763E3" w:rsidP="00E83DF2">
      <w:pPr>
        <w:pStyle w:val="ListParagraph"/>
        <w:numPr>
          <w:ilvl w:val="0"/>
          <w:numId w:val="2"/>
        </w:numPr>
        <w:spacing w:line="360" w:lineRule="auto"/>
        <w:jc w:val="both"/>
        <w:rPr>
          <w:rFonts w:ascii="GHEA Grapalat" w:hAnsi="GHEA Grapalat"/>
          <w:sz w:val="24"/>
          <w:szCs w:val="24"/>
        </w:rPr>
      </w:pPr>
      <w:proofErr w:type="spellStart"/>
      <w:r w:rsidRPr="00936881">
        <w:rPr>
          <w:rFonts w:ascii="GHEA Grapalat" w:hAnsi="GHEA Grapalat"/>
          <w:sz w:val="24"/>
          <w:szCs w:val="24"/>
        </w:rPr>
        <w:t>երբ</w:t>
      </w:r>
      <w:proofErr w:type="spellEnd"/>
      <w:r w:rsidRPr="00936881">
        <w:rPr>
          <w:rFonts w:ascii="GHEA Grapalat" w:hAnsi="GHEA Grapalat"/>
          <w:sz w:val="24"/>
          <w:szCs w:val="24"/>
        </w:rPr>
        <w:t xml:space="preserve"> </w:t>
      </w:r>
      <w:r w:rsidR="00E83DF2" w:rsidRPr="00936881">
        <w:rPr>
          <w:rFonts w:ascii="GHEA Grapalat" w:hAnsi="GHEA Grapalat"/>
          <w:sz w:val="24"/>
          <w:szCs w:val="24"/>
        </w:rPr>
        <w:t xml:space="preserve">57-րդ </w:t>
      </w:r>
      <w:proofErr w:type="spellStart"/>
      <w:r w:rsidR="00E83DF2" w:rsidRPr="00936881">
        <w:rPr>
          <w:rFonts w:ascii="GHEA Grapalat" w:hAnsi="GHEA Grapalat"/>
          <w:sz w:val="24"/>
          <w:szCs w:val="24"/>
        </w:rPr>
        <w:t>հոդվածի</w:t>
      </w:r>
      <w:proofErr w:type="spellEnd"/>
      <w:r w:rsidR="00E83DF2" w:rsidRPr="00936881">
        <w:rPr>
          <w:rFonts w:ascii="GHEA Grapalat" w:hAnsi="GHEA Grapalat"/>
          <w:sz w:val="24"/>
          <w:szCs w:val="24"/>
        </w:rPr>
        <w:t xml:space="preserve"> 2-րդ </w:t>
      </w:r>
      <w:proofErr w:type="spellStart"/>
      <w:r w:rsidR="00E83DF2" w:rsidRPr="00936881">
        <w:rPr>
          <w:rFonts w:ascii="GHEA Grapalat" w:hAnsi="GHEA Grapalat"/>
          <w:sz w:val="24"/>
          <w:szCs w:val="24"/>
        </w:rPr>
        <w:t>մասի</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ուժով</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չկարողանալով</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կիրառել</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կալանք</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պատժատեսակը</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ստիպված</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էր</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լինում</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կիրառել</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ավելի</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խիստ</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պատժատեսակ</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ազատազրկում</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դրանով</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իսկ</w:t>
      </w:r>
      <w:proofErr w:type="spellEnd"/>
      <w:r w:rsidR="00E83DF2" w:rsidRPr="00936881">
        <w:rPr>
          <w:rFonts w:ascii="GHEA Grapalat" w:hAnsi="GHEA Grapalat"/>
          <w:sz w:val="24"/>
          <w:szCs w:val="24"/>
        </w:rPr>
        <w:t xml:space="preserve"> ի </w:t>
      </w:r>
      <w:proofErr w:type="spellStart"/>
      <w:r w:rsidR="00E83DF2" w:rsidRPr="00936881">
        <w:rPr>
          <w:rFonts w:ascii="GHEA Grapalat" w:hAnsi="GHEA Grapalat"/>
          <w:sz w:val="24"/>
          <w:szCs w:val="24"/>
        </w:rPr>
        <w:t>չիք</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դարձնելով</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նշված</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մարդասիրական</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նորմի</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հետապնդած</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նպատակը</w:t>
      </w:r>
      <w:proofErr w:type="spellEnd"/>
      <w:r w:rsidR="00E83DF2" w:rsidRPr="00936881">
        <w:rPr>
          <w:rFonts w:ascii="GHEA Grapalat" w:hAnsi="GHEA Grapalat"/>
          <w:sz w:val="24"/>
          <w:szCs w:val="24"/>
        </w:rPr>
        <w:t xml:space="preserve">, </w:t>
      </w:r>
      <w:proofErr w:type="spellStart"/>
      <w:r w:rsidR="00E83DF2" w:rsidRPr="00936881">
        <w:rPr>
          <w:rFonts w:ascii="GHEA Grapalat" w:hAnsi="GHEA Grapalat"/>
          <w:sz w:val="24"/>
          <w:szCs w:val="24"/>
        </w:rPr>
        <w:t>կամ</w:t>
      </w:r>
      <w:proofErr w:type="spellEnd"/>
    </w:p>
    <w:p w:rsidR="00E83DF2" w:rsidRPr="00936881" w:rsidRDefault="005763E3" w:rsidP="00D66871">
      <w:pPr>
        <w:pStyle w:val="ListParagraph"/>
        <w:numPr>
          <w:ilvl w:val="0"/>
          <w:numId w:val="2"/>
        </w:numPr>
        <w:spacing w:after="0" w:line="360" w:lineRule="auto"/>
        <w:jc w:val="both"/>
        <w:rPr>
          <w:rFonts w:ascii="GHEA Grapalat" w:hAnsi="GHEA Grapalat"/>
          <w:sz w:val="24"/>
          <w:szCs w:val="24"/>
        </w:rPr>
      </w:pPr>
      <w:proofErr w:type="spellStart"/>
      <w:r w:rsidRPr="00936881">
        <w:rPr>
          <w:rFonts w:ascii="GHEA Grapalat" w:hAnsi="GHEA Grapalat"/>
          <w:sz w:val="24"/>
          <w:szCs w:val="24"/>
        </w:rPr>
        <w:t>երբ</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ղեկավարվելով</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Սահմանադրության</w:t>
      </w:r>
      <w:proofErr w:type="spellEnd"/>
      <w:r w:rsidRPr="00936881">
        <w:rPr>
          <w:rFonts w:ascii="GHEA Grapalat" w:hAnsi="GHEA Grapalat"/>
          <w:sz w:val="24"/>
          <w:szCs w:val="24"/>
        </w:rPr>
        <w:t xml:space="preserve"> 71-րդ </w:t>
      </w:r>
      <w:proofErr w:type="spellStart"/>
      <w:r w:rsidRPr="00936881">
        <w:rPr>
          <w:rFonts w:ascii="GHEA Grapalat" w:hAnsi="GHEA Grapalat"/>
          <w:sz w:val="24"/>
          <w:szCs w:val="24"/>
        </w:rPr>
        <w:t>հոդվածի</w:t>
      </w:r>
      <w:proofErr w:type="spellEnd"/>
      <w:r w:rsidRPr="00936881">
        <w:rPr>
          <w:rFonts w:ascii="GHEA Grapalat" w:hAnsi="GHEA Grapalat"/>
          <w:sz w:val="24"/>
          <w:szCs w:val="24"/>
        </w:rPr>
        <w:t xml:space="preserve"> 2-րդ </w:t>
      </w:r>
      <w:proofErr w:type="spellStart"/>
      <w:r w:rsidRPr="00936881">
        <w:rPr>
          <w:rFonts w:ascii="GHEA Grapalat" w:hAnsi="GHEA Grapalat"/>
          <w:sz w:val="24"/>
          <w:szCs w:val="24"/>
        </w:rPr>
        <w:t>մասի</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դրույթներով</w:t>
      </w:r>
      <w:proofErr w:type="spellEnd"/>
      <w:r w:rsidRPr="00936881">
        <w:rPr>
          <w:rFonts w:ascii="GHEA Grapalat" w:hAnsi="GHEA Grapalat"/>
          <w:sz w:val="24"/>
          <w:szCs w:val="24"/>
        </w:rPr>
        <w:t xml:space="preserve"> (ՀՀ </w:t>
      </w:r>
      <w:proofErr w:type="spellStart"/>
      <w:r w:rsidRPr="00936881">
        <w:rPr>
          <w:rFonts w:ascii="GHEA Grapalat" w:hAnsi="GHEA Grapalat"/>
          <w:sz w:val="24"/>
          <w:szCs w:val="24"/>
        </w:rPr>
        <w:t>Սահմանադրության</w:t>
      </w:r>
      <w:proofErr w:type="spellEnd"/>
      <w:r w:rsidRPr="00936881">
        <w:rPr>
          <w:rFonts w:ascii="GHEA Grapalat" w:hAnsi="GHEA Grapalat"/>
          <w:sz w:val="24"/>
          <w:szCs w:val="24"/>
        </w:rPr>
        <w:t xml:space="preserve"> 71-րդ </w:t>
      </w:r>
      <w:proofErr w:type="spellStart"/>
      <w:r w:rsidRPr="00936881">
        <w:rPr>
          <w:rFonts w:ascii="GHEA Grapalat" w:hAnsi="GHEA Grapalat"/>
          <w:sz w:val="24"/>
          <w:szCs w:val="24"/>
        </w:rPr>
        <w:t>հոդվածի</w:t>
      </w:r>
      <w:proofErr w:type="spellEnd"/>
      <w:r w:rsidRPr="00936881">
        <w:rPr>
          <w:rFonts w:ascii="GHEA Grapalat" w:hAnsi="GHEA Grapalat"/>
          <w:sz w:val="24"/>
          <w:szCs w:val="24"/>
        </w:rPr>
        <w:t xml:space="preserve"> 2-րդ </w:t>
      </w:r>
      <w:proofErr w:type="spellStart"/>
      <w:r w:rsidRPr="00936881">
        <w:rPr>
          <w:rFonts w:ascii="GHEA Grapalat" w:hAnsi="GHEA Grapalat"/>
          <w:sz w:val="24"/>
          <w:szCs w:val="24"/>
        </w:rPr>
        <w:t>մասի</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համաձայն</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lastRenderedPageBreak/>
        <w:t>օրենքով</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սահմանված</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պատիժը</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ինչպես</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նաև</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նշանակված</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պատժատեսակը</w:t>
      </w:r>
      <w:proofErr w:type="spellEnd"/>
      <w:r w:rsidRPr="00936881">
        <w:rPr>
          <w:rFonts w:ascii="GHEA Grapalat" w:hAnsi="GHEA Grapalat"/>
          <w:sz w:val="24"/>
          <w:szCs w:val="24"/>
        </w:rPr>
        <w:t xml:space="preserve"> և </w:t>
      </w:r>
      <w:proofErr w:type="spellStart"/>
      <w:r w:rsidRPr="00936881">
        <w:rPr>
          <w:rFonts w:ascii="GHEA Grapalat" w:hAnsi="GHEA Grapalat"/>
          <w:sz w:val="24"/>
          <w:szCs w:val="24"/>
        </w:rPr>
        <w:t>պատժաչափը</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պետք</w:t>
      </w:r>
      <w:proofErr w:type="spellEnd"/>
      <w:r w:rsidRPr="00936881">
        <w:rPr>
          <w:rFonts w:ascii="GHEA Grapalat" w:hAnsi="GHEA Grapalat"/>
          <w:sz w:val="24"/>
          <w:szCs w:val="24"/>
        </w:rPr>
        <w:t xml:space="preserve"> է </w:t>
      </w:r>
      <w:proofErr w:type="spellStart"/>
      <w:r w:rsidRPr="00936881">
        <w:rPr>
          <w:rFonts w:ascii="GHEA Grapalat" w:hAnsi="GHEA Grapalat"/>
          <w:sz w:val="24"/>
          <w:szCs w:val="24"/>
        </w:rPr>
        <w:t>համաչափ</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լինեն</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կատարված</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արարքին</w:t>
      </w:r>
      <w:proofErr w:type="spellEnd"/>
      <w:r w:rsidRPr="00936881">
        <w:rPr>
          <w:rFonts w:ascii="GHEA Grapalat" w:hAnsi="GHEA Grapalat"/>
          <w:sz w:val="24"/>
          <w:szCs w:val="24"/>
        </w:rPr>
        <w:t>) ա</w:t>
      </w:r>
      <w:r w:rsidR="004542F0" w:rsidRPr="00936881">
        <w:rPr>
          <w:rFonts w:ascii="GHEA Grapalat" w:hAnsi="GHEA Grapalat" w:cs="Sylfaen"/>
          <w:bCs/>
          <w:color w:val="000000"/>
          <w:sz w:val="24"/>
          <w:szCs w:val="24"/>
          <w:lang w:val="hy-AM"/>
        </w:rPr>
        <w:t>զատազրկում</w:t>
      </w:r>
      <w:r w:rsidR="004542F0" w:rsidRPr="00936881">
        <w:rPr>
          <w:rFonts w:ascii="GHEA Grapalat" w:hAnsi="GHEA Grapalat"/>
          <w:bCs/>
          <w:color w:val="000000"/>
          <w:sz w:val="24"/>
          <w:szCs w:val="24"/>
          <w:lang w:val="hy-AM"/>
        </w:rPr>
        <w:t xml:space="preserve"> պատժատեսակի նշանակումը կոնկրետ գործով ոչ համաչափ գնահատելու դեպքում դատարանին ոչինչ </w:t>
      </w:r>
      <w:r w:rsidRPr="00936881">
        <w:rPr>
          <w:rFonts w:ascii="GHEA Grapalat" w:hAnsi="GHEA Grapalat"/>
          <w:bCs/>
          <w:color w:val="000000"/>
          <w:sz w:val="24"/>
          <w:szCs w:val="24"/>
          <w:lang w:val="hy-AM"/>
        </w:rPr>
        <w:t>չ</w:t>
      </w:r>
      <w:proofErr w:type="spellStart"/>
      <w:r w:rsidRPr="00936881">
        <w:rPr>
          <w:rFonts w:ascii="GHEA Grapalat" w:hAnsi="GHEA Grapalat"/>
          <w:bCs/>
          <w:color w:val="000000"/>
          <w:sz w:val="24"/>
          <w:szCs w:val="24"/>
        </w:rPr>
        <w:t>էր</w:t>
      </w:r>
      <w:proofErr w:type="spellEnd"/>
      <w:r w:rsidR="004542F0" w:rsidRPr="00936881">
        <w:rPr>
          <w:rFonts w:ascii="GHEA Grapalat" w:hAnsi="GHEA Grapalat"/>
          <w:bCs/>
          <w:color w:val="000000"/>
          <w:sz w:val="24"/>
          <w:szCs w:val="24"/>
          <w:lang w:val="hy-AM"/>
        </w:rPr>
        <w:t xml:space="preserve"> մնում, քան Օրենսգրքի 64-րդ հոդվածի կիրառմամբ նշանակել նախատեսվածից մեղմ պատիժ՝ անգամ դրա հիմքերի բացակայության դեպքում անձի իրավունքների խախտում թույլ չտալու նպատակով</w:t>
      </w:r>
      <w:r w:rsidRPr="00936881">
        <w:rPr>
          <w:rFonts w:ascii="GHEA Grapalat" w:hAnsi="GHEA Grapalat"/>
          <w:bCs/>
          <w:color w:val="000000"/>
          <w:sz w:val="24"/>
          <w:szCs w:val="24"/>
        </w:rPr>
        <w:t>:</w:t>
      </w:r>
    </w:p>
    <w:p w:rsidR="00D66871" w:rsidRPr="00936881" w:rsidRDefault="00D66871" w:rsidP="00135E60">
      <w:pPr>
        <w:spacing w:after="0" w:line="360" w:lineRule="auto"/>
        <w:ind w:firstLine="360"/>
        <w:jc w:val="both"/>
        <w:rPr>
          <w:rFonts w:ascii="GHEA Grapalat" w:hAnsi="GHEA Grapalat"/>
          <w:sz w:val="24"/>
          <w:szCs w:val="24"/>
        </w:rPr>
      </w:pPr>
      <w:proofErr w:type="spellStart"/>
      <w:r w:rsidRPr="00936881">
        <w:rPr>
          <w:rFonts w:ascii="GHEA Grapalat" w:hAnsi="GHEA Grapalat"/>
          <w:sz w:val="24"/>
          <w:szCs w:val="24"/>
        </w:rPr>
        <w:t>Նախատեսվող</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կարգավորումը</w:t>
      </w:r>
      <w:proofErr w:type="spellEnd"/>
      <w:r w:rsidR="00254062" w:rsidRPr="00936881">
        <w:rPr>
          <w:rFonts w:ascii="GHEA Grapalat" w:hAnsi="GHEA Grapalat"/>
          <w:sz w:val="24"/>
          <w:szCs w:val="24"/>
        </w:rPr>
        <w:t xml:space="preserve"> </w:t>
      </w:r>
      <w:proofErr w:type="spellStart"/>
      <w:r w:rsidR="00254062" w:rsidRPr="00936881">
        <w:rPr>
          <w:rFonts w:ascii="GHEA Grapalat" w:hAnsi="GHEA Grapalat"/>
          <w:sz w:val="24"/>
          <w:szCs w:val="24"/>
        </w:rPr>
        <w:t>ազատազրկում</w:t>
      </w:r>
      <w:proofErr w:type="spellEnd"/>
      <w:r w:rsidR="00254062" w:rsidRPr="00936881">
        <w:rPr>
          <w:rFonts w:ascii="GHEA Grapalat" w:hAnsi="GHEA Grapalat"/>
          <w:sz w:val="24"/>
          <w:szCs w:val="24"/>
        </w:rPr>
        <w:t xml:space="preserve"> </w:t>
      </w:r>
      <w:proofErr w:type="spellStart"/>
      <w:r w:rsidR="00254062" w:rsidRPr="00936881">
        <w:rPr>
          <w:rFonts w:ascii="GHEA Grapalat" w:hAnsi="GHEA Grapalat"/>
          <w:sz w:val="24"/>
          <w:szCs w:val="24"/>
        </w:rPr>
        <w:t>պատժատեսակի</w:t>
      </w:r>
      <w:proofErr w:type="spellEnd"/>
      <w:r w:rsidR="00254062" w:rsidRPr="00936881">
        <w:rPr>
          <w:rFonts w:ascii="GHEA Grapalat" w:hAnsi="GHEA Grapalat"/>
          <w:sz w:val="24"/>
          <w:szCs w:val="24"/>
        </w:rPr>
        <w:t xml:space="preserve"> </w:t>
      </w:r>
      <w:proofErr w:type="spellStart"/>
      <w:r w:rsidR="00254062" w:rsidRPr="00936881">
        <w:rPr>
          <w:rFonts w:ascii="GHEA Grapalat" w:hAnsi="GHEA Grapalat"/>
          <w:sz w:val="24"/>
          <w:szCs w:val="24"/>
        </w:rPr>
        <w:t>կիրառումը</w:t>
      </w:r>
      <w:proofErr w:type="spellEnd"/>
      <w:r w:rsidR="00254062" w:rsidRPr="00936881">
        <w:rPr>
          <w:rFonts w:ascii="GHEA Grapalat" w:hAnsi="GHEA Grapalat"/>
          <w:sz w:val="24"/>
          <w:szCs w:val="24"/>
        </w:rPr>
        <w:t xml:space="preserve"> </w:t>
      </w:r>
      <w:proofErr w:type="spellStart"/>
      <w:r w:rsidR="00254062" w:rsidRPr="00936881">
        <w:rPr>
          <w:rFonts w:ascii="GHEA Grapalat" w:hAnsi="GHEA Grapalat"/>
          <w:sz w:val="24"/>
          <w:szCs w:val="24"/>
        </w:rPr>
        <w:t>ոչ</w:t>
      </w:r>
      <w:proofErr w:type="spellEnd"/>
      <w:r w:rsidR="00254062" w:rsidRPr="00936881">
        <w:rPr>
          <w:rFonts w:ascii="GHEA Grapalat" w:hAnsi="GHEA Grapalat"/>
          <w:sz w:val="24"/>
          <w:szCs w:val="24"/>
        </w:rPr>
        <w:t xml:space="preserve"> </w:t>
      </w:r>
      <w:proofErr w:type="spellStart"/>
      <w:r w:rsidR="00254062" w:rsidRPr="00936881">
        <w:rPr>
          <w:rFonts w:ascii="GHEA Grapalat" w:hAnsi="GHEA Grapalat"/>
          <w:sz w:val="24"/>
          <w:szCs w:val="24"/>
        </w:rPr>
        <w:t>համաչափ</w:t>
      </w:r>
      <w:proofErr w:type="spellEnd"/>
      <w:r w:rsidR="00254062" w:rsidRPr="00936881">
        <w:rPr>
          <w:rFonts w:ascii="GHEA Grapalat" w:hAnsi="GHEA Grapalat"/>
          <w:sz w:val="24"/>
          <w:szCs w:val="24"/>
        </w:rPr>
        <w:t xml:space="preserve"> </w:t>
      </w:r>
      <w:proofErr w:type="spellStart"/>
      <w:r w:rsidR="00254062" w:rsidRPr="00936881">
        <w:rPr>
          <w:rFonts w:ascii="GHEA Grapalat" w:hAnsi="GHEA Grapalat"/>
          <w:sz w:val="24"/>
          <w:szCs w:val="24"/>
        </w:rPr>
        <w:t>համարելու</w:t>
      </w:r>
      <w:proofErr w:type="spellEnd"/>
      <w:r w:rsidR="00254062" w:rsidRPr="00936881">
        <w:rPr>
          <w:rFonts w:ascii="GHEA Grapalat" w:hAnsi="GHEA Grapalat"/>
          <w:sz w:val="24"/>
          <w:szCs w:val="24"/>
        </w:rPr>
        <w:t xml:space="preserve"> </w:t>
      </w:r>
      <w:proofErr w:type="spellStart"/>
      <w:r w:rsidR="00254062" w:rsidRPr="00936881">
        <w:rPr>
          <w:rFonts w:ascii="GHEA Grapalat" w:hAnsi="GHEA Grapalat"/>
          <w:sz w:val="24"/>
          <w:szCs w:val="24"/>
        </w:rPr>
        <w:t>դեպքում</w:t>
      </w:r>
      <w:proofErr w:type="spellEnd"/>
      <w:r w:rsidR="00254062" w:rsidRPr="00936881">
        <w:rPr>
          <w:rFonts w:ascii="GHEA Grapalat" w:hAnsi="GHEA Grapalat"/>
          <w:sz w:val="24"/>
          <w:szCs w:val="24"/>
        </w:rPr>
        <w:t xml:space="preserve"> </w:t>
      </w:r>
      <w:proofErr w:type="spellStart"/>
      <w:r w:rsidRPr="00936881">
        <w:rPr>
          <w:rFonts w:ascii="GHEA Grapalat" w:hAnsi="GHEA Grapalat"/>
          <w:sz w:val="24"/>
          <w:szCs w:val="24"/>
        </w:rPr>
        <w:t>դատարանին</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օրենսդրորեն</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հնարավորություն</w:t>
      </w:r>
      <w:proofErr w:type="spellEnd"/>
      <w:r w:rsidRPr="00936881">
        <w:rPr>
          <w:rFonts w:ascii="GHEA Grapalat" w:hAnsi="GHEA Grapalat"/>
          <w:sz w:val="24"/>
          <w:szCs w:val="24"/>
        </w:rPr>
        <w:t xml:space="preserve"> է </w:t>
      </w:r>
      <w:proofErr w:type="spellStart"/>
      <w:r w:rsidRPr="00936881">
        <w:rPr>
          <w:rFonts w:ascii="GHEA Grapalat" w:hAnsi="GHEA Grapalat"/>
          <w:sz w:val="24"/>
          <w:szCs w:val="24"/>
        </w:rPr>
        <w:t>ընձեռում</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նշանակել</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ավելի</w:t>
      </w:r>
      <w:proofErr w:type="spellEnd"/>
      <w:r w:rsidRPr="00936881">
        <w:rPr>
          <w:rFonts w:ascii="GHEA Grapalat" w:hAnsi="GHEA Grapalat"/>
          <w:sz w:val="24"/>
          <w:szCs w:val="24"/>
        </w:rPr>
        <w:t xml:space="preserve"> </w:t>
      </w:r>
      <w:proofErr w:type="spellStart"/>
      <w:r w:rsidRPr="00936881">
        <w:rPr>
          <w:rFonts w:ascii="GHEA Grapalat" w:hAnsi="GHEA Grapalat"/>
          <w:sz w:val="24"/>
          <w:szCs w:val="24"/>
        </w:rPr>
        <w:t>մեղմ</w:t>
      </w:r>
      <w:proofErr w:type="spellEnd"/>
      <w:r w:rsidRPr="00936881">
        <w:rPr>
          <w:rFonts w:ascii="GHEA Grapalat" w:hAnsi="GHEA Grapalat"/>
          <w:sz w:val="24"/>
          <w:szCs w:val="24"/>
        </w:rPr>
        <w:t xml:space="preserve"> </w:t>
      </w:r>
      <w:proofErr w:type="spellStart"/>
      <w:r w:rsidR="002431A4">
        <w:rPr>
          <w:rFonts w:ascii="GHEA Grapalat" w:hAnsi="GHEA Grapalat"/>
          <w:sz w:val="24"/>
          <w:szCs w:val="24"/>
        </w:rPr>
        <w:t>պատիժ</w:t>
      </w:r>
      <w:proofErr w:type="spellEnd"/>
      <w:r w:rsidRPr="00936881">
        <w:rPr>
          <w:rFonts w:ascii="GHEA Grapalat" w:hAnsi="GHEA Grapalat"/>
          <w:sz w:val="24"/>
          <w:szCs w:val="24"/>
        </w:rPr>
        <w:t xml:space="preserve">: </w:t>
      </w:r>
    </w:p>
    <w:p w:rsidR="003C2E52" w:rsidRPr="00936881" w:rsidRDefault="003C2E52" w:rsidP="003C2E52">
      <w:pPr>
        <w:spacing w:after="0" w:line="360" w:lineRule="auto"/>
        <w:ind w:firstLine="567"/>
        <w:contextualSpacing/>
        <w:jc w:val="both"/>
        <w:rPr>
          <w:rFonts w:ascii="GHEA Grapalat" w:hAnsi="GHEA Grapalat"/>
          <w:b/>
          <w:sz w:val="24"/>
          <w:szCs w:val="24"/>
          <w:lang w:val="hy-AM"/>
        </w:rPr>
      </w:pPr>
      <w:r w:rsidRPr="00936881">
        <w:rPr>
          <w:rFonts w:ascii="GHEA Grapalat" w:hAnsi="GHEA Grapalat"/>
          <w:b/>
          <w:sz w:val="24"/>
          <w:szCs w:val="24"/>
          <w:lang w:val="hy-AM"/>
        </w:rPr>
        <w:t>3. Նախագծի մշակման գործընթացում ներգրավված ինստիտուտները և անձինք</w:t>
      </w:r>
    </w:p>
    <w:p w:rsidR="003C2E52" w:rsidRPr="00936881" w:rsidRDefault="003C2E52" w:rsidP="003C2E52">
      <w:pPr>
        <w:spacing w:after="0" w:line="360" w:lineRule="auto"/>
        <w:ind w:firstLine="567"/>
        <w:contextualSpacing/>
        <w:jc w:val="both"/>
        <w:rPr>
          <w:rFonts w:ascii="GHEA Grapalat" w:hAnsi="GHEA Grapalat"/>
          <w:sz w:val="24"/>
          <w:szCs w:val="24"/>
          <w:lang w:val="hy-AM"/>
        </w:rPr>
      </w:pPr>
      <w:r w:rsidRPr="00936881">
        <w:rPr>
          <w:rFonts w:ascii="GHEA Grapalat" w:hAnsi="GHEA Grapalat"/>
          <w:sz w:val="24"/>
          <w:szCs w:val="24"/>
          <w:lang w:val="hy-AM"/>
        </w:rPr>
        <w:t>Նախագիծը մշակել է Հայաստանի Հանրապետության արդարադատության նախարարությունը:</w:t>
      </w:r>
    </w:p>
    <w:p w:rsidR="00A3666C" w:rsidRPr="00936881" w:rsidRDefault="00A3666C"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3666C" w:rsidRDefault="00A3666C" w:rsidP="00A3666C">
      <w:pPr>
        <w:rPr>
          <w:rFonts w:ascii="GHEA Grapalat" w:eastAsia="Times New Roman" w:hAnsi="GHEA Grapalat" w:cs="Times New Roman"/>
          <w:b/>
          <w:color w:val="000000"/>
          <w:sz w:val="24"/>
          <w:szCs w:val="24"/>
          <w:lang w:eastAsia="ru-RU"/>
        </w:rPr>
      </w:pPr>
    </w:p>
    <w:p w:rsidR="009836F4" w:rsidRPr="00936881" w:rsidRDefault="009836F4" w:rsidP="00A3666C">
      <w:pPr>
        <w:rPr>
          <w:rFonts w:ascii="GHEA Grapalat" w:hAnsi="GHEA Grapalat"/>
          <w:sz w:val="24"/>
          <w:szCs w:val="24"/>
        </w:rPr>
      </w:pPr>
    </w:p>
    <w:p w:rsidR="00A27FB1" w:rsidRPr="00936881" w:rsidRDefault="00A27FB1" w:rsidP="00A27FB1">
      <w:pPr>
        <w:spacing w:after="0" w:line="240" w:lineRule="auto"/>
        <w:jc w:val="center"/>
        <w:rPr>
          <w:rFonts w:ascii="GHEA Grapalat" w:hAnsi="GHEA Grapalat"/>
          <w:b/>
          <w:noProof/>
          <w:sz w:val="24"/>
          <w:szCs w:val="24"/>
          <w:lang w:val="hy-AM" w:eastAsia="ru-RU"/>
        </w:rPr>
      </w:pPr>
      <w:r w:rsidRPr="00936881">
        <w:rPr>
          <w:rFonts w:ascii="GHEA Grapalat" w:hAnsi="GHEA Grapalat"/>
          <w:b/>
          <w:noProof/>
          <w:sz w:val="24"/>
          <w:szCs w:val="24"/>
          <w:lang w:val="hy-AM" w:eastAsia="ru-RU"/>
        </w:rPr>
        <w:lastRenderedPageBreak/>
        <w:t xml:space="preserve">ՏԵՂԵԿԱՆՔ </w:t>
      </w:r>
    </w:p>
    <w:p w:rsidR="00A27FB1" w:rsidRPr="00936881" w:rsidRDefault="00A27FB1" w:rsidP="00A27FB1">
      <w:pPr>
        <w:spacing w:after="0"/>
        <w:ind w:firstLine="567"/>
        <w:contextualSpacing/>
        <w:jc w:val="center"/>
        <w:rPr>
          <w:rFonts w:ascii="GHEA Grapalat" w:hAnsi="GHEA Grapalat"/>
          <w:b/>
          <w:bCs/>
          <w:sz w:val="24"/>
          <w:szCs w:val="24"/>
        </w:rPr>
      </w:pPr>
      <w:r w:rsidRPr="00936881">
        <w:rPr>
          <w:rFonts w:ascii="GHEA Grapalat" w:hAnsi="GHEA Grapalat"/>
          <w:b/>
          <w:bCs/>
          <w:sz w:val="24"/>
          <w:szCs w:val="24"/>
        </w:rPr>
        <w:t xml:space="preserve">ՔՐԵԱԿԱՆ ՕՐԵՆՍԳՐՔՈՒՄ ԼՐԱՑՈՒՄ ԿԱՏԱՐԵԼՈՒ ՄԱՍԻՆ </w:t>
      </w:r>
    </w:p>
    <w:p w:rsidR="00A27FB1" w:rsidRPr="004E4553" w:rsidRDefault="00A27FB1" w:rsidP="004E4553">
      <w:pPr>
        <w:spacing w:after="0"/>
        <w:ind w:firstLine="567"/>
        <w:contextualSpacing/>
        <w:jc w:val="center"/>
        <w:rPr>
          <w:rFonts w:ascii="GHEA Grapalat" w:hAnsi="GHEA Grapalat"/>
          <w:b/>
          <w:bCs/>
          <w:iCs/>
          <w:noProof/>
          <w:sz w:val="24"/>
          <w:szCs w:val="24"/>
          <w:lang w:val="hy-AM"/>
        </w:rPr>
      </w:pPr>
      <w:r w:rsidRPr="00936881">
        <w:rPr>
          <w:rFonts w:ascii="GHEA Grapalat" w:hAnsi="GHEA Grapalat"/>
          <w:b/>
          <w:bCs/>
          <w:sz w:val="24"/>
          <w:szCs w:val="24"/>
        </w:rPr>
        <w:t>ՕՐԵՆՔԻ</w:t>
      </w:r>
      <w:r w:rsidR="004E4553">
        <w:rPr>
          <w:rFonts w:ascii="GHEA Grapalat" w:hAnsi="GHEA Grapalat"/>
          <w:b/>
          <w:bCs/>
          <w:iCs/>
          <w:noProof/>
          <w:sz w:val="24"/>
          <w:szCs w:val="24"/>
        </w:rPr>
        <w:t xml:space="preserve"> </w:t>
      </w:r>
      <w:r w:rsidRPr="00936881">
        <w:rPr>
          <w:rFonts w:ascii="GHEA Grapalat" w:hAnsi="GHEA Grapalat"/>
          <w:b/>
          <w:noProof/>
          <w:sz w:val="24"/>
          <w:szCs w:val="24"/>
          <w:lang w:val="hy-AM" w:eastAsia="ru-RU"/>
        </w:rPr>
        <w:t>ՆԱԽԱԳԾԻ ԸՆԴՈՒՆՄԱՆ</w:t>
      </w:r>
    </w:p>
    <w:p w:rsidR="00A27FB1" w:rsidRPr="00936881" w:rsidRDefault="00A27FB1" w:rsidP="00A27FB1">
      <w:pPr>
        <w:spacing w:after="0" w:line="240" w:lineRule="auto"/>
        <w:jc w:val="center"/>
        <w:rPr>
          <w:rFonts w:ascii="GHEA Grapalat" w:hAnsi="GHEA Grapalat"/>
          <w:b/>
          <w:noProof/>
          <w:sz w:val="24"/>
          <w:szCs w:val="24"/>
          <w:lang w:val="hy-AM" w:eastAsia="ru-RU"/>
        </w:rPr>
      </w:pPr>
      <w:r w:rsidRPr="00936881">
        <w:rPr>
          <w:rFonts w:ascii="GHEA Grapalat" w:hAnsi="GHEA Grapalat"/>
          <w:b/>
          <w:noProof/>
          <w:sz w:val="24"/>
          <w:szCs w:val="24"/>
          <w:lang w:val="hy-AM" w:eastAsia="ru-RU"/>
        </w:rPr>
        <w:t xml:space="preserve">ԿԱՊԱԿՑՈՒԹՅԱՄԲ ՊԵՏԱԿԱՆ ԿԱՄ ՏԵՂԱԿԱՆ ԻՆՔՆԱԿԱՌԱՎԱՐՄԱՆ ՄԱՐՄՆԻ ԲՅՈՒՋԵՈՒՄ ԾԱԽՍԵՐԻ ԵՎ ԵԿԱՄՈՒՏՆԵՐԻ </w:t>
      </w:r>
    </w:p>
    <w:p w:rsidR="00A27FB1" w:rsidRPr="00936881" w:rsidRDefault="00A27FB1" w:rsidP="00A27FB1">
      <w:pPr>
        <w:spacing w:after="0" w:line="240" w:lineRule="auto"/>
        <w:jc w:val="center"/>
        <w:rPr>
          <w:rFonts w:ascii="GHEA Grapalat" w:hAnsi="GHEA Grapalat"/>
          <w:b/>
          <w:noProof/>
          <w:sz w:val="24"/>
          <w:szCs w:val="24"/>
          <w:lang w:val="hy-AM" w:eastAsia="ru-RU"/>
        </w:rPr>
      </w:pPr>
      <w:r w:rsidRPr="00936881">
        <w:rPr>
          <w:rFonts w:ascii="GHEA Grapalat" w:hAnsi="GHEA Grapalat"/>
          <w:b/>
          <w:noProof/>
          <w:sz w:val="24"/>
          <w:szCs w:val="24"/>
          <w:lang w:val="hy-AM" w:eastAsia="ru-RU"/>
        </w:rPr>
        <w:t>ԷԱԿԱՆ ԱՎԵԼԱՑՄԱՆ ԿԱՄ ՆՎԱԶԵՑՄԱՆ ՄԱՍԻՆ</w:t>
      </w:r>
    </w:p>
    <w:p w:rsidR="00A27FB1" w:rsidRPr="00936881" w:rsidRDefault="00A27FB1" w:rsidP="00A27FB1">
      <w:pPr>
        <w:rPr>
          <w:rFonts w:ascii="GHEA Grapalat" w:hAnsi="GHEA Grapalat"/>
          <w:noProof/>
          <w:sz w:val="24"/>
          <w:szCs w:val="24"/>
          <w:lang w:val="hy-AM" w:eastAsia="ru-RU"/>
        </w:rPr>
      </w:pPr>
    </w:p>
    <w:p w:rsidR="00A27FB1" w:rsidRPr="00936881" w:rsidRDefault="00A27FB1" w:rsidP="00A27FB1">
      <w:pPr>
        <w:spacing w:after="0" w:line="360" w:lineRule="auto"/>
        <w:ind w:firstLine="567"/>
        <w:contextualSpacing/>
        <w:jc w:val="both"/>
        <w:rPr>
          <w:rFonts w:ascii="GHEA Grapalat" w:hAnsi="GHEA Grapalat" w:cs="Sylfaen"/>
          <w:noProof/>
          <w:sz w:val="24"/>
          <w:szCs w:val="24"/>
          <w:lang w:val="af-ZA" w:eastAsia="ru-RU"/>
        </w:rPr>
      </w:pPr>
      <w:r w:rsidRPr="00936881">
        <w:rPr>
          <w:rFonts w:ascii="GHEA Grapalat" w:hAnsi="GHEA Grapalat"/>
          <w:bCs/>
          <w:sz w:val="24"/>
          <w:szCs w:val="24"/>
          <w:lang w:val="hy-AM"/>
        </w:rPr>
        <w:t>«</w:t>
      </w:r>
      <w:proofErr w:type="spellStart"/>
      <w:r w:rsidR="005A7FF7" w:rsidRPr="00936881">
        <w:rPr>
          <w:rFonts w:ascii="GHEA Grapalat" w:hAnsi="GHEA Grapalat"/>
          <w:bCs/>
          <w:sz w:val="24"/>
          <w:szCs w:val="24"/>
        </w:rPr>
        <w:t>Քրեական</w:t>
      </w:r>
      <w:proofErr w:type="spellEnd"/>
      <w:r w:rsidR="005A7FF7" w:rsidRPr="00936881">
        <w:rPr>
          <w:rFonts w:ascii="GHEA Grapalat" w:hAnsi="GHEA Grapalat"/>
          <w:bCs/>
          <w:sz w:val="24"/>
          <w:szCs w:val="24"/>
        </w:rPr>
        <w:t xml:space="preserve"> </w:t>
      </w:r>
      <w:proofErr w:type="spellStart"/>
      <w:r w:rsidR="005A7FF7" w:rsidRPr="00936881">
        <w:rPr>
          <w:rFonts w:ascii="GHEA Grapalat" w:hAnsi="GHEA Grapalat"/>
          <w:bCs/>
          <w:sz w:val="24"/>
          <w:szCs w:val="24"/>
        </w:rPr>
        <w:t>օրենսգրքում</w:t>
      </w:r>
      <w:proofErr w:type="spellEnd"/>
      <w:r w:rsidR="005A7FF7" w:rsidRPr="00936881">
        <w:rPr>
          <w:rFonts w:ascii="GHEA Grapalat" w:hAnsi="GHEA Grapalat"/>
          <w:bCs/>
          <w:sz w:val="24"/>
          <w:szCs w:val="24"/>
        </w:rPr>
        <w:t xml:space="preserve"> </w:t>
      </w:r>
      <w:proofErr w:type="spellStart"/>
      <w:r w:rsidR="005A7FF7" w:rsidRPr="00936881">
        <w:rPr>
          <w:rFonts w:ascii="GHEA Grapalat" w:hAnsi="GHEA Grapalat"/>
          <w:bCs/>
          <w:sz w:val="24"/>
          <w:szCs w:val="24"/>
        </w:rPr>
        <w:t>լրացում</w:t>
      </w:r>
      <w:proofErr w:type="spellEnd"/>
      <w:r w:rsidR="005A7FF7" w:rsidRPr="00936881">
        <w:rPr>
          <w:rFonts w:ascii="GHEA Grapalat" w:hAnsi="GHEA Grapalat"/>
          <w:bCs/>
          <w:sz w:val="24"/>
          <w:szCs w:val="24"/>
        </w:rPr>
        <w:t xml:space="preserve"> </w:t>
      </w:r>
      <w:proofErr w:type="spellStart"/>
      <w:r w:rsidR="005A7FF7" w:rsidRPr="00936881">
        <w:rPr>
          <w:rFonts w:ascii="GHEA Grapalat" w:hAnsi="GHEA Grapalat"/>
          <w:bCs/>
          <w:sz w:val="24"/>
          <w:szCs w:val="24"/>
        </w:rPr>
        <w:t>կատարելու</w:t>
      </w:r>
      <w:proofErr w:type="spellEnd"/>
      <w:r w:rsidR="005A7FF7" w:rsidRPr="00936881">
        <w:rPr>
          <w:rFonts w:ascii="GHEA Grapalat" w:hAnsi="GHEA Grapalat"/>
          <w:bCs/>
          <w:sz w:val="24"/>
          <w:szCs w:val="24"/>
        </w:rPr>
        <w:t xml:space="preserve"> </w:t>
      </w:r>
      <w:proofErr w:type="spellStart"/>
      <w:r w:rsidR="005A7FF7" w:rsidRPr="00936881">
        <w:rPr>
          <w:rFonts w:ascii="GHEA Grapalat" w:hAnsi="GHEA Grapalat"/>
          <w:bCs/>
          <w:sz w:val="24"/>
          <w:szCs w:val="24"/>
        </w:rPr>
        <w:t>մասին</w:t>
      </w:r>
      <w:proofErr w:type="spellEnd"/>
      <w:r w:rsidRPr="00936881">
        <w:rPr>
          <w:rFonts w:ascii="GHEA Grapalat" w:hAnsi="GHEA Grapalat"/>
          <w:bCs/>
          <w:sz w:val="24"/>
          <w:szCs w:val="24"/>
          <w:lang w:val="hy-AM"/>
        </w:rPr>
        <w:t xml:space="preserve">» </w:t>
      </w:r>
      <w:proofErr w:type="spellStart"/>
      <w:r w:rsidR="005A7FF7" w:rsidRPr="00936881">
        <w:rPr>
          <w:rFonts w:ascii="GHEA Grapalat" w:hAnsi="GHEA Grapalat"/>
          <w:bCs/>
          <w:sz w:val="24"/>
          <w:szCs w:val="24"/>
        </w:rPr>
        <w:t>օրենքի</w:t>
      </w:r>
      <w:proofErr w:type="spellEnd"/>
      <w:r w:rsidRPr="00936881">
        <w:rPr>
          <w:rFonts w:ascii="GHEA Grapalat" w:hAnsi="GHEA Grapalat"/>
          <w:b/>
          <w:bCs/>
          <w:iCs/>
          <w:noProof/>
          <w:sz w:val="24"/>
          <w:szCs w:val="24"/>
        </w:rPr>
        <w:t xml:space="preserve"> </w:t>
      </w:r>
      <w:r w:rsidRPr="00936881">
        <w:rPr>
          <w:rFonts w:ascii="GHEA Grapalat" w:hAnsi="GHEA Grapalat"/>
          <w:bCs/>
          <w:sz w:val="24"/>
          <w:szCs w:val="24"/>
          <w:lang w:val="hy-AM"/>
        </w:rPr>
        <w:t>նախագծի</w:t>
      </w:r>
      <w:r w:rsidRPr="00936881">
        <w:rPr>
          <w:rFonts w:ascii="GHEA Grapalat" w:hAnsi="GHEA Grapalat"/>
          <w:noProof/>
          <w:sz w:val="24"/>
          <w:szCs w:val="24"/>
          <w:lang w:val="hy-AM" w:eastAsia="ru-RU"/>
        </w:rPr>
        <w:t xml:space="preserve"> </w:t>
      </w:r>
      <w:r w:rsidRPr="00936881">
        <w:rPr>
          <w:rFonts w:ascii="GHEA Grapalat" w:hAnsi="GHEA Grapalat"/>
          <w:bCs/>
          <w:iCs/>
          <w:sz w:val="24"/>
          <w:szCs w:val="24"/>
          <w:lang w:val="af-ZA"/>
        </w:rPr>
        <w:t>ընդունման դեպքում պետական կամ տեղական ինքնակառավարման մարմնի բյուջեում ծախսերի և եկամուտների էական ավելացում կամ նվազեցում չի առաջանում:</w:t>
      </w:r>
    </w:p>
    <w:p w:rsidR="00E12FCE" w:rsidRPr="00936881" w:rsidRDefault="00E12FCE">
      <w:pPr>
        <w:rPr>
          <w:rFonts w:ascii="GHEA Grapalat" w:hAnsi="GHEA Grapalat"/>
          <w:sz w:val="24"/>
          <w:szCs w:val="24"/>
        </w:rPr>
      </w:pPr>
    </w:p>
    <w:sectPr w:rsidR="00E12FCE" w:rsidRPr="00936881" w:rsidSect="00E12FC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DBA" w:rsidRDefault="00571DBA" w:rsidP="0014568C">
      <w:pPr>
        <w:spacing w:after="0" w:line="240" w:lineRule="auto"/>
      </w:pPr>
      <w:r>
        <w:separator/>
      </w:r>
    </w:p>
  </w:endnote>
  <w:endnote w:type="continuationSeparator" w:id="0">
    <w:p w:rsidR="00571DBA" w:rsidRDefault="00571DBA" w:rsidP="00145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DBA" w:rsidRDefault="00571DBA" w:rsidP="0014568C">
      <w:pPr>
        <w:spacing w:after="0" w:line="240" w:lineRule="auto"/>
      </w:pPr>
      <w:r>
        <w:separator/>
      </w:r>
    </w:p>
  </w:footnote>
  <w:footnote w:type="continuationSeparator" w:id="0">
    <w:p w:rsidR="00571DBA" w:rsidRDefault="00571DBA" w:rsidP="001456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8C" w:rsidRPr="0014568C" w:rsidRDefault="0014568C" w:rsidP="0014568C">
    <w:pPr>
      <w:pStyle w:val="Header"/>
      <w:pBdr>
        <w:left w:val="single" w:sz="18" w:space="4" w:color="FF0000"/>
      </w:pBdr>
      <w:ind w:left="-180"/>
      <w:rPr>
        <w:rFonts w:ascii="Sylfaen" w:eastAsia="SimSun" w:hAnsi="Sylfaen" w:cs="Arial"/>
        <w:color w:val="FF0000"/>
        <w:sz w:val="20"/>
        <w:szCs w:val="20"/>
      </w:rPr>
    </w:pPr>
    <w:r>
      <w:rPr>
        <w:rFonts w:ascii="Arial LatArm" w:eastAsia="SimSun" w:hAnsi="Arial LatArm" w:cs="Arial"/>
        <w:noProof/>
        <w:color w:val="FF0000"/>
        <w:sz w:val="18"/>
        <w:szCs w:val="18"/>
      </w:rPr>
      <w:drawing>
        <wp:anchor distT="0" distB="0" distL="114300" distR="114300" simplePos="0" relativeHeight="25166028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3" name="Picture 3"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Pr="0021435D">
      <w:rPr>
        <w:rFonts w:ascii="Art" w:eastAsia="SimSun" w:hAnsi="Art" w:cs="Arial"/>
        <w:sz w:val="18"/>
        <w:szCs w:val="18"/>
      </w:rPr>
      <w:t>²</w:t>
    </w:r>
    <w:r w:rsidRPr="00B9097C">
      <w:rPr>
        <w:rFonts w:ascii="Arial LatArm" w:eastAsia="SimSun" w:hAnsi="Arial LatArm" w:cs="Arial"/>
        <w:sz w:val="18"/>
        <w:szCs w:val="18"/>
      </w:rPr>
      <w:t>ñ¹³ñ³¹³ïáõÃÛ³</w:t>
    </w:r>
    <w:r>
      <w:rPr>
        <w:rFonts w:ascii="Sylfaen" w:eastAsia="SimSun" w:hAnsi="Sylfaen" w:cs="Arial"/>
        <w:sz w:val="18"/>
        <w:szCs w:val="18"/>
        <w:lang w:val="ru-RU"/>
      </w:rPr>
      <w:t>ն</w:t>
    </w:r>
    <w:r w:rsidRPr="0021435D">
      <w:rPr>
        <w:rFonts w:ascii="Art" w:eastAsia="SimSun" w:hAnsi="Art" w:cs="Arial"/>
        <w:sz w:val="18"/>
        <w:szCs w:val="18"/>
      </w:rPr>
      <w:t xml:space="preserve"> </w:t>
    </w:r>
    <w:r>
      <w:rPr>
        <w:rFonts w:ascii="Calibri" w:eastAsia="SimSun" w:hAnsi="Calibri" w:cs="Arial"/>
        <w:sz w:val="18"/>
        <w:szCs w:val="18"/>
        <w:lang w:val="ru-RU"/>
      </w:rPr>
      <w:t xml:space="preserve">                                                                                          </w:t>
    </w:r>
    <w:r>
      <w:rPr>
        <w:rFonts w:ascii="Calibri" w:eastAsia="SimSun" w:hAnsi="Calibri" w:cs="Arial"/>
        <w:sz w:val="18"/>
        <w:szCs w:val="18"/>
      </w:rPr>
      <w:tab/>
    </w:r>
    <w:r>
      <w:rPr>
        <w:rFonts w:ascii="Calibri" w:eastAsia="SimSun" w:hAnsi="Calibri" w:cs="Arial"/>
        <w:sz w:val="18"/>
        <w:szCs w:val="18"/>
        <w:lang w:val="ru-RU"/>
      </w:rPr>
      <w:t xml:space="preserve">      </w:t>
    </w:r>
    <w:r w:rsidRPr="0014568C">
      <w:rPr>
        <w:rFonts w:ascii="GHEA Grapalat" w:eastAsia="SimSun" w:hAnsi="GHEA Grapalat" w:cs="Arial"/>
        <w:b/>
      </w:rPr>
      <w:t>ՆԱԽԱԳԻԾ</w:t>
    </w:r>
    <w:r w:rsidRPr="0014568C">
      <w:rPr>
        <w:rFonts w:ascii="GHEA Grapalat" w:eastAsia="SimSun" w:hAnsi="GHEA Grapalat" w:cs="Arial"/>
        <w:b/>
        <w:lang w:val="ru-RU"/>
      </w:rPr>
      <w:t xml:space="preserve">                                                                                </w:t>
    </w:r>
  </w:p>
  <w:p w:rsidR="0014568C" w:rsidRPr="00B9097C" w:rsidRDefault="0014568C" w:rsidP="0014568C">
    <w:pPr>
      <w:pStyle w:val="Header"/>
      <w:pBdr>
        <w:left w:val="single" w:sz="18" w:space="4" w:color="0000FF"/>
      </w:pBdr>
      <w:ind w:left="-180"/>
      <w:rPr>
        <w:rFonts w:ascii="Art" w:eastAsia="SimSun" w:hAnsi="Art" w:cs="Arial"/>
        <w:sz w:val="18"/>
        <w:szCs w:val="18"/>
      </w:rPr>
    </w:pPr>
    <w:r w:rsidRPr="0021435D">
      <w:rPr>
        <w:rFonts w:ascii="Art" w:eastAsia="SimSun" w:hAnsi="Art" w:cs="Arial"/>
        <w:sz w:val="18"/>
        <w:szCs w:val="18"/>
      </w:rPr>
      <w:t>Ü</w:t>
    </w:r>
    <w:r w:rsidRPr="00B9097C">
      <w:rPr>
        <w:rFonts w:ascii="Arial LatArm" w:eastAsia="SimSun" w:hAnsi="Arial LatArm" w:cs="Arial"/>
        <w:sz w:val="18"/>
        <w:szCs w:val="18"/>
      </w:rPr>
      <w:t>³Ë³ñ³ñáõÃÛáõÝ</w:t>
    </w:r>
    <w:r>
      <w:rPr>
        <w:rFonts w:ascii="Art" w:eastAsia="SimSun" w:hAnsi="Art" w:cs="Arial"/>
        <w:sz w:val="18"/>
        <w:szCs w:val="18"/>
      </w:rPr>
      <w:t xml:space="preserve">                       </w:t>
    </w:r>
    <w:r>
      <w:rPr>
        <w:rFonts w:ascii="Art" w:eastAsia="SimSun" w:hAnsi="Art" w:cs="Arial"/>
        <w:sz w:val="18"/>
        <w:szCs w:val="18"/>
      </w:rPr>
      <w:tab/>
    </w:r>
  </w:p>
  <w:p w:rsidR="0014568C" w:rsidRPr="00B9097C" w:rsidRDefault="0014568C" w:rsidP="0014568C">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14568C" w:rsidRPr="0014568C" w:rsidRDefault="0014568C" w:rsidP="0014568C">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Pr>
        <w:rFonts w:ascii="Arial LatArm" w:eastAsia="SimSun" w:hAnsi="Arial LatArm" w:cs="Arial"/>
      </w:rPr>
      <w:t xml:space="preserve">   </w:t>
    </w:r>
  </w:p>
  <w:p w:rsidR="0014568C" w:rsidRDefault="001456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95F3E"/>
    <w:multiLevelType w:val="hybridMultilevel"/>
    <w:tmpl w:val="B8BCB0AC"/>
    <w:lvl w:ilvl="0" w:tplc="9190B35E">
      <w:start w:val="1"/>
      <w:numFmt w:val="decimal"/>
      <w:lvlText w:val="%1."/>
      <w:lvlJc w:val="left"/>
      <w:pPr>
        <w:ind w:left="1782" w:hanging="12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E073135"/>
    <w:multiLevelType w:val="hybridMultilevel"/>
    <w:tmpl w:val="12EEAD5E"/>
    <w:lvl w:ilvl="0" w:tplc="EFFC2DF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2"/>
  </w:hdrShapeDefaults>
  <w:footnotePr>
    <w:footnote w:id="-1"/>
    <w:footnote w:id="0"/>
  </w:footnotePr>
  <w:endnotePr>
    <w:endnote w:id="-1"/>
    <w:endnote w:id="0"/>
  </w:endnotePr>
  <w:compat/>
  <w:rsids>
    <w:rsidRoot w:val="00A3666C"/>
    <w:rsid w:val="000114B1"/>
    <w:rsid w:val="00022809"/>
    <w:rsid w:val="0006585A"/>
    <w:rsid w:val="000A3540"/>
    <w:rsid w:val="00112CF0"/>
    <w:rsid w:val="001356FF"/>
    <w:rsid w:val="00135E60"/>
    <w:rsid w:val="00137379"/>
    <w:rsid w:val="0014568C"/>
    <w:rsid w:val="001907B6"/>
    <w:rsid w:val="001A73C0"/>
    <w:rsid w:val="001A7E4D"/>
    <w:rsid w:val="001F1162"/>
    <w:rsid w:val="002431A4"/>
    <w:rsid w:val="00243415"/>
    <w:rsid w:val="00254062"/>
    <w:rsid w:val="00260A2D"/>
    <w:rsid w:val="002D3283"/>
    <w:rsid w:val="002E1760"/>
    <w:rsid w:val="002E7E9E"/>
    <w:rsid w:val="00302D4F"/>
    <w:rsid w:val="00321A56"/>
    <w:rsid w:val="003955B8"/>
    <w:rsid w:val="003C2E52"/>
    <w:rsid w:val="003D2572"/>
    <w:rsid w:val="004542F0"/>
    <w:rsid w:val="004C5D8E"/>
    <w:rsid w:val="004E4553"/>
    <w:rsid w:val="004F6D6F"/>
    <w:rsid w:val="005040BF"/>
    <w:rsid w:val="00571DBA"/>
    <w:rsid w:val="005763E3"/>
    <w:rsid w:val="005A7FF7"/>
    <w:rsid w:val="005E03A4"/>
    <w:rsid w:val="006052C4"/>
    <w:rsid w:val="00652C48"/>
    <w:rsid w:val="00666DB6"/>
    <w:rsid w:val="0068749B"/>
    <w:rsid w:val="006E384C"/>
    <w:rsid w:val="007267A8"/>
    <w:rsid w:val="007867C3"/>
    <w:rsid w:val="00831260"/>
    <w:rsid w:val="00833F9D"/>
    <w:rsid w:val="00893713"/>
    <w:rsid w:val="008E299A"/>
    <w:rsid w:val="00936881"/>
    <w:rsid w:val="009836F4"/>
    <w:rsid w:val="00A27FB1"/>
    <w:rsid w:val="00A30B67"/>
    <w:rsid w:val="00A3666C"/>
    <w:rsid w:val="00A542FE"/>
    <w:rsid w:val="00A9048D"/>
    <w:rsid w:val="00AA26DB"/>
    <w:rsid w:val="00AE56F5"/>
    <w:rsid w:val="00AF4527"/>
    <w:rsid w:val="00BD68B2"/>
    <w:rsid w:val="00C1119B"/>
    <w:rsid w:val="00C20EEF"/>
    <w:rsid w:val="00C86E72"/>
    <w:rsid w:val="00CA62CB"/>
    <w:rsid w:val="00CF730F"/>
    <w:rsid w:val="00D068C8"/>
    <w:rsid w:val="00D16715"/>
    <w:rsid w:val="00D528AA"/>
    <w:rsid w:val="00D66871"/>
    <w:rsid w:val="00D713AB"/>
    <w:rsid w:val="00DE0458"/>
    <w:rsid w:val="00DE507B"/>
    <w:rsid w:val="00E12FCE"/>
    <w:rsid w:val="00E5745F"/>
    <w:rsid w:val="00E80A59"/>
    <w:rsid w:val="00E83DF2"/>
    <w:rsid w:val="00F41287"/>
    <w:rsid w:val="00F46B36"/>
    <w:rsid w:val="00F639FE"/>
    <w:rsid w:val="00FC7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6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66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5E03A4"/>
    <w:rPr>
      <w:b/>
      <w:bCs/>
    </w:rPr>
  </w:style>
  <w:style w:type="character" w:styleId="Emphasis">
    <w:name w:val="Emphasis"/>
    <w:basedOn w:val="DefaultParagraphFont"/>
    <w:uiPriority w:val="20"/>
    <w:qFormat/>
    <w:rsid w:val="00AF4527"/>
    <w:rPr>
      <w:i/>
      <w:iCs/>
    </w:rPr>
  </w:style>
  <w:style w:type="paragraph" w:styleId="ListParagraph">
    <w:name w:val="List Paragraph"/>
    <w:basedOn w:val="Normal"/>
    <w:uiPriority w:val="34"/>
    <w:qFormat/>
    <w:rsid w:val="006E384C"/>
    <w:pPr>
      <w:ind w:left="720"/>
      <w:contextualSpacing/>
    </w:pPr>
  </w:style>
  <w:style w:type="paragraph" w:styleId="Header">
    <w:name w:val="header"/>
    <w:basedOn w:val="Normal"/>
    <w:link w:val="HeaderChar"/>
    <w:unhideWhenUsed/>
    <w:rsid w:val="001456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568C"/>
  </w:style>
  <w:style w:type="paragraph" w:styleId="Footer">
    <w:name w:val="footer"/>
    <w:basedOn w:val="Normal"/>
    <w:link w:val="FooterChar"/>
    <w:uiPriority w:val="99"/>
    <w:semiHidden/>
    <w:unhideWhenUsed/>
    <w:rsid w:val="001456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568C"/>
  </w:style>
</w:styles>
</file>

<file path=word/webSettings.xml><?xml version="1.0" encoding="utf-8"?>
<w:webSettings xmlns:r="http://schemas.openxmlformats.org/officeDocument/2006/relationships" xmlns:w="http://schemas.openxmlformats.org/wordprocessingml/2006/main">
  <w:divs>
    <w:div w:id="320617294">
      <w:bodyDiv w:val="1"/>
      <w:marLeft w:val="0"/>
      <w:marRight w:val="0"/>
      <w:marTop w:val="0"/>
      <w:marBottom w:val="0"/>
      <w:divBdr>
        <w:top w:val="none" w:sz="0" w:space="0" w:color="auto"/>
        <w:left w:val="none" w:sz="0" w:space="0" w:color="auto"/>
        <w:bottom w:val="none" w:sz="0" w:space="0" w:color="auto"/>
        <w:right w:val="none" w:sz="0" w:space="0" w:color="auto"/>
      </w:divBdr>
    </w:div>
    <w:div w:id="924993491">
      <w:bodyDiv w:val="1"/>
      <w:marLeft w:val="0"/>
      <w:marRight w:val="0"/>
      <w:marTop w:val="0"/>
      <w:marBottom w:val="0"/>
      <w:divBdr>
        <w:top w:val="none" w:sz="0" w:space="0" w:color="auto"/>
        <w:left w:val="none" w:sz="0" w:space="0" w:color="auto"/>
        <w:bottom w:val="none" w:sz="0" w:space="0" w:color="auto"/>
        <w:right w:val="none" w:sz="0" w:space="0" w:color="auto"/>
      </w:divBdr>
    </w:div>
    <w:div w:id="1022707344">
      <w:bodyDiv w:val="1"/>
      <w:marLeft w:val="0"/>
      <w:marRight w:val="0"/>
      <w:marTop w:val="0"/>
      <w:marBottom w:val="0"/>
      <w:divBdr>
        <w:top w:val="none" w:sz="0" w:space="0" w:color="auto"/>
        <w:left w:val="none" w:sz="0" w:space="0" w:color="auto"/>
        <w:bottom w:val="none" w:sz="0" w:space="0" w:color="auto"/>
        <w:right w:val="none" w:sz="0" w:space="0" w:color="auto"/>
      </w:divBdr>
    </w:div>
    <w:div w:id="135392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https://mul2.gov.am/tasks/25202/oneclick/Naxagic.docx?token=eaea38b2691f169564e129d5a22ebf82</cp:keywords>
</cp:coreProperties>
</file>