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337AD1" w:rsidRDefault="000318D8" w:rsidP="001B732B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337AD1">
        <w:rPr>
          <w:rFonts w:ascii="GHEA Grapalat" w:hAnsi="GHEA Grapalat"/>
          <w:b/>
          <w:sz w:val="22"/>
          <w:szCs w:val="22"/>
        </w:rPr>
        <w:t>ԱՄՓՈՓԱԹԵՐԹ</w:t>
      </w:r>
    </w:p>
    <w:p w:rsidR="000318D8" w:rsidRPr="00337AD1" w:rsidRDefault="005C7E5C" w:rsidP="001B732B">
      <w:pPr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337AD1">
        <w:rPr>
          <w:rFonts w:ascii="GHEA Grapalat" w:hAnsi="GHEA Grapalat"/>
          <w:b/>
          <w:caps/>
          <w:sz w:val="22"/>
          <w:szCs w:val="22"/>
          <w:lang w:val="hy-AM"/>
        </w:rPr>
        <w:t>«</w:t>
      </w:r>
      <w:r w:rsidR="006A48C3" w:rsidRPr="00337AD1">
        <w:rPr>
          <w:rFonts w:ascii="GHEA Grapalat" w:hAnsi="GHEA Grapalat"/>
          <w:b/>
          <w:caps/>
          <w:sz w:val="22"/>
          <w:szCs w:val="22"/>
        </w:rPr>
        <w:t>Արդարադատության ակադեմիայի մասին</w:t>
      </w:r>
      <w:r w:rsidRPr="00337AD1">
        <w:rPr>
          <w:rFonts w:ascii="GHEA Grapalat" w:hAnsi="GHEA Grapalat"/>
          <w:b/>
          <w:caps/>
          <w:sz w:val="22"/>
          <w:szCs w:val="22"/>
          <w:lang w:val="hy-AM"/>
        </w:rPr>
        <w:t>» Հայաստանի Հանրապետության</w:t>
      </w:r>
      <w:r w:rsidR="009C4F06" w:rsidRPr="00337AD1">
        <w:rPr>
          <w:rFonts w:ascii="GHEA Grapalat" w:hAnsi="GHEA Grapalat"/>
          <w:b/>
          <w:caps/>
          <w:sz w:val="22"/>
          <w:szCs w:val="22"/>
        </w:rPr>
        <w:t xml:space="preserve"> </w:t>
      </w:r>
      <w:r w:rsidR="009C4F06" w:rsidRPr="00337AD1">
        <w:rPr>
          <w:rFonts w:ascii="GHEA Grapalat" w:hAnsi="GHEA Grapalat"/>
          <w:b/>
          <w:caps/>
          <w:sz w:val="22"/>
          <w:szCs w:val="22"/>
          <w:lang w:val="hy-AM"/>
        </w:rPr>
        <w:t>ՕՐԵՆՔՈՒՄ ՓՈՓՈԽՈՒԹՅՈՒՆ</w:t>
      </w:r>
      <w:r w:rsidR="006A48C3" w:rsidRPr="00337AD1">
        <w:rPr>
          <w:rFonts w:ascii="GHEA Grapalat" w:hAnsi="GHEA Grapalat"/>
          <w:b/>
          <w:caps/>
          <w:sz w:val="22"/>
          <w:szCs w:val="22"/>
        </w:rPr>
        <w:t>ներ եվ լրացումներ</w:t>
      </w:r>
      <w:r w:rsidR="009C4F06" w:rsidRPr="00337AD1">
        <w:rPr>
          <w:rFonts w:ascii="GHEA Grapalat" w:hAnsi="GHEA Grapalat"/>
          <w:b/>
          <w:caps/>
          <w:sz w:val="22"/>
          <w:szCs w:val="22"/>
          <w:lang w:val="hy-AM"/>
        </w:rPr>
        <w:t xml:space="preserve"> ԿԱՏԱՐԵԼՈՒ ՄԱՍԻՆ»</w:t>
      </w:r>
      <w:r w:rsidRPr="00337AD1">
        <w:rPr>
          <w:rFonts w:ascii="GHEA Grapalat" w:hAnsi="GHEA Grapalat"/>
          <w:b/>
          <w:caps/>
          <w:sz w:val="22"/>
          <w:szCs w:val="22"/>
          <w:lang w:val="hy-AM"/>
        </w:rPr>
        <w:t xml:space="preserve"> </w:t>
      </w:r>
      <w:r w:rsidR="009C4F06" w:rsidRPr="00337AD1">
        <w:rPr>
          <w:rFonts w:ascii="GHEA Grapalat" w:hAnsi="GHEA Grapalat"/>
          <w:b/>
          <w:caps/>
          <w:sz w:val="22"/>
          <w:szCs w:val="22"/>
          <w:lang w:val="hy-AM"/>
        </w:rPr>
        <w:t>Հայաստանի Հանրապետության</w:t>
      </w:r>
      <w:r w:rsidR="009C4F06" w:rsidRPr="00337AD1">
        <w:rPr>
          <w:rFonts w:ascii="GHEA Grapalat" w:hAnsi="GHEA Grapalat"/>
          <w:b/>
          <w:caps/>
          <w:sz w:val="22"/>
          <w:szCs w:val="22"/>
        </w:rPr>
        <w:t xml:space="preserve"> </w:t>
      </w:r>
      <w:r w:rsidRPr="00337AD1">
        <w:rPr>
          <w:rFonts w:ascii="GHEA Grapalat" w:hAnsi="GHEA Grapalat"/>
          <w:b/>
          <w:caps/>
          <w:sz w:val="22"/>
          <w:szCs w:val="22"/>
          <w:lang w:val="hy-AM"/>
        </w:rPr>
        <w:t>օրենք</w:t>
      </w:r>
      <w:r w:rsidRPr="00337AD1">
        <w:rPr>
          <w:rFonts w:ascii="GHEA Grapalat" w:hAnsi="GHEA Grapalat"/>
          <w:b/>
          <w:caps/>
          <w:sz w:val="22"/>
          <w:szCs w:val="22"/>
          <w:lang w:val="en-US"/>
        </w:rPr>
        <w:t>Ի</w:t>
      </w:r>
      <w:r w:rsidRPr="00337AD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70D36" w:rsidRPr="00337AD1">
        <w:rPr>
          <w:rFonts w:ascii="GHEA Grapalat" w:hAnsi="GHEA Grapalat"/>
          <w:b/>
          <w:sz w:val="22"/>
          <w:szCs w:val="22"/>
          <w:lang w:val="hy-AM"/>
        </w:rPr>
        <w:t>ՆԱԽԱԳԾԻ ՎԵՐԱԲԵՐՅԱԼ ՍՏԱՑՎԱԾ ԴԻՏՈՂՈՒԹՅՈՒՆՆԵՐԻ ԵՎ ԱՌԱՋԱՐԿՈՒԹՅՈՒՆՆԵՐԻ</w:t>
      </w:r>
    </w:p>
    <w:p w:rsidR="00B87124" w:rsidRPr="00337AD1" w:rsidRDefault="00B87124" w:rsidP="001B732B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pPr w:leftFromText="180" w:rightFromText="180" w:vertAnchor="text" w:horzAnchor="margin" w:tblpXSpec="center" w:tblpY="112"/>
        <w:tblW w:w="16038" w:type="dxa"/>
        <w:tblLayout w:type="fixed"/>
        <w:tblLook w:val="04A0"/>
      </w:tblPr>
      <w:tblGrid>
        <w:gridCol w:w="828"/>
        <w:gridCol w:w="2969"/>
        <w:gridCol w:w="4994"/>
        <w:gridCol w:w="2233"/>
        <w:gridCol w:w="5014"/>
      </w:tblGrid>
      <w:tr w:rsidR="00155912" w:rsidRPr="00337AD1" w:rsidTr="00E37B1B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337AD1" w:rsidRDefault="00155912" w:rsidP="001B732B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lang w:val="et-EE" w:eastAsia="en-US"/>
              </w:rPr>
            </w:pPr>
          </w:p>
          <w:p w:rsidR="00155912" w:rsidRPr="00337AD1" w:rsidRDefault="00155912" w:rsidP="001B732B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r w:rsidRPr="00337AD1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  <w:r w:rsidRPr="00337AD1"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337AD1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337AD1" w:rsidRDefault="00155912" w:rsidP="001B732B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lang w:val="en-US" w:eastAsia="en-US"/>
              </w:rPr>
            </w:pPr>
            <w:proofErr w:type="spellStart"/>
            <w:r w:rsidRPr="00337AD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337AD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հեղինակը</w:t>
            </w:r>
            <w:proofErr w:type="spellEnd"/>
            <w:r w:rsidRPr="00337AD1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¸</w:t>
            </w:r>
          </w:p>
          <w:p w:rsidR="00155912" w:rsidRPr="00337AD1" w:rsidRDefault="0073654A" w:rsidP="001B732B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</w:t>
            </w:r>
            <w:r w:rsidR="00155912"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րության</w:t>
            </w:r>
            <w:proofErr w:type="spellEnd"/>
            <w:r w:rsidR="00155912"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ամսաթիվը</w:t>
            </w:r>
            <w:proofErr w:type="spellEnd"/>
            <w:r w:rsidR="00155912"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155912"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գրության</w:t>
            </w:r>
            <w:proofErr w:type="spellEnd"/>
            <w:r w:rsidR="00155912"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337AD1" w:rsidRDefault="00155912" w:rsidP="001B732B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337AD1" w:rsidRDefault="00155912" w:rsidP="001B732B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hy-AM" w:eastAsia="en-US"/>
              </w:rPr>
            </w:pPr>
            <w:proofErr w:type="spellStart"/>
            <w:r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Եզրակացություն</w:t>
            </w:r>
            <w:proofErr w:type="spellEnd"/>
            <w:r w:rsidR="00597CCB" w:rsidRPr="00337AD1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337AD1" w:rsidRDefault="00155912" w:rsidP="001B732B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22"/>
                <w:lang w:val="en-US" w:eastAsia="en-US"/>
              </w:rPr>
            </w:pPr>
            <w:proofErr w:type="spellStart"/>
            <w:r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Կատարված</w:t>
            </w:r>
            <w:proofErr w:type="spellEnd"/>
            <w:r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37AD1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337AD1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337AD1" w:rsidRDefault="00155912" w:rsidP="001B732B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337AD1">
              <w:rPr>
                <w:rFonts w:cs="Sylfaen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337AD1" w:rsidRDefault="00155912" w:rsidP="001B732B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337AD1">
              <w:rPr>
                <w:rFonts w:cs="Sylfaen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337AD1" w:rsidRDefault="00155912" w:rsidP="001B732B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337AD1">
              <w:rPr>
                <w:rFonts w:cs="Sylfaen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337AD1" w:rsidRDefault="00155912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337AD1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337AD1" w:rsidRDefault="00155912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337AD1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164540" w:rsidRPr="00337AD1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337AD1" w:rsidRDefault="00164540" w:rsidP="001B732B">
            <w:pPr>
              <w:pStyle w:val="ListParagraph"/>
              <w:numPr>
                <w:ilvl w:val="0"/>
                <w:numId w:val="1"/>
              </w:numPr>
              <w:tabs>
                <w:tab w:val="left" w:pos="276"/>
              </w:tabs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41DE" w:rsidRPr="00337AD1" w:rsidRDefault="00251152" w:rsidP="001B732B">
            <w:pPr>
              <w:pStyle w:val="NoSpacing1"/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7AD1">
              <w:rPr>
                <w:color w:val="000000"/>
                <w:shd w:val="clear" w:color="auto" w:fill="FFFFFF"/>
              </w:rPr>
              <w:t xml:space="preserve">ՀՀ </w:t>
            </w:r>
            <w:proofErr w:type="spellStart"/>
            <w:r w:rsidRPr="00337AD1">
              <w:rPr>
                <w:color w:val="000000"/>
                <w:shd w:val="clear" w:color="auto" w:fill="FFFFFF"/>
              </w:rPr>
              <w:t>հատուկ</w:t>
            </w:r>
            <w:proofErr w:type="spellEnd"/>
            <w:r w:rsidRPr="00337AD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7AD1">
              <w:rPr>
                <w:color w:val="000000"/>
                <w:shd w:val="clear" w:color="auto" w:fill="FFFFFF"/>
              </w:rPr>
              <w:t>քննչական</w:t>
            </w:r>
            <w:proofErr w:type="spellEnd"/>
            <w:r w:rsidRPr="00337AD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37AD1">
              <w:rPr>
                <w:color w:val="000000"/>
                <w:shd w:val="clear" w:color="auto" w:fill="FFFFFF"/>
              </w:rPr>
              <w:t>ծառայություն</w:t>
            </w:r>
            <w:proofErr w:type="spellEnd"/>
          </w:p>
          <w:p w:rsidR="00251152" w:rsidRPr="00337AD1" w:rsidRDefault="00251152" w:rsidP="001B732B">
            <w:pPr>
              <w:pStyle w:val="NoSpacing1"/>
              <w:spacing w:line="276" w:lineRule="auto"/>
              <w:jc w:val="center"/>
            </w:pPr>
            <w:r w:rsidRPr="00337AD1">
              <w:rPr>
                <w:color w:val="000000"/>
                <w:shd w:val="clear" w:color="auto" w:fill="FFFFFF"/>
              </w:rPr>
              <w:t xml:space="preserve">23.02.2018թ. </w:t>
            </w:r>
            <w:proofErr w:type="spellStart"/>
            <w:r w:rsidRPr="00337AD1">
              <w:rPr>
                <w:color w:val="000000"/>
                <w:shd w:val="clear" w:color="auto" w:fill="FFFFFF"/>
              </w:rPr>
              <w:t>թիվ</w:t>
            </w:r>
            <w:proofErr w:type="spellEnd"/>
            <w:r w:rsidRPr="00337AD1">
              <w:rPr>
                <w:color w:val="000000"/>
              </w:rPr>
              <w:br/>
            </w:r>
            <w:r w:rsidRPr="00337AD1">
              <w:rPr>
                <w:color w:val="000000"/>
                <w:shd w:val="clear" w:color="auto" w:fill="FFFFFF"/>
              </w:rPr>
              <w:t xml:space="preserve"> 18-1199գ-18  </w:t>
            </w:r>
            <w:proofErr w:type="spellStart"/>
            <w:r w:rsidRPr="00337AD1">
              <w:rPr>
                <w:color w:val="00000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E7" w:rsidRPr="00337AD1" w:rsidRDefault="00251152" w:rsidP="001B732B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de-DE"/>
              </w:rPr>
            </w:pPr>
            <w:r w:rsidRPr="00337AD1">
              <w:rPr>
                <w:rFonts w:cs="Sylfaen"/>
                <w:lang w:val="de-DE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337AD1" w:rsidRDefault="006E7F43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337AD1" w:rsidRDefault="00CF4F70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4B41DE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1DE" w:rsidRPr="00337AD1" w:rsidRDefault="004B41DE" w:rsidP="001B732B">
            <w:pPr>
              <w:pStyle w:val="ListParagraph"/>
              <w:numPr>
                <w:ilvl w:val="0"/>
                <w:numId w:val="1"/>
              </w:numPr>
              <w:tabs>
                <w:tab w:val="left" w:pos="276"/>
              </w:tabs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41DE" w:rsidRPr="00337AD1" w:rsidRDefault="00E37B1B" w:rsidP="001B732B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337AD1">
              <w:rPr>
                <w:lang w:val="hy-AM"/>
              </w:rPr>
              <w:t>ՀՀ արդարադատության ակադեմիա</w:t>
            </w:r>
          </w:p>
          <w:p w:rsidR="00E37B1B" w:rsidRPr="00337AD1" w:rsidRDefault="00E37B1B" w:rsidP="001B732B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337AD1">
              <w:rPr>
                <w:lang w:val="hy-AM"/>
              </w:rPr>
              <w:t>26.02.2018թ.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271A3F">
            <w:pPr>
              <w:spacing w:line="276" w:lineRule="auto"/>
              <w:ind w:firstLine="253"/>
              <w:jc w:val="both"/>
              <w:rPr>
                <w:rFonts w:ascii="GHEA Grapalat" w:hAnsi="GHEA Grapalat" w:cs="Arial"/>
                <w:sz w:val="22"/>
                <w:lang w:val="hy-AM"/>
              </w:rPr>
            </w:pP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1. Արդարադատության ակադեմիայի մասին ՀՀ օրենքում փոփոխություններ և լրացումներ կատարելու մասին ՀՀ օրենքի նախագծի (այսուհետ նաև՝ Նախագիծ)  6-րդ հոդվածի 2-րդ մասով նախատեսված է Արդարադատության ակադեմիայի մասին ՀՀ օրենքի (այսուհետ նաև՝ Օրենք) 10-րդ հոդվածի 1-ին մասի 14-րդ կետի «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>դատավորների կամ դատախազների</w:t>
            </w: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» բառերը փոխարինել «</w:t>
            </w:r>
            <w:r w:rsidRPr="00337AD1">
              <w:rPr>
                <w:rFonts w:ascii="GHEA Grapalat" w:hAnsi="GHEA Grapalat" w:cs="Arial Unicode"/>
                <w:sz w:val="22"/>
                <w:szCs w:val="22"/>
                <w:lang w:val="hy-AM"/>
              </w:rPr>
              <w:t>դատավորների</w:t>
            </w:r>
            <w:r w:rsidRPr="00337AD1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 xml:space="preserve"> թեկնածուների հավակնորդների և դատավորի թեկնածուների ցուցակներում</w:t>
            </w: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բառերով: Նախ, կարծում ենք, որ տեղի է ունեցել տեխնիկական վրիպակ, որի արդյունքում </w:t>
            </w: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դատախազների թեկնածությունների ցուցակում ընդգրկված ունկնդիրները դուրս են մնացել թվարկումից: Օրենքի նախկին խմբագրությամբ նման սխալ առկա էր նաև քննիչների թեկնածությունների ցուցակում ընդգրկված անձանց դեպքում:</w:t>
            </w:r>
          </w:p>
          <w:p w:rsidR="00E37B1B" w:rsidRPr="00337AD1" w:rsidRDefault="00E37B1B" w:rsidP="001B732B">
            <w:pPr>
              <w:spacing w:line="276" w:lineRule="auto"/>
              <w:ind w:firstLine="284"/>
              <w:jc w:val="both"/>
              <w:rPr>
                <w:rFonts w:ascii="GHEA Grapalat" w:hAnsi="GHEA Grapalat" w:cs="Arial"/>
                <w:sz w:val="22"/>
                <w:lang w:val="hy-AM"/>
              </w:rPr>
            </w:pP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Ուստի առաջարկում ենք Նախագծի 6-րդ հոդվածի 2-րդ մասը շարադրել հետևյալ խմբագրությամբ.</w:t>
            </w:r>
          </w:p>
          <w:p w:rsidR="004B41DE" w:rsidRPr="00337AD1" w:rsidRDefault="00E37B1B" w:rsidP="001B732B">
            <w:pPr>
              <w:pStyle w:val="NoSpacing1"/>
              <w:spacing w:line="276" w:lineRule="auto"/>
              <w:ind w:firstLine="313"/>
              <w:jc w:val="both"/>
              <w:rPr>
                <w:rFonts w:cs="Sylfaen"/>
                <w:lang w:val="de-DE"/>
              </w:rPr>
            </w:pPr>
            <w:r w:rsidRPr="00337AD1">
              <w:rPr>
                <w:rFonts w:cs="Arial"/>
                <w:i/>
                <w:lang w:val="hy-AM"/>
              </w:rPr>
              <w:t>«1-ին մասի 14-րդ կետի «</w:t>
            </w:r>
            <w:r w:rsidRPr="00337AD1">
              <w:rPr>
                <w:i/>
                <w:lang w:val="hy-AM" w:eastAsia="en-GB"/>
              </w:rPr>
              <w:t>դատավորների կամ դատախազների</w:t>
            </w:r>
            <w:r w:rsidRPr="00337AD1">
              <w:rPr>
                <w:rFonts w:cs="Arial"/>
                <w:i/>
                <w:lang w:val="hy-AM"/>
              </w:rPr>
              <w:t>» բառերը փոխարինել «</w:t>
            </w:r>
            <w:r w:rsidRPr="00337AD1">
              <w:rPr>
                <w:rFonts w:cs="Arial Unicode"/>
                <w:i/>
                <w:lang w:val="hy-AM"/>
              </w:rPr>
              <w:t>դատավորների</w:t>
            </w:r>
            <w:r w:rsidRPr="00337AD1">
              <w:rPr>
                <w:i/>
                <w:shd w:val="clear" w:color="auto" w:fill="FFFFFF"/>
                <w:lang w:val="hy-AM"/>
              </w:rPr>
              <w:t xml:space="preserve"> թեկնածուների հավակնորդների, </w:t>
            </w:r>
            <w:r w:rsidRPr="00337AD1">
              <w:rPr>
                <w:i/>
                <w:lang w:val="hy-AM" w:eastAsia="en-GB"/>
              </w:rPr>
              <w:t xml:space="preserve">դատավորների թեկնածուների, </w:t>
            </w:r>
            <w:r w:rsidRPr="00337AD1">
              <w:rPr>
                <w:i/>
                <w:shd w:val="clear" w:color="auto" w:fill="FFFFFF"/>
                <w:lang w:val="hy-AM"/>
              </w:rPr>
              <w:t>քննիչների թեկնածությունների կամ դատախազների թեկնածությունների ցուցակում</w:t>
            </w:r>
            <w:r w:rsidRPr="00337AD1">
              <w:rPr>
                <w:rFonts w:cs="Arial"/>
                <w:i/>
                <w:lang w:val="hy-AM"/>
              </w:rPr>
              <w:t>» բառերով,</w:t>
            </w:r>
            <w:r w:rsidRPr="00337AD1">
              <w:rPr>
                <w:i/>
                <w:lang w:val="hy-AM"/>
              </w:rPr>
              <w:t xml:space="preserve"> իսկ «Դատավորների ընդհանուր ժողովի էթիկայի և կարգապահական հարցերի հանձնաժողովին» բառերը փոխարինել</w:t>
            </w:r>
            <w:r w:rsidRPr="00337AD1">
              <w:rPr>
                <w:rFonts w:cs="Arial"/>
                <w:i/>
                <w:lang w:val="hy-AM"/>
              </w:rPr>
              <w:t xml:space="preserve"> </w:t>
            </w:r>
            <w:r w:rsidRPr="00337AD1">
              <w:rPr>
                <w:i/>
                <w:lang w:val="hy-AM"/>
              </w:rPr>
              <w:t xml:space="preserve">«Դատավորների </w:t>
            </w:r>
            <w:r w:rsidRPr="00337AD1">
              <w:rPr>
                <w:i/>
                <w:lang w:val="hy-AM" w:bidi="he-IL"/>
              </w:rPr>
              <w:t>ընդհանուր ժողովի կարգապահական հարցերի հանձնաժողովին</w:t>
            </w:r>
            <w:r w:rsidRPr="00337AD1">
              <w:rPr>
                <w:i/>
                <w:lang w:val="hy-AM"/>
              </w:rPr>
              <w:t>»</w:t>
            </w:r>
            <w:r w:rsidRPr="00337AD1">
              <w:rPr>
                <w:rFonts w:cs="Arial"/>
                <w:i/>
                <w:lang w:val="hy-AM"/>
              </w:rPr>
              <w:t xml:space="preserve"> բառերով:»: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1DE" w:rsidRPr="00337AD1" w:rsidRDefault="00734435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41DE" w:rsidRPr="00337AD1" w:rsidRDefault="00734435" w:rsidP="00DD6D6D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Նախագծ</w:t>
            </w:r>
            <w:r w:rsidR="00DD6D6D" w:rsidRPr="00337AD1">
              <w:rPr>
                <w:rFonts w:ascii="GHEA Grapalat" w:eastAsia="Calibri" w:hAnsi="GHEA Grapalat"/>
                <w:sz w:val="22"/>
                <w:lang w:val="hy-AM" w:eastAsia="en-US"/>
              </w:rPr>
              <w:t>ում կատարվել է համապատասխան փոփոխություն</w:t>
            </w: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:</w:t>
            </w:r>
          </w:p>
        </w:tc>
      </w:tr>
      <w:tr w:rsidR="00E37B1B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1B732B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7B1B" w:rsidRPr="00337AD1" w:rsidRDefault="00E37B1B" w:rsidP="001B732B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1B732B" w:rsidP="00271A3F">
            <w:pPr>
              <w:spacing w:line="276" w:lineRule="auto"/>
              <w:ind w:firstLine="253"/>
              <w:jc w:val="both"/>
              <w:rPr>
                <w:rFonts w:ascii="GHEA Grapalat" w:hAnsi="GHEA Grapalat" w:cs="Arial"/>
                <w:sz w:val="22"/>
                <w:lang w:val="hy-AM"/>
              </w:rPr>
            </w:pPr>
            <w:r w:rsidRPr="00337AD1">
              <w:rPr>
                <w:rFonts w:ascii="GHEA Grapalat" w:hAnsi="GHEA Grapalat" w:cs="Sylfaen"/>
                <w:sz w:val="22"/>
                <w:szCs w:val="22"/>
                <w:lang w:val="hy-AM"/>
              </w:rPr>
              <w:t>2. Նախագծի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9-րդ հոդվածի 2-րդ մասով կատարված փոփոխությամբ Օրենքի 16-րդ հոդվածի 2-րդ մասի 4-րդ կետի խմբագրությամբ սահմանվում է Արդարադատության ակադեմիայի (այսուհետ՝ Ակադեմիա) ունկնդիրներին, այդ թվում` դատավորների թեկնածուներին ցուցակից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հանելու համար միջնորդությամբ Բարձրագույն դատական խորհրդին դիմելու կարգը: Օրենքի 16-րդ հոդվածի 2-րդ մասի 4-րդ կետը ցուցակից հանելու հիմքերի մասով հղում է կատարում Օրենքի 17-րդ հոդվածի 1–ին մասի 1–ին կետին: Նշված հիմքերը վերաբերում են դատավորների թեկնածուների հավակնորդների, դատախազների և քննիչների թեկնածությունների ցուցակում ընդգրկված անձանց՝ ուսումնառության ընթացում բացակայություններին և քննական միավորներին:  Ուստի, կարծում ենք, Օրենքի 17-րդ հոդվածի 1-ին մասն անհրաժեշտ է լրացնել նոր կետով. ցուցակից հանելու հիմքերի թվում Վերաքննիչ դատարաններում դատավոր նշանակվելու համար դատավորների առաջխաղացման ցուցակում ընդգրկված՝ «Հայաստանի Հանրապետության Դատական օրենսգիրք» Հայաստանի Հանրապետության սահմանադրական օրենքի 123-րդ հոդվածի 6-րդ մասի 3-րդ կետով նախատեսված անձանց համար նախատեսել ցուցակից հանելու հիմքերը՝ հաշվի առնելով Նախագծի 20-րդ հոդվածի 2-րդ մասով կատարվող լրացումը: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D874F0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de-DE" w:eastAsia="en-US"/>
              </w:rPr>
              <w:lastRenderedPageBreak/>
              <w:t>Ընդունվել է</w:t>
            </w:r>
            <w:r w:rsidR="00156D94" w:rsidRPr="00337AD1">
              <w:rPr>
                <w:rFonts w:ascii="GHEA Grapalat" w:eastAsia="Calibri" w:hAnsi="GHEA Grapalat"/>
                <w:sz w:val="22"/>
                <w:lang w:val="de-DE" w:eastAsia="en-US"/>
              </w:rPr>
              <w:t>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B1B" w:rsidRPr="00337AD1" w:rsidRDefault="00D874F0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de-DE" w:eastAsia="en-US"/>
              </w:rPr>
              <w:t>Նախագծում կատարվել է համապատասխան փոփոխություն</w:t>
            </w:r>
            <w:r w:rsidR="00156D94" w:rsidRPr="00337AD1">
              <w:rPr>
                <w:rFonts w:ascii="GHEA Grapalat" w:eastAsia="Calibri" w:hAnsi="GHEA Grapalat"/>
                <w:sz w:val="22"/>
                <w:lang w:val="de-DE" w:eastAsia="en-US"/>
              </w:rPr>
              <w:t>:</w:t>
            </w:r>
          </w:p>
        </w:tc>
      </w:tr>
      <w:tr w:rsidR="00E37B1B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1B732B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7B1B" w:rsidRPr="00337AD1" w:rsidRDefault="00E37B1B" w:rsidP="001B732B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2B" w:rsidRPr="00337AD1" w:rsidRDefault="00E37B1B" w:rsidP="00271A3F">
            <w:pPr>
              <w:shd w:val="clear" w:color="auto" w:fill="FFFFFF"/>
              <w:tabs>
                <w:tab w:val="left" w:pos="360"/>
              </w:tabs>
              <w:spacing w:line="276" w:lineRule="auto"/>
              <w:ind w:firstLine="253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3.</w:t>
            </w:r>
            <w:r w:rsidR="001B732B"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Նախագծի 10-րդ հոդվածի 3-րդ մասով առաջարկվում է Օրենքի 17-րդ հոդվածը լրացնել 1.1-ին մասով, որում օգտագործվում են </w:t>
            </w:r>
            <w:r w:rsidR="001B732B" w:rsidRPr="00337AD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դատախազ ունկնդրին դատախազի թեկնածությունների ցուցակից հանելու բառերը: Օրենքի ընդհանուր եզրութաբանության տեսանկյունից դատախազների թեկնածությունների ցուցակում ընդգրկված անձը, ով մասնագիտական պատրաստում է անցնում Ակադեմիայում, չի կոչվում դատախազ ունկնդիր: Հետևաբար, առաջարկում ենք Նախագծի 10-րդ հոդվածի 3-րդ մասով նախատեսվող՝ Օրենքի 17-րդ հոդվածի 1.1. մասի շարադրանքում դատախազ ունկնդրին բառակապակցությունից հանել դատախազ բառը:</w:t>
            </w:r>
          </w:p>
          <w:p w:rsidR="001B732B" w:rsidRPr="00337AD1" w:rsidRDefault="001B732B" w:rsidP="001B732B">
            <w:pPr>
              <w:pStyle w:val="ListParagraph"/>
              <w:shd w:val="clear" w:color="auto" w:fill="FFFFFF"/>
              <w:tabs>
                <w:tab w:val="left" w:pos="360"/>
              </w:tabs>
              <w:spacing w:line="276" w:lineRule="auto"/>
              <w:ind w:left="0" w:firstLine="284"/>
              <w:jc w:val="both"/>
              <w:rPr>
                <w:rFonts w:ascii="GHEA Grapalat" w:eastAsia="Times New Roman" w:hAnsi="GHEA Grapalat" w:cs="Arial Unicode"/>
                <w:lang w:val="hy-AM" w:eastAsia="en-GB"/>
              </w:rPr>
            </w:pPr>
            <w:r w:rsidRPr="00337AD1">
              <w:rPr>
                <w:rFonts w:ascii="GHEA Grapalat" w:eastAsia="Times New Roman" w:hAnsi="GHEA Grapalat" w:cs="Arial Unicode"/>
                <w:lang w:val="hy-AM" w:eastAsia="en-GB"/>
              </w:rPr>
              <w:t xml:space="preserve">Միևնույն ժամանակ, նշված կետով առաջարկվող լրացումով նախատեսվող հիմքերի և «Դատախազության մասին» ՀՀ օրենքի (ՀՕ-198-Ն, ընդունվել է 17.11.2017թ., ՀՀՊՏ 2017.12.13/74(1349)) 40-րդ հոդվածով նախատեսված՝ ունկնդրին դատախազների թեկնածությունների ցուցակից հանելու հիմքերի միջև առկա է հակասություն: </w:t>
            </w:r>
          </w:p>
          <w:p w:rsidR="00E37B1B" w:rsidRPr="00337AD1" w:rsidRDefault="001B732B" w:rsidP="001B732B">
            <w:pPr>
              <w:pStyle w:val="ListParagraph"/>
              <w:shd w:val="clear" w:color="auto" w:fill="FFFFFF"/>
              <w:tabs>
                <w:tab w:val="left" w:pos="360"/>
              </w:tabs>
              <w:spacing w:line="276" w:lineRule="auto"/>
              <w:ind w:left="0" w:firstLine="284"/>
              <w:jc w:val="both"/>
              <w:rPr>
                <w:rFonts w:ascii="GHEA Grapalat" w:eastAsia="Times New Roman" w:hAnsi="GHEA Grapalat" w:cs="Arial Unicode"/>
                <w:lang w:val="hy-AM" w:eastAsia="en-GB"/>
              </w:rPr>
            </w:pPr>
            <w:r w:rsidRPr="00337AD1">
              <w:rPr>
                <w:rFonts w:ascii="GHEA Grapalat" w:eastAsia="Times New Roman" w:hAnsi="GHEA Grapalat" w:cs="Arial Unicode"/>
                <w:lang w:val="hy-AM" w:eastAsia="en-GB"/>
              </w:rPr>
              <w:t xml:space="preserve">Հաշվի առնելով վերը շարադրվածը, ինչպես նաև օրենքի միասնականության և ընդհանուր տրամաբանության պահպանման անհրաժեշտությունից ելնելով (Նախագծի 10-րդ հոդվածի 2-րդ մասով կատարվող լրացմամբ հղում է կատարվում դատավորների </w:t>
            </w:r>
            <w:r w:rsidRPr="00337AD1">
              <w:rPr>
                <w:rFonts w:ascii="GHEA Grapalat" w:eastAsia="Times New Roman" w:hAnsi="GHEA Grapalat" w:cs="Arial Unicode"/>
                <w:lang w:val="hy-AM" w:eastAsia="en-GB"/>
              </w:rPr>
              <w:lastRenderedPageBreak/>
              <w:t xml:space="preserve">թեկնածուների հավակնորդներին և դատավորների թեկնածուներին ցուցակներից հանելու՝ «Հայաստանի Հանրապետության Դատական օրենսգիրք» Հայաստանի Հանրապետության սահմանադրական օրենքի համապատասխան հոդվածներով սահմանված հիմքերին)՝ առաջարկում ենք </w:t>
            </w:r>
            <w:r w:rsidRPr="00337AD1">
              <w:rPr>
                <w:rFonts w:ascii="GHEA Grapalat" w:eastAsia="Times New Roman" w:hAnsi="GHEA Grapalat" w:cs="Arial"/>
                <w:lang w:val="hy-AM"/>
              </w:rPr>
              <w:t>Օրենքի 17</w:t>
            </w:r>
            <w:r w:rsidRPr="00337AD1">
              <w:rPr>
                <w:rFonts w:ascii="GHEA Grapalat" w:eastAsia="Times New Roman" w:hAnsi="GHEA Grapalat" w:cs="Arial Unicode"/>
                <w:lang w:val="hy-AM" w:eastAsia="en-GB"/>
              </w:rPr>
              <w:t>-րդ հոդվածի լրացվող 1.1. կետով ոչ թե սահմանել ունկնդրին դատախազների թեկնածությունների ցուցակից հանելու համար Գլխավոր դատախազին դիմելու սպառիչ հիմքերը, այլ հիմքերի մասով հղում կատարել «Դատախազության մասին» ՀՀ օրենքի 40-րդ հոդվածին: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D25EEC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B1B" w:rsidRPr="00337AD1" w:rsidRDefault="003B129D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Նախագծում կատարվել </w:t>
            </w:r>
            <w:r w:rsidR="00432A62" w:rsidRPr="00882A11">
              <w:rPr>
                <w:rFonts w:ascii="GHEA Grapalat" w:eastAsia="Calibri" w:hAnsi="GHEA Grapalat"/>
                <w:sz w:val="22"/>
                <w:lang w:val="hy-AM" w:eastAsia="en-US"/>
              </w:rPr>
              <w:t>են</w:t>
            </w:r>
            <w:r w:rsidRPr="00337AD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համապատասխան փոփոխություն</w:t>
            </w:r>
            <w:r w:rsidR="00432A62" w:rsidRPr="00882A11">
              <w:rPr>
                <w:rFonts w:ascii="GHEA Grapalat" w:eastAsia="Calibri" w:hAnsi="GHEA Grapalat"/>
                <w:sz w:val="22"/>
                <w:lang w:val="hy-AM" w:eastAsia="en-US"/>
              </w:rPr>
              <w:t>ներ</w:t>
            </w:r>
            <w:r w:rsidRPr="00337AD1">
              <w:rPr>
                <w:rFonts w:ascii="GHEA Grapalat" w:eastAsia="Calibri" w:hAnsi="GHEA Grapalat"/>
                <w:sz w:val="22"/>
                <w:lang w:val="de-DE" w:eastAsia="en-US"/>
              </w:rPr>
              <w:t>:</w:t>
            </w:r>
          </w:p>
        </w:tc>
      </w:tr>
      <w:tr w:rsidR="00E37B1B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1B732B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7B1B" w:rsidRPr="00337AD1" w:rsidRDefault="00E37B1B" w:rsidP="001B732B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2B" w:rsidRPr="00337AD1" w:rsidRDefault="00E37B1B" w:rsidP="00271A3F">
            <w:pPr>
              <w:spacing w:line="276" w:lineRule="auto"/>
              <w:ind w:firstLine="253"/>
              <w:jc w:val="both"/>
              <w:rPr>
                <w:rFonts w:ascii="GHEA Grapalat" w:hAnsi="GHEA Grapalat" w:cs="Arial Unicode"/>
                <w:sz w:val="22"/>
                <w:lang w:val="hy-AM" w:eastAsia="en-GB"/>
              </w:rPr>
            </w:pP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4.</w:t>
            </w:r>
            <w:r w:rsidR="001B732B" w:rsidRPr="00337AD1">
              <w:rPr>
                <w:rFonts w:ascii="GHEA Grapalat" w:hAnsi="GHEA Grapalat" w:cs="Arial Unicode"/>
                <w:sz w:val="22"/>
                <w:szCs w:val="22"/>
                <w:lang w:val="hy-AM" w:eastAsia="en-GB"/>
              </w:rPr>
              <w:t xml:space="preserve"> Նախագծի 10-րդ հոդվածի 5-րդ մասով նախատեսվում է Օրենքի 17-րդ հոդվածի 3-րդ մասում «Սույն հոդվածի </w:t>
            </w:r>
            <w:r w:rsidR="001B732B" w:rsidRPr="00337AD1">
              <w:rPr>
                <w:rFonts w:ascii="GHEA Grapalat" w:hAnsi="GHEA Grapalat" w:cs="Arial Unicode"/>
                <w:b/>
                <w:sz w:val="22"/>
                <w:szCs w:val="22"/>
                <w:lang w:val="hy-AM" w:eastAsia="en-GB"/>
              </w:rPr>
              <w:t>1-ին մասի</w:t>
            </w:r>
            <w:r w:rsidR="001B732B" w:rsidRPr="00337AD1">
              <w:rPr>
                <w:rFonts w:ascii="GHEA Grapalat" w:hAnsi="GHEA Grapalat" w:cs="Arial Unicode"/>
                <w:sz w:val="22"/>
                <w:szCs w:val="22"/>
                <w:lang w:val="hy-AM" w:eastAsia="en-GB"/>
              </w:rPr>
              <w:t xml:space="preserve"> 2-րդ կետով նախատեսված հիմքերի առկայության» բառերը փոխարինել «ժամանակավոր անաշխատունակության» բառերով: Սակայն Նախագծի 10-րդ հոդվածի 6-րդ մասով նախատեսվում է Օրենքի 17-րդ հոդվածի 3-րդ մասի </w:t>
            </w:r>
            <w:r w:rsidR="001B732B" w:rsidRPr="00337AD1">
              <w:rPr>
                <w:rFonts w:ascii="GHEA Grapalat" w:hAnsi="GHEA Grapalat" w:cs="Arial Unicode"/>
                <w:b/>
                <w:sz w:val="22"/>
                <w:szCs w:val="22"/>
                <w:lang w:val="hy-AM" w:eastAsia="en-GB"/>
              </w:rPr>
              <w:t>«1-ին</w:t>
            </w:r>
            <w:r w:rsidR="001B732B" w:rsidRPr="00337AD1">
              <w:rPr>
                <w:rFonts w:ascii="GHEA Grapalat" w:hAnsi="GHEA Grapalat" w:cs="Arial Unicode"/>
                <w:sz w:val="22"/>
                <w:szCs w:val="22"/>
                <w:lang w:val="hy-AM" w:eastAsia="en-GB"/>
              </w:rPr>
              <w:t xml:space="preserve">» բառը փոխարինել «1.1-ին» բառով: Կարծում ենք, տեղի է ունեցել տեխնիկական վրիպակ, քանի որ Նախագծի 10-րդ հոդվածի 6-րդ մասով փոխարինվում է մի բառ, որը նույն հոդվածի 5-րդ մասի համաձայն այլևս օրենքի տեքստում չի </w:t>
            </w:r>
            <w:r w:rsidR="001B732B" w:rsidRPr="00337AD1">
              <w:rPr>
                <w:rFonts w:ascii="GHEA Grapalat" w:hAnsi="GHEA Grapalat" w:cs="Arial Unicode"/>
                <w:sz w:val="22"/>
                <w:szCs w:val="22"/>
                <w:lang w:val="hy-AM" w:eastAsia="en-GB"/>
              </w:rPr>
              <w:lastRenderedPageBreak/>
              <w:t>հիշատակվում: Ուստի, կարծում ենք՝ Նախագծի 10-րդ հոդվածի 6-րդ մասով առաջարկվող  փոփոխությունն անհրաժեշտ է վերախմբագրել:</w:t>
            </w:r>
          </w:p>
          <w:p w:rsidR="00E37B1B" w:rsidRPr="00337AD1" w:rsidRDefault="001B732B" w:rsidP="00271A3F">
            <w:pPr>
              <w:spacing w:line="276" w:lineRule="auto"/>
              <w:ind w:firstLine="284"/>
              <w:jc w:val="both"/>
              <w:rPr>
                <w:rFonts w:ascii="GHEA Grapalat" w:hAnsi="GHEA Grapalat" w:cs="Calibri"/>
                <w:i/>
                <w:sz w:val="22"/>
                <w:lang w:val="hy-AM" w:eastAsia="en-GB"/>
              </w:rPr>
            </w:pP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Նախագծի 10-րդ հոդվածի 7-րդ մասով Օրենքի 17-րդ հոդվածի 4-րդ մասը վերախմբագրվել է, որի արդյունքում ցուցակներից հանվելու հիմքով Ակադեմիայից ազատված է համարվում ոչ միայն Ակադեմիայում ուսումնառություն անցնող դատավորի թեկնածուի հավակնորդը, դատախազների կամ քննիչների թեկնածությունների ցուցակներում ընդգրկված անձը, այլև դատավորների թեկնածուների ցուցակում ընդգրկված անձը: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Սահմանադրության 175-րդ հոդվածի 1-ին մասի առաջին կետի, Օրենսգրքի 66-րդ հոդվածի 2-րդ մասի, 89-րդ հոդվածի 1-ին մասի 1-ին և 2-րդ կետերի, 94-րդ հոդվածի 5-րդ մասի բովանդակությունից հետևում է, որ </w:t>
            </w: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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դատավորների թեկնածուներ</w:t>
            </w: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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հասկացության ներքո հասկացվում են ինչպես </w:t>
            </w: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Արդարադատության ակադեմիան ավարտած և դատավորների թեկնածուների ցուցակում ընդգրկված, այնպես էլ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առաջխաղացման ենթակա թեկնածուների ցուցակներում ընդգրկված, ներառյալ՝ Օրենսգրքի 123-րդ հոդվածի 6-րդ մասի 3-րդ կետով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նախատեսված անձինք, ովքեր Ակադեմիայում պետք է անցնեն գործնական հմտությունների զարգացման մասով ուսուցում: Ուստի, Օրենսգրքի և </w:t>
            </w: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Արդարադատության ակադեմիայի մասին ՀՀ օրենքի (այսուհետ՝ Օրենք)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միջև եզրութաբանական միասնականությունը և ձևակերպումների հստակությունն ապահովելու անհրաժեշտությունից ելնելով՝ առաջարկում ենք </w:t>
            </w: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Օրենքի 17-րդ հոդվածի 4-րդ մասը շարադրել հետևյալ կերպ. 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>«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Դատավորների</w:t>
            </w:r>
            <w:r w:rsidRPr="00337AD1">
              <w:rPr>
                <w:rFonts w:ascii="GHEA Grapalat" w:hAnsi="GHEA Grapalat" w:cs="Arial Unicode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թեկնածուների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հավակնորդների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>,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քննիչների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կամ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դատախազների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թեկնածությունների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ցուցակում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ընդգրկված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 xml:space="preserve">ունկնդիրը, 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Վերաքննիչ դատարաններում դատավոր նշանակվելու համար դատավորների առաջխաղացման ցուցակում ընդգրկված՝ </w:t>
            </w:r>
            <w:r w:rsidRPr="00337AD1">
              <w:rPr>
                <w:rFonts w:ascii="GHEA Grapalat" w:hAnsi="GHEA Grapalat" w:cs="Arial Unicode"/>
                <w:i/>
                <w:sz w:val="22"/>
                <w:szCs w:val="22"/>
                <w:lang w:val="hy-AM" w:eastAsia="en-GB"/>
              </w:rPr>
              <w:t>«Հայաստանի Հանրապետության Դատական օրենսգիրք» Հայաստանի Հանրապետության սահմանադրական օրենքի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123-րդ հոդվածի 6-րդ մասի 3-րդ կետով նախատեսված անձը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համարվում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է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Ակադեմիայից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ազատված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համապատասխանաբար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դատավորների</w:t>
            </w:r>
            <w:r w:rsidRPr="00337AD1">
              <w:rPr>
                <w:rFonts w:ascii="GHEA Grapalat" w:hAnsi="GHEA Grapalat" w:cs="Arial Unicode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թեկնածուների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 xml:space="preserve">հավակնորդների, 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քննիչների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կամ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դատախազների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թեկնածությունների,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առաջխաղացման ենթակա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դատավորների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թեկնածուների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ցուցակից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հանվելու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պահից</w:t>
            </w:r>
            <w:r w:rsidRPr="00337AD1">
              <w:rPr>
                <w:rFonts w:ascii="GHEA Grapalat" w:hAnsi="GHEA Grapalat" w:cs="Calibri"/>
                <w:i/>
                <w:sz w:val="22"/>
                <w:szCs w:val="22"/>
                <w:lang w:val="hy-AM" w:eastAsia="en-GB"/>
              </w:rPr>
              <w:t>:»: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7A5FD3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B1B" w:rsidRPr="00337AD1" w:rsidRDefault="007A5FD3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643D64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D64" w:rsidRPr="00337AD1" w:rsidRDefault="00643D64" w:rsidP="00643D64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43D64" w:rsidRPr="00337AD1" w:rsidRDefault="00643D64" w:rsidP="00643D64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D64" w:rsidRPr="00337AD1" w:rsidRDefault="00643D64" w:rsidP="00643D64">
            <w:pPr>
              <w:spacing w:line="276" w:lineRule="auto"/>
              <w:ind w:firstLine="253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5.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Նախագծի 11-րդ հոդվածը նախատեսում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է Օրենքի 18-րդ հոդվածի 1-ին մասի 1-ին կետը փոփոխել՝  նոր խմբագրությամբ սահմանելով </w:t>
            </w:r>
            <w:r w:rsidRPr="00337AD1">
              <w:rPr>
                <w:rFonts w:ascii="GHEA Grapalat" w:hAnsi="GHEA Grapalat"/>
                <w:b/>
                <w:i/>
                <w:sz w:val="22"/>
                <w:szCs w:val="22"/>
                <w:shd w:val="clear" w:color="auto" w:fill="FFFFFF"/>
                <w:lang w:val="hy-AM"/>
              </w:rPr>
              <w:t>«մասնագիտական պատրաստում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» եզրույթի բովանդակությունը: Կարծում ենք՝ սույն առաջարկությունների 4-րդ կետում նշված նկատառումները կիրառելի են նաև այս դեպքում:  </w:t>
            </w:r>
          </w:p>
          <w:p w:rsidR="00643D64" w:rsidRPr="00337AD1" w:rsidRDefault="00643D64" w:rsidP="00643D64">
            <w:pPr>
              <w:spacing w:line="276" w:lineRule="auto"/>
              <w:ind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337AD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Միևնույն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ժամանակ, Նախագծի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11-րդ հոդվածը սահմանում է, որ </w:t>
            </w:r>
            <w:r w:rsidRPr="00337AD1">
              <w:rPr>
                <w:rFonts w:ascii="GHEA Grapalat" w:hAnsi="GHEA Grapalat"/>
                <w:bCs/>
                <w:i/>
                <w:sz w:val="22"/>
                <w:szCs w:val="22"/>
                <w:lang w:val="hy-AM"/>
              </w:rPr>
              <w:t xml:space="preserve">«(…)Հայաստանի Հանրապետության դատական օրենսգիրք» Հայաստանի Հանրապետության սահմանադրական օրենքի 109-րդ հոդվածի 11-րդ մասով սահմանված գործնական հմտությունների զարգացման մասով ուսուցումն ընդգրկում է </w:t>
            </w:r>
            <w:r w:rsidRPr="00337AD1">
              <w:rPr>
                <w:rFonts w:ascii="GHEA Grapalat" w:hAnsi="GHEA Grapalat"/>
                <w:bCs/>
                <w:i/>
                <w:sz w:val="22"/>
                <w:szCs w:val="22"/>
                <w:u w:val="single"/>
                <w:lang w:val="hy-AM"/>
              </w:rPr>
              <w:t>ունկնդիրների փորձաշրջանը, իսկ Խորհրդի կողմից սահմանված դեպքերում՝ նաև առանձին առարկայան կուրսեր.»:</w:t>
            </w:r>
            <w:r w:rsidRPr="00337AD1">
              <w:rPr>
                <w:rFonts w:ascii="GHEA Grapalat" w:hAnsi="GHEA Grapalat"/>
                <w:bCs/>
                <w:sz w:val="22"/>
                <w:szCs w:val="22"/>
                <w:u w:val="single"/>
                <w:lang w:val="hy-AM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Օրենսգրքի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109-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հոդվածից բացի,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«գործնական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հմտությունների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զարգացման մասով ուսուցում»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հասկացությունը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գործածված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նաև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Օրենսգրքի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124-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հոդվածի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13-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մասում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125-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հոդվածի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մասում: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 w:cs="Arial"/>
                <w:sz w:val="22"/>
                <w:szCs w:val="22"/>
                <w:lang w:val="af-ZA"/>
              </w:rPr>
              <w:t>Այսպիսով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հաշվի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առնելով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այն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որ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Վերաքննիչ դատարաններում դատավոր նշանակվելու համար դատավորների առաջխաղացման ցուցակում ընդգրկված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գիտական աստիճան ունեցող անձանց գործնական հմտությունների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զարգացման մասով ուսուցման տակ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ևս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պետք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հասկանալ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ունկնդիրների փորձաշրջանը, իսկ Խորհրդի կողմից սահմանված դեպքերում՝ նաև առանձին առարկայական կուրսերը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և հիմք ընդունելով սույն առաջարկությունների 4-րդ կետում նշված նկատառումները՝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առաջարկում ենք Նախագծի 11-րդ հոդվածով առաջարկվող՝ Օրենքի 18-րդ հոդվածի 1-ին մասի 1-ին կետը շարադրել հետևյալ խմբագրությամբ.</w:t>
            </w:r>
          </w:p>
          <w:p w:rsidR="00643D64" w:rsidRPr="00337AD1" w:rsidRDefault="00643D64" w:rsidP="00643D64">
            <w:pPr>
              <w:pStyle w:val="ListParagraph"/>
              <w:shd w:val="clear" w:color="auto" w:fill="FFFFFF"/>
              <w:tabs>
                <w:tab w:val="left" w:pos="360"/>
                <w:tab w:val="left" w:pos="8647"/>
              </w:tabs>
              <w:spacing w:line="276" w:lineRule="auto"/>
              <w:ind w:left="0" w:right="237" w:firstLine="284"/>
              <w:jc w:val="both"/>
              <w:rPr>
                <w:rFonts w:ascii="GHEA Grapalat" w:hAnsi="GHEA Grapalat" w:cs="Arial"/>
                <w:i/>
                <w:lang w:val="hy-AM"/>
              </w:rPr>
            </w:pPr>
            <w:r w:rsidRPr="00337AD1">
              <w:rPr>
                <w:rFonts w:ascii="GHEA Grapalat" w:hAnsi="GHEA Grapalat"/>
                <w:b/>
                <w:i/>
                <w:shd w:val="clear" w:color="auto" w:fill="FFFFFF"/>
                <w:lang w:val="hy-AM"/>
              </w:rPr>
              <w:t>«1) մասնագիտական պատրաստում`</w:t>
            </w:r>
            <w:r w:rsidRPr="00337AD1">
              <w:rPr>
                <w:rFonts w:ascii="GHEA Grapalat" w:hAnsi="GHEA Grapalat" w:cs="Calibri"/>
                <w:i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դատավորների թեկնածուների հավակնորդների, քննիչների և դատախազների թեկնածությունների ցուցակներում ընդգրկված անձանց, </w:t>
            </w:r>
            <w:r w:rsidRPr="00337AD1">
              <w:rPr>
                <w:rFonts w:ascii="GHEA Grapalat" w:hAnsi="GHEA Grapalat"/>
                <w:i/>
                <w:lang w:val="hy-AM"/>
              </w:rPr>
              <w:t xml:space="preserve">Վերաքննիչ դատարաններում դատավոր նշանակվելու համար դատավորների առաջխաղացման ցուցակում ընդգրկված՝ </w:t>
            </w:r>
            <w:r w:rsidRPr="00337AD1">
              <w:rPr>
                <w:rFonts w:ascii="GHEA Grapalat" w:eastAsia="Times New Roman" w:hAnsi="GHEA Grapalat" w:cs="Arial Unicode"/>
                <w:i/>
                <w:lang w:val="hy-AM" w:eastAsia="en-GB"/>
              </w:rPr>
              <w:t>«Հայաստանի Հանրապետության Դատական օրենսգիրք» Հայաստանի Հանրապետության սահմանադրական օրենքի</w:t>
            </w:r>
            <w:r w:rsidRPr="00337AD1">
              <w:rPr>
                <w:rFonts w:ascii="GHEA Grapalat" w:hAnsi="GHEA Grapalat"/>
                <w:i/>
                <w:lang w:val="hy-AM"/>
              </w:rPr>
              <w:t xml:space="preserve"> 123-րդ հոդվածի 6-րդ մասի 3-րդ կետով նախատեսված անձանց</w:t>
            </w:r>
            <w:r w:rsidRPr="00337AD1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 ուսուցում՝ ուղղված վերջիններիս մեջ դատավորի, քննիչի կամ դատախազի պաշտոնում գործելու համար անհրաժեշտ կարողությունների, հմտությունների ձևավորմանը, մասնագիտական </w:t>
            </w:r>
            <w:r w:rsidRPr="00337AD1">
              <w:rPr>
                <w:rFonts w:ascii="GHEA Grapalat" w:hAnsi="GHEA Grapalat"/>
                <w:i/>
                <w:shd w:val="clear" w:color="auto" w:fill="FFFFFF"/>
                <w:lang w:val="hy-AM"/>
              </w:rPr>
              <w:lastRenderedPageBreak/>
              <w:t>գիտելիքների ծավալի ընդլայնմանը: «Հայաստանի Հանրապետության դատական օրենսգիրք» Հայաստանի Հանրապետության սահմանադրական օրենքի 109-րդ հոդվածի 11-րդ մասով և 124-րդ հոդվածի 13-րդ մասով սահմանված գործնական հմտությունների զարգացման մասով ուսուցումն ընդգրկում է ունկնդիրների փորձաշրջանը, իսկ Խորհրդի կողմից սահմանված դեպքերում՝ նաև առանձին առարկայան կուրսեր.</w:t>
            </w:r>
            <w:r w:rsidRPr="00337AD1">
              <w:rPr>
                <w:rFonts w:ascii="GHEA Grapalat" w:hAnsi="GHEA Grapalat"/>
                <w:i/>
                <w:lang w:val="hy-AM" w:eastAsia="en-GB"/>
              </w:rPr>
              <w:t>»</w:t>
            </w:r>
            <w:r w:rsidRPr="00337AD1">
              <w:rPr>
                <w:rFonts w:ascii="GHEA Grapalat" w:hAnsi="GHEA Grapalat"/>
                <w:i/>
                <w:shd w:val="clear" w:color="auto" w:fill="FFFFFF"/>
                <w:lang w:val="hy-AM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D64" w:rsidRPr="00337AD1" w:rsidRDefault="00643D64" w:rsidP="00643D6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D64" w:rsidRPr="00337AD1" w:rsidRDefault="00643D64" w:rsidP="00643D6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Նախագծում կատարվել է համապատասխան </w:t>
            </w: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փոփոխություն:</w:t>
            </w:r>
          </w:p>
        </w:tc>
      </w:tr>
      <w:tr w:rsidR="00E37B1B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1B732B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7B1B" w:rsidRPr="00337AD1" w:rsidRDefault="00E37B1B" w:rsidP="001B732B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5569E6">
            <w:pPr>
              <w:pStyle w:val="ListParagraph"/>
              <w:spacing w:line="276" w:lineRule="auto"/>
              <w:ind w:left="0" w:firstLine="253"/>
              <w:jc w:val="both"/>
              <w:rPr>
                <w:rFonts w:ascii="GHEA Grapalat" w:hAnsi="GHEA Grapalat" w:cs="Arial"/>
                <w:lang w:val="hy-AM"/>
              </w:rPr>
            </w:pPr>
            <w:r w:rsidRPr="00337AD1">
              <w:rPr>
                <w:rFonts w:ascii="GHEA Grapalat" w:hAnsi="GHEA Grapalat" w:cs="Arial"/>
                <w:lang w:val="hy-AM"/>
              </w:rPr>
              <w:t>6.</w:t>
            </w:r>
            <w:r w:rsidR="001B732B" w:rsidRPr="00337AD1">
              <w:rPr>
                <w:rFonts w:ascii="GHEA Grapalat" w:hAnsi="GHEA Grapalat" w:cs="Arial"/>
                <w:lang w:val="hy-AM"/>
              </w:rPr>
              <w:t xml:space="preserve"> Նախագծի 14-րդ հոդվածի 1-ին մասով նախատեսվում է Օրենքի 21-րդ հոդվածի </w:t>
            </w:r>
            <w:r w:rsidR="001B732B" w:rsidRPr="00337AD1">
              <w:rPr>
                <w:rFonts w:ascii="GHEA Grapalat" w:hAnsi="GHEA Grapalat" w:cs="Sylfaen"/>
                <w:lang w:val="hy-AM"/>
              </w:rPr>
              <w:t xml:space="preserve">4-րդ մասի </w:t>
            </w:r>
            <w:r w:rsidR="001B732B" w:rsidRPr="00337AD1">
              <w:rPr>
                <w:rFonts w:ascii="GHEA Grapalat" w:hAnsi="GHEA Grapalat"/>
                <w:shd w:val="clear" w:color="auto" w:fill="FFFFFF"/>
                <w:lang w:val="hy-AM"/>
              </w:rPr>
              <w:t>«</w:t>
            </w:r>
            <w:r w:rsidR="001B732B" w:rsidRPr="00337AD1">
              <w:rPr>
                <w:rFonts w:ascii="GHEA Grapalat" w:hAnsi="GHEA Grapalat"/>
                <w:lang w:val="hy-AM" w:eastAsia="en-GB"/>
              </w:rPr>
              <w:t xml:space="preserve">դատավորների», </w:t>
            </w:r>
            <w:r w:rsidR="001B732B" w:rsidRPr="00337AD1">
              <w:rPr>
                <w:rFonts w:ascii="GHEA Grapalat" w:hAnsi="GHEA Grapalat"/>
                <w:shd w:val="clear" w:color="auto" w:fill="FFFFFF"/>
                <w:lang w:val="hy-AM"/>
              </w:rPr>
              <w:t>«</w:t>
            </w:r>
            <w:r w:rsidR="001B732B" w:rsidRPr="00337AD1">
              <w:rPr>
                <w:rFonts w:ascii="GHEA Grapalat" w:hAnsi="GHEA Grapalat"/>
                <w:lang w:val="hy-AM" w:eastAsia="en-GB"/>
              </w:rPr>
              <w:t xml:space="preserve">դատավորների թեկնածությունների ցուցակում» բառերը փոխարինել </w:t>
            </w:r>
            <w:r w:rsidR="001B732B" w:rsidRPr="00337AD1">
              <w:rPr>
                <w:rFonts w:ascii="GHEA Grapalat" w:hAnsi="GHEA Grapalat"/>
                <w:shd w:val="clear" w:color="auto" w:fill="FFFFFF"/>
                <w:lang w:val="hy-AM"/>
              </w:rPr>
              <w:t>«</w:t>
            </w:r>
            <w:r w:rsidR="001B732B" w:rsidRPr="00337AD1">
              <w:rPr>
                <w:rFonts w:ascii="GHEA Grapalat" w:hAnsi="GHEA Grapalat"/>
                <w:lang w:val="hy-AM" w:eastAsia="en-GB"/>
              </w:rPr>
              <w:t xml:space="preserve">դատավորների թեկնածուների ցուցակում» բառերով: Փոփոխության  արդյունքում </w:t>
            </w:r>
            <w:r w:rsidR="001B732B" w:rsidRPr="00337AD1">
              <w:rPr>
                <w:rFonts w:ascii="GHEA Grapalat" w:hAnsi="GHEA Grapalat" w:cs="Arial"/>
                <w:lang w:val="hy-AM"/>
              </w:rPr>
              <w:t xml:space="preserve">Օրենքի 21-րդ հոդվածի </w:t>
            </w:r>
            <w:r w:rsidR="001B732B" w:rsidRPr="00337AD1">
              <w:rPr>
                <w:rFonts w:ascii="GHEA Grapalat" w:hAnsi="GHEA Grapalat" w:cs="Sylfaen"/>
                <w:lang w:val="hy-AM"/>
              </w:rPr>
              <w:t>4-րդ մասի</w:t>
            </w:r>
            <w:r w:rsidR="001B732B" w:rsidRPr="00337AD1">
              <w:rPr>
                <w:rFonts w:ascii="GHEA Grapalat" w:hAnsi="GHEA Grapalat"/>
                <w:lang w:val="hy-AM" w:eastAsia="en-GB"/>
              </w:rPr>
              <w:t xml:space="preserve"> </w:t>
            </w:r>
            <w:r w:rsidR="001B732B" w:rsidRPr="00337AD1">
              <w:rPr>
                <w:rFonts w:ascii="GHEA Grapalat" w:hAnsi="GHEA Grapalat" w:cs="Arial Unicode"/>
                <w:lang w:val="hy-AM" w:eastAsia="en-GB"/>
              </w:rPr>
              <w:t>«</w:t>
            </w:r>
            <w:r w:rsidR="001B732B" w:rsidRPr="00337AD1">
              <w:rPr>
                <w:rFonts w:ascii="GHEA Grapalat" w:eastAsia="Times New Roman" w:hAnsi="GHEA Grapalat"/>
                <w:color w:val="000000"/>
                <w:lang w:val="hy-AM"/>
              </w:rPr>
              <w:t>համապատասխանաբար դատախազների, քննիչների կամ դատավորների թեկնածությունների ցուցակում</w:t>
            </w:r>
            <w:r w:rsidR="001B732B" w:rsidRPr="00337AD1">
              <w:rPr>
                <w:rFonts w:ascii="GHEA Grapalat" w:hAnsi="GHEA Grapalat"/>
                <w:lang w:val="hy-AM" w:eastAsia="en-GB"/>
              </w:rPr>
              <w:t>»</w:t>
            </w:r>
            <w:r w:rsidR="001B732B" w:rsidRPr="00337AD1">
              <w:rPr>
                <w:rFonts w:ascii="GHEA Grapalat" w:eastAsia="Times New Roman" w:hAnsi="GHEA Grapalat"/>
                <w:color w:val="000000"/>
                <w:lang w:val="hy-AM"/>
              </w:rPr>
              <w:t xml:space="preserve"> բառերը փոխվում են </w:t>
            </w:r>
            <w:r w:rsidR="001B732B" w:rsidRPr="00337AD1">
              <w:rPr>
                <w:rFonts w:ascii="GHEA Grapalat" w:hAnsi="GHEA Grapalat" w:cs="Arial Unicode"/>
                <w:lang w:val="hy-AM" w:eastAsia="en-GB"/>
              </w:rPr>
              <w:t>«</w:t>
            </w:r>
            <w:r w:rsidR="001B732B" w:rsidRPr="00337AD1">
              <w:rPr>
                <w:rFonts w:ascii="GHEA Grapalat" w:eastAsia="Times New Roman" w:hAnsi="GHEA Grapalat"/>
                <w:color w:val="000000"/>
                <w:lang w:val="hy-AM"/>
              </w:rPr>
              <w:t>համապատասխանաբար դատախազների, քննիչների կամ դատավորների թեկնածուների ցուցակում</w:t>
            </w:r>
            <w:r w:rsidR="001B732B" w:rsidRPr="00337AD1">
              <w:rPr>
                <w:rFonts w:ascii="GHEA Grapalat" w:hAnsi="GHEA Grapalat"/>
                <w:lang w:val="hy-AM" w:eastAsia="en-GB"/>
              </w:rPr>
              <w:t xml:space="preserve">» բառերով, ինչը, մեր կարծիքով հակասում է օրենքի ընդհանուր եզրութաբանությանը: Մասնավորապես, Ակադեմիայի ունկնդիրները ներառված են </w:t>
            </w:r>
            <w:r w:rsidR="001B732B" w:rsidRPr="00337AD1">
              <w:rPr>
                <w:rFonts w:ascii="GHEA Grapalat" w:hAnsi="GHEA Grapalat"/>
                <w:lang w:val="hy-AM" w:eastAsia="en-GB"/>
              </w:rPr>
              <w:lastRenderedPageBreak/>
              <w:t xml:space="preserve">դատավորների թեկնածուների հավակնորդների ցուցակում, դատախազների և քննիչների </w:t>
            </w:r>
            <w:r w:rsidR="001B732B" w:rsidRPr="00337AD1">
              <w:rPr>
                <w:rFonts w:ascii="GHEA Grapalat" w:hAnsi="GHEA Grapalat"/>
                <w:b/>
                <w:lang w:val="hy-AM" w:eastAsia="en-GB"/>
              </w:rPr>
              <w:t xml:space="preserve">թեկնածությունների </w:t>
            </w:r>
            <w:r w:rsidR="001B732B" w:rsidRPr="00337AD1">
              <w:rPr>
                <w:rFonts w:ascii="GHEA Grapalat" w:hAnsi="GHEA Grapalat"/>
                <w:lang w:val="hy-AM" w:eastAsia="en-GB"/>
              </w:rPr>
              <w:t xml:space="preserve">ցուցակում: Ուստի, առաջարկում ենք </w:t>
            </w:r>
            <w:r w:rsidR="001B732B" w:rsidRPr="00337AD1">
              <w:rPr>
                <w:rFonts w:ascii="GHEA Grapalat" w:hAnsi="GHEA Grapalat" w:cs="Arial"/>
                <w:lang w:val="hy-AM"/>
              </w:rPr>
              <w:t xml:space="preserve">Նախագծի 14-րդ հոդվածի 1-ին մասով նախատեսվող փոփոխությունը շարադրել հետևյալ բովանդակությամբ. </w:t>
            </w:r>
            <w:r w:rsidR="001B732B" w:rsidRPr="00337AD1">
              <w:rPr>
                <w:rFonts w:ascii="GHEA Grapalat" w:hAnsi="GHEA Grapalat" w:cs="Sylfaen"/>
                <w:i/>
                <w:lang w:val="hy-AM"/>
              </w:rPr>
              <w:t xml:space="preserve">4-րդ մասի </w:t>
            </w:r>
            <w:r w:rsidR="001B732B" w:rsidRPr="00337AD1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«Ակադեմիայում մասնագիտական պատրաստում անցած </w:t>
            </w:r>
            <w:r w:rsidR="001B732B" w:rsidRPr="00337AD1">
              <w:rPr>
                <w:rFonts w:ascii="GHEA Grapalat" w:hAnsi="GHEA Grapalat"/>
                <w:i/>
                <w:lang w:val="hy-AM" w:eastAsia="en-GB"/>
              </w:rPr>
              <w:t>դատավորների» բառերից հետո լրացնել </w:t>
            </w:r>
            <w:r w:rsidR="001B732B" w:rsidRPr="00337AD1">
              <w:rPr>
                <w:rFonts w:ascii="GHEA Grapalat" w:eastAsia="Times New Roman" w:hAnsi="GHEA Grapalat"/>
                <w:i/>
                <w:color w:val="000000"/>
                <w:lang w:val="hy-AM"/>
              </w:rPr>
              <w:t>թեկնածուների բառը</w:t>
            </w:r>
            <w:r w:rsidR="001B732B" w:rsidRPr="00337AD1">
              <w:rPr>
                <w:rFonts w:ascii="GHEA Grapalat" w:hAnsi="GHEA Grapalat"/>
                <w:i/>
                <w:lang w:val="hy-AM" w:eastAsia="en-GB"/>
              </w:rPr>
              <w:t xml:space="preserve">, իսկ </w:t>
            </w:r>
            <w:r w:rsidR="001B732B" w:rsidRPr="00337AD1">
              <w:rPr>
                <w:rFonts w:ascii="GHEA Grapalat" w:hAnsi="GHEA Grapalat" w:cs="Arial Unicode"/>
                <w:i/>
                <w:lang w:val="hy-AM" w:eastAsia="en-GB"/>
              </w:rPr>
              <w:t>«</w:t>
            </w:r>
            <w:r w:rsidR="001B732B" w:rsidRPr="00337AD1">
              <w:rPr>
                <w:rFonts w:ascii="GHEA Grapalat" w:eastAsia="Times New Roman" w:hAnsi="GHEA Grapalat"/>
                <w:i/>
                <w:color w:val="000000"/>
                <w:lang w:val="hy-AM"/>
              </w:rPr>
              <w:t>համապատասխանաբար դատախազների, քննիչների կամ դատավորների թեկնածությունների</w:t>
            </w:r>
            <w:r w:rsidR="001B732B" w:rsidRPr="00337AD1">
              <w:rPr>
                <w:rFonts w:ascii="GHEA Grapalat" w:hAnsi="GHEA Grapalat"/>
                <w:i/>
                <w:lang w:val="hy-AM" w:eastAsia="en-GB"/>
              </w:rPr>
              <w:t xml:space="preserve">» բառերը փոխարինել </w:t>
            </w:r>
            <w:r w:rsidR="001B732B" w:rsidRPr="00337AD1">
              <w:rPr>
                <w:rFonts w:ascii="GHEA Grapalat" w:hAnsi="GHEA Grapalat" w:cs="Arial Unicode"/>
                <w:i/>
                <w:lang w:val="hy-AM" w:eastAsia="en-GB"/>
              </w:rPr>
              <w:t>«</w:t>
            </w:r>
            <w:r w:rsidR="001B732B" w:rsidRPr="00337AD1">
              <w:rPr>
                <w:rFonts w:ascii="GHEA Grapalat" w:eastAsia="Times New Roman" w:hAnsi="GHEA Grapalat"/>
                <w:i/>
                <w:color w:val="000000"/>
                <w:lang w:val="hy-AM"/>
              </w:rPr>
              <w:t>համապատասխանաբար դատախազների, քննիչների թեկնածությունների կամ դատավորների թեկնածուների</w:t>
            </w:r>
            <w:r w:rsidR="001B732B" w:rsidRPr="00337AD1">
              <w:rPr>
                <w:rFonts w:ascii="GHEA Grapalat" w:hAnsi="GHEA Grapalat"/>
                <w:i/>
                <w:lang w:val="hy-AM" w:eastAsia="en-GB"/>
              </w:rPr>
              <w:t></w:t>
            </w:r>
            <w:r w:rsidR="001B732B" w:rsidRPr="00337AD1">
              <w:rPr>
                <w:rFonts w:ascii="GHEA Grapalat" w:hAnsi="GHEA Grapalat"/>
                <w:lang w:val="hy-AM" w:eastAsia="en-GB"/>
              </w:rPr>
              <w:t xml:space="preserve"> բառերով</w:t>
            </w:r>
            <w:r w:rsidR="001B732B" w:rsidRPr="00337AD1">
              <w:rPr>
                <w:rFonts w:ascii="GHEA Grapalat" w:hAnsi="GHEA Grapalat"/>
                <w:i/>
                <w:lang w:val="hy-AM" w:eastAsia="en-GB"/>
              </w:rPr>
              <w:t>::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0A057A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de-DE" w:eastAsia="en-US"/>
              </w:rPr>
              <w:lastRenderedPageBreak/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B1B" w:rsidRPr="00337AD1" w:rsidRDefault="000A057A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de-DE" w:eastAsia="en-US"/>
              </w:rPr>
              <w:t>Նախագծում կատարվել է համապատասխան փոփոխություն:</w:t>
            </w:r>
          </w:p>
        </w:tc>
      </w:tr>
      <w:tr w:rsidR="00E37B1B" w:rsidRPr="00337AD1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1B732B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7B1B" w:rsidRPr="00337AD1" w:rsidRDefault="00E37B1B" w:rsidP="001B732B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2B" w:rsidRPr="00337AD1" w:rsidRDefault="00E37B1B" w:rsidP="005569E6">
            <w:pPr>
              <w:spacing w:line="276" w:lineRule="auto"/>
              <w:ind w:firstLine="253"/>
              <w:jc w:val="both"/>
              <w:rPr>
                <w:rFonts w:ascii="GHEA Grapalat" w:hAnsi="GHEA Grapalat"/>
                <w:i/>
                <w:sz w:val="22"/>
                <w:lang w:val="hy-AM"/>
              </w:rPr>
            </w:pP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7.</w:t>
            </w:r>
            <w:r w:rsidR="001B732B"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Նախագծի 15-րդ հոդվածի 1-ին մասով նախատեսվում է Օրենքի 22-րդ հոդվածի 2-րդ մասը «դատավորների» բառից հետո լրացնել  «դատավորների թեկնածուների ցուցակում» բառերով: </w:t>
            </w:r>
            <w:r w:rsidR="001B732B"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Փո</w:t>
            </w:r>
            <w:r w:rsidR="001B732B" w:rsidRPr="00337AD1">
              <w:rPr>
                <w:rFonts w:ascii="GHEA Grapalat" w:hAnsi="GHEA Grapalat"/>
                <w:sz w:val="22"/>
                <w:szCs w:val="22"/>
                <w:lang w:val="hy-AM"/>
              </w:rPr>
              <w:t>փոխության արդյունքում 22-րդ հոդվածի 2-րդ մասը ստանում է հետևյալ շարադրանքը</w:t>
            </w:r>
            <w:r w:rsidR="001B732B" w:rsidRPr="00337AD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. </w:t>
            </w:r>
            <w:r w:rsidR="001B732B" w:rsidRPr="00337AD1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Դատավորների դատավորների</w:t>
            </w:r>
            <w:r w:rsidR="001B732B"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թեկնածուների ցուցակում դատախազների և դատավորների թեկնածությունների ցուցակում ընդգրկված անձանց պարտադիր վերապատրաստման </w:t>
            </w:r>
            <w:r w:rsidR="001B732B"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lastRenderedPageBreak/>
              <w:t xml:space="preserve">ուսումնառության ժամաքանակը կազմում է առնվազն 80, բայց ոչ ավելի, քան 120 ակադեմիական ժամ:: </w:t>
            </w:r>
            <w:r w:rsidR="001B732B"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Կարծում ենք, որ Նախագծի 15-րդ հոդվածի 1-ին մասում տեղի է ունեցել տեխնիկական վրիպակ, ուստի, առաջարկում ենք </w:t>
            </w:r>
            <w:r w:rsidR="001B732B"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15-րդ հոդվածի 1-ին մասը շարադրել հետևյալ կերպ. </w:t>
            </w:r>
            <w:r w:rsidR="001B732B"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></w:t>
            </w:r>
            <w:r w:rsidR="001B732B"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2-րդ մասը «թեկնածությունների» բառը  փոխարինել «թեկնածուների» բառով.: </w:t>
            </w:r>
          </w:p>
          <w:p w:rsidR="00E37B1B" w:rsidRPr="00337AD1" w:rsidRDefault="001B732B" w:rsidP="005569E6">
            <w:pPr>
              <w:pStyle w:val="ListParagraph"/>
              <w:spacing w:line="276" w:lineRule="auto"/>
              <w:ind w:left="0" w:firstLine="253"/>
              <w:jc w:val="both"/>
              <w:rPr>
                <w:rFonts w:ascii="GHEA Grapalat" w:hAnsi="GHEA Grapalat" w:cs="Arial"/>
                <w:lang w:val="hy-AM"/>
              </w:rPr>
            </w:pPr>
            <w:r w:rsidRPr="00337AD1">
              <w:rPr>
                <w:rFonts w:ascii="GHEA Grapalat" w:hAnsi="GHEA Grapalat"/>
                <w:lang w:val="hy-AM"/>
              </w:rPr>
              <w:t>Վերը նշված հիմնավորումներով, կարծում ենք՝ վերոգրյալ փոփոխությունն անհրաժեշտ է կատարել նաև Օրենքի 28-րդ հոդվածի 4-րդ մասում՝  Օրենքի 28-րդ հոդվածի 4-րդ մասում «թեկնածությունների» բառը  փոխարինելով «թեկնածուների» բառով: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13275A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lastRenderedPageBreak/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B1B" w:rsidRPr="00337AD1" w:rsidRDefault="0013275A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t xml:space="preserve">Նախագծում կատարվել </w:t>
            </w:r>
            <w:r w:rsidR="00882A11">
              <w:rPr>
                <w:rFonts w:ascii="GHEA Grapalat" w:eastAsia="Calibri" w:hAnsi="GHEA Grapalat"/>
                <w:sz w:val="22"/>
                <w:lang w:eastAsia="en-US"/>
              </w:rPr>
              <w:t>են</w:t>
            </w: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t xml:space="preserve"> համապատասխան փոփոխություն</w:t>
            </w:r>
            <w:r w:rsidR="00882A11">
              <w:rPr>
                <w:rFonts w:ascii="GHEA Grapalat" w:eastAsia="Calibri" w:hAnsi="GHEA Grapalat"/>
                <w:sz w:val="22"/>
                <w:lang w:eastAsia="en-US"/>
              </w:rPr>
              <w:t>ներ</w:t>
            </w: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t>:</w:t>
            </w:r>
          </w:p>
        </w:tc>
      </w:tr>
      <w:tr w:rsidR="00780A9A" w:rsidRPr="00337AD1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9A" w:rsidRPr="00337AD1" w:rsidRDefault="00780A9A" w:rsidP="00780A9A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0A9A" w:rsidRPr="00337AD1" w:rsidRDefault="00780A9A" w:rsidP="00780A9A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9A" w:rsidRPr="00337AD1" w:rsidRDefault="00780A9A" w:rsidP="00780A9A">
            <w:pPr>
              <w:spacing w:line="276" w:lineRule="auto"/>
              <w:ind w:firstLine="253"/>
              <w:jc w:val="both"/>
              <w:rPr>
                <w:rFonts w:ascii="GHEA Grapalat" w:hAnsi="GHEA Grapalat"/>
                <w:i/>
                <w:sz w:val="22"/>
                <w:lang w:val="hy-AM" w:eastAsia="en-GB"/>
              </w:rPr>
            </w:pP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8.</w:t>
            </w:r>
            <w:r w:rsidRPr="00337AD1">
              <w:rPr>
                <w:rStyle w:val="Strong"/>
                <w:rFonts w:ascii="GHEA Grapalat" w:hAnsi="GHEA Grapalat"/>
                <w:sz w:val="22"/>
                <w:szCs w:val="22"/>
                <w:lang w:val="hy-AM"/>
              </w:rPr>
              <w:t xml:space="preserve"> Նախագծի 15-րդ հոդվածի 3-րդ մասով նախատեսվում է </w:t>
            </w: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Օրենքի 22</w:t>
            </w:r>
            <w:r w:rsidRPr="00337AD1">
              <w:rPr>
                <w:rFonts w:ascii="GHEA Grapalat" w:hAnsi="GHEA Grapalat" w:cs="Arial Unicode"/>
                <w:sz w:val="22"/>
                <w:szCs w:val="22"/>
                <w:lang w:val="hy-AM" w:eastAsia="en-GB"/>
              </w:rPr>
              <w:t xml:space="preserve">-րդ հոդվածի 4-րդ մասում </w:t>
            </w:r>
            <w:r w:rsidRPr="00337AD1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«դատավորների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» բառից հետո լրացնել </w:t>
            </w:r>
            <w:r w:rsidRPr="00337AD1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«դատավորների թեկնածուների հավակնորդների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>» բառերը:</w:t>
            </w: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</w:p>
          <w:p w:rsidR="00780A9A" w:rsidRPr="00337AD1" w:rsidRDefault="00780A9A" w:rsidP="00780A9A">
            <w:pPr>
              <w:spacing w:line="276" w:lineRule="auto"/>
              <w:ind w:firstLine="284"/>
              <w:jc w:val="both"/>
              <w:rPr>
                <w:rFonts w:ascii="GHEA Grapalat" w:hAnsi="GHEA Grapalat"/>
                <w:i/>
                <w:sz w:val="22"/>
                <w:lang w:val="hy-AM" w:eastAsia="en-GB"/>
              </w:rPr>
            </w:pP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Փո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փոխության արդյունքում 22-րդ հոդվածի 4-րդ մասը ստանում է հետևյալ շարադրանքը. </w:t>
            </w:r>
            <w:r w:rsidRPr="00337AD1">
              <w:rPr>
                <w:rFonts w:ascii="GHEA Grapalat" w:hAnsi="GHEA Grapalat"/>
                <w:b/>
                <w:i/>
                <w:sz w:val="22"/>
                <w:szCs w:val="22"/>
                <w:lang w:val="hy-AM" w:eastAsia="en-GB"/>
              </w:rPr>
              <w:t xml:space="preserve">«Դատավորների դատավորների 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թեկնածուների հավակնորդների և դատախազների թեկնածությունների ցուցակներում ընդգրկված անձանց ուսումնառության ժամկետի տևողությունը առնվազն 7 ամիս է, բայց ոչ ավելի, քան 10 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lastRenderedPageBreak/>
              <w:t xml:space="preserve">ամիս:»: 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Կարծում ենք, որ Նախագծի 15-րդ հոդվածի 3-րդ մասում տեղի է ունեցել տեխնիկական վրիպակ, ուստի, առաջարկում ենք Նախագծի 15-րդ հոդվածի 3-րդ մասը շարադրել հետևյալ կերպ. «4-րդ մասը «Դատավորների» բառը փոխարինել «Դատավորների թեկնածուների հավակնորդների» բառերով.»: </w:t>
            </w:r>
          </w:p>
          <w:p w:rsidR="00780A9A" w:rsidRPr="00337AD1" w:rsidRDefault="00780A9A" w:rsidP="00780A9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284"/>
              <w:jc w:val="both"/>
              <w:rPr>
                <w:rFonts w:ascii="GHEA Grapalat" w:hAnsi="GHEA Grapalat"/>
                <w:sz w:val="22"/>
                <w:lang w:val="hy-AM" w:eastAsia="en-GB"/>
              </w:rPr>
            </w:pP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Միևնույն ժամանակ, հաշվի առնելով դատավորների թեկնածուների՝ գիտական աստիճան ունեցող հավակնորդի և վերաքննիչ դատարաններում դատավոր նշանակվելու համար դատավորների առաջխաղացման ենթակա թեկնածուների ցուցակում ընդգրկված՝ գիտական աստիճան ունեցող անձանց գործնական հմտությունների զարգացման մասով ուսուցման՝  մասնագիտական պատրաստման առանձնահատկությունները՝ կարծում ենք, </w:t>
            </w: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Օրենքի 22</w:t>
            </w:r>
            <w:r w:rsidRPr="00337AD1">
              <w:rPr>
                <w:rFonts w:ascii="GHEA Grapalat" w:hAnsi="GHEA Grapalat" w:cs="Arial Unicode"/>
                <w:sz w:val="22"/>
                <w:szCs w:val="22"/>
                <w:lang w:val="hy-AM" w:eastAsia="en-GB"/>
              </w:rPr>
              <w:t xml:space="preserve">-րդ հոդվածի 4-րդ մասում 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անհրաժեշտ է սահմանել բացառություն: </w:t>
            </w:r>
          </w:p>
          <w:p w:rsidR="00780A9A" w:rsidRPr="00337AD1" w:rsidRDefault="00780A9A" w:rsidP="00780A9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284"/>
              <w:jc w:val="both"/>
              <w:rPr>
                <w:rFonts w:ascii="GHEA Grapalat" w:hAnsi="GHEA Grapalat" w:cs="Arial Unicode"/>
                <w:sz w:val="22"/>
                <w:lang w:val="hy-AM" w:eastAsia="en-GB"/>
              </w:rPr>
            </w:pP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Այսպիսով, հիմք ընդունելով վերոգրյալը, առաջարկում ենք </w:t>
            </w: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Օրենքի 22</w:t>
            </w:r>
            <w:r w:rsidRPr="00337AD1">
              <w:rPr>
                <w:rFonts w:ascii="GHEA Grapalat" w:hAnsi="GHEA Grapalat" w:cs="Arial Unicode"/>
                <w:sz w:val="22"/>
                <w:szCs w:val="22"/>
                <w:lang w:val="hy-AM" w:eastAsia="en-GB"/>
              </w:rPr>
              <w:t xml:space="preserve">-րդ հոդվածի 4-րդ մասը շարադրել հետևյալ խմբագրությամբ. </w:t>
            </w:r>
          </w:p>
          <w:p w:rsidR="00780A9A" w:rsidRPr="00337AD1" w:rsidRDefault="00780A9A" w:rsidP="00780A9A">
            <w:pPr>
              <w:tabs>
                <w:tab w:val="left" w:pos="720"/>
              </w:tabs>
              <w:spacing w:line="276" w:lineRule="auto"/>
              <w:ind w:firstLine="284"/>
              <w:jc w:val="both"/>
              <w:rPr>
                <w:rFonts w:ascii="GHEA Grapalat" w:hAnsi="GHEA Grapalat"/>
                <w:i/>
                <w:sz w:val="22"/>
                <w:lang w:val="hy-AM"/>
              </w:rPr>
            </w:pPr>
            <w:r w:rsidRPr="00337AD1">
              <w:rPr>
                <w:rFonts w:ascii="GHEA Grapalat" w:eastAsia="Calibri" w:hAnsi="GHEA Grapalat"/>
                <w:i/>
                <w:sz w:val="22"/>
                <w:szCs w:val="22"/>
                <w:lang w:val="hy-AM" w:eastAsia="en-GB"/>
              </w:rPr>
              <w:t xml:space="preserve">«4. Դատավորների թեկնածուների հավակնորդների և դատախազների թեկնածությունների ցուցակներում ընդգրկված անձանց ուսումնառության ժամկետի </w:t>
            </w:r>
            <w:r w:rsidRPr="00337AD1">
              <w:rPr>
                <w:rFonts w:ascii="GHEA Grapalat" w:eastAsia="Calibri" w:hAnsi="GHEA Grapalat"/>
                <w:i/>
                <w:sz w:val="22"/>
                <w:szCs w:val="22"/>
                <w:lang w:val="hy-AM" w:eastAsia="en-GB"/>
              </w:rPr>
              <w:lastRenderedPageBreak/>
              <w:t xml:space="preserve">տևողությունը առնվազն 7 ամիս է, բայց ոչ ավելի, քան 10 ամիս, 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բացառությամբ 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>«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Հայաստանի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Հանրապետության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դատական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օրենսգիրք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»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Հայաստանի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Հանրապետության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սահմանադրական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 xml:space="preserve">օրենքի </w:t>
            </w:r>
            <w:r w:rsidRPr="00337AD1">
              <w:rPr>
                <w:rFonts w:ascii="GHEA Grapalat" w:hAnsi="GHEA Grapalat"/>
                <w:i/>
                <w:sz w:val="22"/>
                <w:szCs w:val="22"/>
                <w:shd w:val="clear" w:color="auto" w:fill="FFFFFF"/>
                <w:lang w:val="hy-AM"/>
              </w:rPr>
              <w:t>109-րդ հոդվածի 11-րդ մասով և 124-րդ հոդվածի 13-րդ մասով սահմանված գործնական հմտությունների զարգացման մասով ուսուցման,</w:t>
            </w:r>
            <w:r w:rsidRPr="00337AD1">
              <w:rPr>
                <w:rFonts w:ascii="GHEA Grapalat" w:hAnsi="GHEA Grapalat"/>
                <w:bCs/>
                <w:i/>
                <w:sz w:val="22"/>
                <w:szCs w:val="22"/>
                <w:lang w:val="hy-AM"/>
              </w:rPr>
              <w:t xml:space="preserve"> 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>որի ժամկետները սահմանում է Խորհուրդը»:</w:t>
            </w:r>
          </w:p>
          <w:p w:rsidR="00780A9A" w:rsidRPr="00337AD1" w:rsidRDefault="00780A9A" w:rsidP="00780A9A">
            <w:pPr>
              <w:pStyle w:val="ListParagraph"/>
              <w:spacing w:line="276" w:lineRule="auto"/>
              <w:ind w:left="0" w:firstLine="284"/>
              <w:jc w:val="both"/>
              <w:rPr>
                <w:rFonts w:ascii="GHEA Grapalat" w:hAnsi="GHEA Grapalat" w:cs="Arial Unicode"/>
                <w:lang w:val="hy-AM" w:eastAsia="en-GB"/>
              </w:rPr>
            </w:pPr>
            <w:r w:rsidRPr="00337AD1">
              <w:rPr>
                <w:rFonts w:ascii="GHEA Grapalat" w:hAnsi="GHEA Grapalat"/>
                <w:lang w:val="hy-AM"/>
              </w:rPr>
              <w:t xml:space="preserve">Կարծում ենք, սույն կետում նշված հիմնավորմամբ տերմինաբանական ոչ ճիշտ կառուցվածքի է հանգեցնում նաև Նախագծի 15-րդ հոդվածի 4-րդ մասով նախատեսված փոփոխությունը: Փոփոխության արդյունքում Օրենքի 22-րդ հոդվածի 5-րդ մասը ստանում է հետևյալ շարադրանքը. </w:t>
            </w:r>
            <w:r w:rsidRPr="00337AD1">
              <w:rPr>
                <w:rFonts w:ascii="GHEA Grapalat" w:hAnsi="GHEA Grapalat"/>
                <w:b/>
                <w:i/>
                <w:lang w:val="hy-AM"/>
              </w:rPr>
              <w:t>«Դատավորների դատավորների</w:t>
            </w:r>
            <w:r w:rsidRPr="00337AD1">
              <w:rPr>
                <w:rFonts w:ascii="GHEA Grapalat" w:hAnsi="GHEA Grapalat"/>
                <w:i/>
                <w:lang w:val="hy-AM"/>
              </w:rPr>
              <w:t xml:space="preserve"> թեկնածուների, քննիչների և դատախազների թեկնածությունների ցուցակներում ընդգրկված անձանց մասնագիտական պատրաստման գործընթացը, որպես կանոն, սկսվում է թեկնածուների և թեկնածությունների ցուցակների համալրումն ավարտվելու ամսվան հաջորդող ամսվանից:»:</w:t>
            </w:r>
            <w:r w:rsidRPr="00337AD1">
              <w:rPr>
                <w:rFonts w:ascii="GHEA Grapalat" w:hAnsi="GHEA Grapalat"/>
                <w:lang w:val="hy-AM"/>
              </w:rPr>
              <w:t xml:space="preserve"> Ուստի, առաջարկում ենք Նախագծի 15-րդ հոդվածի 4-րդ մասոը շարադրել հետևյալ կերպ. </w:t>
            </w:r>
            <w:r w:rsidRPr="00337AD1">
              <w:rPr>
                <w:rFonts w:ascii="GHEA Grapalat" w:hAnsi="GHEA Grapalat" w:cs="Arial"/>
                <w:i/>
                <w:lang w:val="hy-AM"/>
              </w:rPr>
              <w:t>«</w:t>
            </w:r>
            <w:r w:rsidRPr="00337AD1">
              <w:rPr>
                <w:rFonts w:ascii="GHEA Grapalat" w:hAnsi="GHEA Grapalat"/>
                <w:i/>
                <w:lang w:val="hy-AM"/>
              </w:rPr>
              <w:t xml:space="preserve">5-րդ մասը «Դատավորների» բառը փոխարինել «Դատավորների թեկնածուների </w:t>
            </w:r>
            <w:r w:rsidRPr="00337AD1">
              <w:rPr>
                <w:rFonts w:ascii="GHEA Grapalat" w:hAnsi="GHEA Grapalat"/>
                <w:i/>
                <w:lang w:val="hy-AM"/>
              </w:rPr>
              <w:lastRenderedPageBreak/>
              <w:t>հավակնորդների» բառերով, իսկ «թեկնածությունների ցուցակի» բառերը փոխարինել «թեկնածուների և թեկնածությունների</w:t>
            </w:r>
            <w:r w:rsidRPr="00337AD1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/>
                <w:i/>
                <w:lang w:val="hy-AM"/>
              </w:rPr>
              <w:t>ցուցակների» բառերով:»: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A9A" w:rsidRPr="00337AD1" w:rsidRDefault="00780A9A" w:rsidP="00780A9A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lastRenderedPageBreak/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9A" w:rsidRPr="00337AD1" w:rsidRDefault="00780A9A" w:rsidP="00E67FE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t xml:space="preserve">Նախագծում կատարվել </w:t>
            </w:r>
            <w:r w:rsidR="00E67FE2">
              <w:rPr>
                <w:rFonts w:ascii="GHEA Grapalat" w:eastAsia="Calibri" w:hAnsi="GHEA Grapalat"/>
                <w:sz w:val="22"/>
                <w:lang w:eastAsia="en-US"/>
              </w:rPr>
              <w:t>են</w:t>
            </w: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t xml:space="preserve"> համապատասխան փոփոխություն</w:t>
            </w:r>
            <w:r w:rsidR="00E67FE2">
              <w:rPr>
                <w:rFonts w:ascii="GHEA Grapalat" w:eastAsia="Calibri" w:hAnsi="GHEA Grapalat"/>
                <w:sz w:val="22"/>
                <w:lang w:eastAsia="en-US"/>
              </w:rPr>
              <w:t>ներ</w:t>
            </w: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t>:</w:t>
            </w:r>
          </w:p>
        </w:tc>
      </w:tr>
      <w:tr w:rsidR="00E37B1B" w:rsidRPr="00337AD1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1B732B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7B1B" w:rsidRPr="00337AD1" w:rsidRDefault="00E37B1B" w:rsidP="001B732B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732B" w:rsidRPr="00337AD1" w:rsidRDefault="00E37B1B" w:rsidP="005569E6">
            <w:pPr>
              <w:spacing w:line="276" w:lineRule="auto"/>
              <w:ind w:firstLine="253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9.</w:t>
            </w:r>
            <w:r w:rsidR="001B732B"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Նախագծի 17-րդ հոդվածի 3-րդ մասով Օրենքի 24-րդ հոդվածը լրացվում է հետևյալ բովանդակությամբ 7-րդ կետով.</w:t>
            </w:r>
          </w:p>
          <w:p w:rsidR="001B732B" w:rsidRPr="00337AD1" w:rsidRDefault="001B732B" w:rsidP="001B732B">
            <w:pPr>
              <w:spacing w:line="276" w:lineRule="auto"/>
              <w:ind w:firstLine="284"/>
              <w:jc w:val="both"/>
              <w:rPr>
                <w:rFonts w:ascii="GHEA Grapalat" w:hAnsi="GHEA Grapalat"/>
                <w:i/>
                <w:sz w:val="22"/>
                <w:lang w:val="hy-AM"/>
              </w:rPr>
            </w:pP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«7. Փորձաշրջանի ղեկավարի աշխատանքը համարվում է կրթական աշխատանք, որի համար նա վարձատրվում է Ակադեմիայի միջոցների հաշվին՝ Կառավարության կողմից սահմանված կարգով»:</w:t>
            </w:r>
          </w:p>
          <w:p w:rsidR="001B732B" w:rsidRPr="00337AD1" w:rsidRDefault="001B732B" w:rsidP="001B732B">
            <w:pPr>
              <w:spacing w:line="276" w:lineRule="auto"/>
              <w:ind w:firstLine="284"/>
              <w:jc w:val="both"/>
              <w:rPr>
                <w:rFonts w:ascii="GHEA Grapalat" w:hAnsi="GHEA Grapalat"/>
                <w:sz w:val="22"/>
                <w:lang w:val="hy-AM" w:eastAsia="en-GB"/>
              </w:rPr>
            </w:pP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</w:t>
            </w:r>
            <w:r w:rsidRPr="00337AD1">
              <w:rPr>
                <w:rFonts w:ascii="GHEA Grapalat" w:hAnsi="GHEA Grapalat" w:cs="Arial"/>
                <w:sz w:val="22"/>
                <w:szCs w:val="22"/>
                <w:shd w:val="clear" w:color="auto" w:fill="FFFFFF"/>
                <w:lang w:val="hy-AM"/>
              </w:rPr>
              <w:t>№2 տեղեկանքում նշվում է.</w:t>
            </w:r>
            <w:r w:rsidRPr="00337AD1">
              <w:rPr>
                <w:rFonts w:ascii="GHEA Grapalat" w:hAnsi="GHEA Grapalat" w:cs="Arial"/>
                <w:color w:val="545454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«Արդարադատության ակադեմիայի մասին» Հայաստանի Հանրապետության օրենքում փոփոխություններ և լրացումներ կատարելու մասին» Հայաստանի Հանրապետության օրենքի նախագծի ընդունման կապակ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softHyphen/>
              <w:t>ցու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softHyphen/>
              <w:t>թ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softHyphen/>
              <w:t>յամբ պետական կամ տեղական ինքնակառավարման մարմնի բյու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softHyphen/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softHyphen/>
              <w:t>ջեում եկա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softHyphen/>
              <w:t>մուտ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softHyphen/>
              <w:t>ների և ծախսերի էական ավելացում կամ նվազեցում չի նախատեսվում: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>»:</w:t>
            </w:r>
          </w:p>
          <w:p w:rsidR="00E37B1B" w:rsidRPr="00337AD1" w:rsidRDefault="001B732B" w:rsidP="001B732B">
            <w:pPr>
              <w:spacing w:line="276" w:lineRule="auto"/>
              <w:ind w:firstLine="284"/>
              <w:jc w:val="both"/>
              <w:rPr>
                <w:rFonts w:ascii="GHEA Grapalat" w:hAnsi="GHEA Grapalat"/>
                <w:bCs/>
                <w:sz w:val="22"/>
                <w:lang w:val="hy-AM"/>
              </w:rPr>
            </w:pP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Հաշվի առնելով այն, որ Օրենքի գործող խմբագրության համաձայն Ակադեմիան փորձաշրջանի ղեկավարներին վարձատրելու պարտավորություն չունի՝ Նախագծի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17-րդ հոդվածի 3-րդ մասով նախատեսվող լրացումը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Ակադեմիայի համար առաջացնելու է ծախսերի էական ավելացում: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7E6427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lastRenderedPageBreak/>
              <w:t>Ընդունվել է ի գիտություն: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B1B" w:rsidRPr="00337AD1" w:rsidRDefault="00DA7BD9" w:rsidP="00157978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0332CD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Փորձաշրջանի ղեկավարի վարձատրությանը վերաբերող դրույթը կիրառվելու է Կառավարության կողմից համապատասխան կարգը սահմանելուց հետո:</w:t>
            </w:r>
          </w:p>
        </w:tc>
      </w:tr>
      <w:tr w:rsidR="00E37B1B" w:rsidRPr="00337AD1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1B732B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7B1B" w:rsidRPr="00337AD1" w:rsidRDefault="00E37B1B" w:rsidP="001B732B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5569E6">
            <w:pPr>
              <w:pStyle w:val="ListParagraph"/>
              <w:spacing w:line="276" w:lineRule="auto"/>
              <w:ind w:left="0" w:firstLine="253"/>
              <w:jc w:val="both"/>
              <w:rPr>
                <w:rFonts w:ascii="GHEA Grapalat" w:hAnsi="GHEA Grapalat" w:cs="Arial"/>
                <w:lang w:val="hy-AM"/>
              </w:rPr>
            </w:pPr>
            <w:r w:rsidRPr="00337AD1">
              <w:rPr>
                <w:rFonts w:ascii="GHEA Grapalat" w:hAnsi="GHEA Grapalat" w:cs="Arial"/>
                <w:lang w:val="hy-AM"/>
              </w:rPr>
              <w:t xml:space="preserve">10. </w:t>
            </w:r>
            <w:r w:rsidR="001B732B" w:rsidRPr="00337AD1">
              <w:rPr>
                <w:rFonts w:ascii="GHEA Grapalat" w:hAnsi="GHEA Grapalat" w:cs="Arial"/>
                <w:lang w:val="hy-AM" w:eastAsia="en-GB"/>
              </w:rPr>
              <w:t>Նախագծի</w:t>
            </w:r>
            <w:r w:rsidR="001B732B" w:rsidRPr="00337AD1">
              <w:rPr>
                <w:rFonts w:ascii="GHEA Grapalat" w:hAnsi="GHEA Grapalat"/>
                <w:lang w:val="hy-AM" w:eastAsia="en-GB"/>
              </w:rPr>
              <w:t xml:space="preserve"> 20-րդ հոդվածի 2-րդ մասում նախատեսված՝ Օրենքի 28-րդ հոդվածում լրացվող  1.2 կետում, կարծում ենք,  </w:t>
            </w:r>
            <w:r w:rsidR="001B732B" w:rsidRPr="00337AD1">
              <w:rPr>
                <w:rFonts w:ascii="GHEA Grapalat" w:hAnsi="GHEA Grapalat"/>
                <w:i/>
                <w:shd w:val="clear" w:color="auto" w:fill="FFFFFF"/>
                <w:lang w:val="hy-AM"/>
              </w:rPr>
              <w:t>«</w:t>
            </w:r>
            <w:r w:rsidR="001B732B" w:rsidRPr="00337AD1">
              <w:rPr>
                <w:rFonts w:ascii="GHEA Grapalat" w:hAnsi="GHEA Grapalat"/>
                <w:i/>
                <w:lang w:val="hy-AM" w:eastAsia="en-GB"/>
              </w:rPr>
              <w:t>նրանց բացակայությունը»</w:t>
            </w:r>
            <w:r w:rsidR="001B732B" w:rsidRPr="00337AD1">
              <w:rPr>
                <w:rFonts w:ascii="GHEA Grapalat" w:hAnsi="GHEA Grapalat"/>
                <w:lang w:val="hy-AM" w:eastAsia="en-GB"/>
              </w:rPr>
              <w:t xml:space="preserve"> բառերի փոխարեն անհրաժեշտ է նախատեսել </w:t>
            </w:r>
            <w:r w:rsidR="001B732B" w:rsidRPr="00337AD1">
              <w:rPr>
                <w:rFonts w:ascii="GHEA Grapalat" w:hAnsi="GHEA Grapalat" w:cs="Sylfaen"/>
                <w:lang w:val="hy-AM"/>
              </w:rPr>
              <w:t xml:space="preserve"> </w:t>
            </w:r>
            <w:r w:rsidR="001B732B" w:rsidRPr="00337AD1">
              <w:rPr>
                <w:rFonts w:ascii="GHEA Grapalat" w:hAnsi="GHEA Grapalat"/>
                <w:i/>
                <w:shd w:val="clear" w:color="auto" w:fill="FFFFFF"/>
                <w:lang w:val="hy-AM"/>
              </w:rPr>
              <w:t>«</w:t>
            </w:r>
            <w:r w:rsidR="001B732B" w:rsidRPr="00337AD1">
              <w:rPr>
                <w:rFonts w:ascii="GHEA Grapalat" w:hAnsi="GHEA Grapalat"/>
                <w:i/>
                <w:lang w:val="hy-AM" w:eastAsia="en-GB"/>
              </w:rPr>
              <w:t>նրա բացակայությունը</w:t>
            </w:r>
            <w:r w:rsidR="001B732B" w:rsidRPr="00337AD1">
              <w:rPr>
                <w:rFonts w:ascii="GHEA Grapalat" w:hAnsi="GHEA Grapalat"/>
                <w:lang w:val="hy-AM" w:eastAsia="en-GB"/>
              </w:rPr>
              <w:t>»: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663805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B1B" w:rsidRPr="00337AD1" w:rsidRDefault="00663805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Նախագիծը խմբագրվել է:</w:t>
            </w:r>
          </w:p>
        </w:tc>
      </w:tr>
      <w:tr w:rsidR="007A7319" w:rsidRPr="00AB2EAB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B64EBD" w:rsidRDefault="007A7319" w:rsidP="007A7319">
            <w:pPr>
              <w:spacing w:line="276" w:lineRule="auto"/>
              <w:ind w:firstLine="253"/>
              <w:jc w:val="both"/>
              <w:rPr>
                <w:rFonts w:ascii="GHEA Grapalat" w:hAnsi="GHEA Grapalat" w:cs="Arial"/>
                <w:sz w:val="22"/>
                <w:lang w:val="hy-AM" w:eastAsia="en-GB"/>
              </w:rPr>
            </w:pPr>
            <w:r w:rsidRPr="00B64EBD">
              <w:rPr>
                <w:rFonts w:ascii="GHEA Grapalat" w:hAnsi="GHEA Grapalat" w:cs="Arial"/>
                <w:sz w:val="22"/>
                <w:szCs w:val="22"/>
                <w:lang w:val="hy-AM"/>
              </w:rPr>
              <w:t>11.</w:t>
            </w:r>
            <w:r w:rsidRPr="00B64EBD">
              <w:rPr>
                <w:rFonts w:ascii="GHEA Grapalat" w:hAnsi="GHEA Grapalat" w:cs="Arial"/>
                <w:sz w:val="22"/>
                <w:szCs w:val="22"/>
                <w:lang w:val="hy-AM" w:eastAsia="en-GB"/>
              </w:rPr>
              <w:t xml:space="preserve"> </w:t>
            </w:r>
            <w:r w:rsidRPr="00B64EBD">
              <w:rPr>
                <w:rFonts w:ascii="GHEA Grapalat" w:hAnsi="GHEA Grapalat" w:cs="Arial"/>
                <w:b/>
                <w:i/>
                <w:sz w:val="22"/>
                <w:szCs w:val="22"/>
                <w:lang w:val="hy-AM"/>
              </w:rPr>
              <w:t>Կարծում ենք, որ «ՀՀ դատական օրենսգիրք» ՀՀ սահմանադրական օրենքի ընդունման հետևանքով առկա է «Արդարադատության ակադեմիայի մասին» ՀՀ օրենքի մի շարք այլ դրույթների լրացման կամ փոփոխության անհրաժեշտություն, որոնց Նախագծով անդրադարձ կատարված չէ: Մասնավորապես.</w:t>
            </w:r>
          </w:p>
          <w:p w:rsidR="007A7319" w:rsidRPr="00B64EBD" w:rsidRDefault="007A7319" w:rsidP="007A7319">
            <w:pPr>
              <w:spacing w:line="276" w:lineRule="auto"/>
              <w:ind w:firstLine="253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B64EBD">
              <w:rPr>
                <w:rFonts w:ascii="GHEA Grapalat" w:hAnsi="GHEA Grapalat" w:cs="Arial"/>
                <w:sz w:val="22"/>
                <w:szCs w:val="22"/>
                <w:lang w:val="hy-AM" w:eastAsia="en-GB"/>
              </w:rPr>
              <w:t>Օրենսգրքով</w:t>
            </w:r>
            <w:r w:rsidRPr="00B64EBD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նախատեսվել է </w:t>
            </w:r>
            <w:r w:rsidRPr="00B64EB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Վերաքննիչ դատարաններում դատավոր նշանակվելու համար դատավորների առաջխաղացման ցուցակում ընդգրկված</w:t>
            </w:r>
            <w:r w:rsidRPr="00B64E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գիտական աստիճան ունեցող անձանց </w:t>
            </w:r>
            <w:r w:rsidRPr="00B64EB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գործնական հմտությունների զարգացման մասով ուսուցում,</w:t>
            </w:r>
            <w:r w:rsidRPr="00B64E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որն, ըստ նախագծի, ներառելու է ինչպես փորձաշրջանը, այնպես էլ Խորհրդի կողմից սահմանված դեպքերում՝ առանձին առարկայան կուրսեր:  </w:t>
            </w:r>
          </w:p>
          <w:p w:rsidR="007A7319" w:rsidRPr="00337AD1" w:rsidRDefault="007A7319" w:rsidP="007A7319">
            <w:pPr>
              <w:pStyle w:val="ListParagraph"/>
              <w:spacing w:line="276" w:lineRule="auto"/>
              <w:ind w:left="0" w:firstLine="253"/>
              <w:jc w:val="both"/>
              <w:rPr>
                <w:rFonts w:ascii="GHEA Grapalat" w:hAnsi="GHEA Grapalat" w:cs="Arial"/>
                <w:lang w:val="hy-AM"/>
              </w:rPr>
            </w:pPr>
            <w:r w:rsidRPr="00B64EBD">
              <w:rPr>
                <w:rFonts w:ascii="GHEA Grapalat" w:hAnsi="GHEA Grapalat"/>
                <w:lang w:val="hy-AM"/>
              </w:rPr>
              <w:t xml:space="preserve">Հաշվի առնելով այն, որ </w:t>
            </w:r>
            <w:r w:rsidRPr="00B64EBD">
              <w:rPr>
                <w:rFonts w:ascii="GHEA Grapalat" w:hAnsi="GHEA Grapalat"/>
                <w:bCs/>
                <w:lang w:val="hy-AM"/>
              </w:rPr>
              <w:t xml:space="preserve">Վերաքննիչ դատարաններում դատավոր նշանակվելու </w:t>
            </w:r>
            <w:r w:rsidRPr="00B64EBD">
              <w:rPr>
                <w:rFonts w:ascii="GHEA Grapalat" w:hAnsi="GHEA Grapalat"/>
                <w:bCs/>
                <w:lang w:val="hy-AM"/>
              </w:rPr>
              <w:lastRenderedPageBreak/>
              <w:t>համար դատավորների առաջխաղացման ցուցակում ընդգրկված</w:t>
            </w:r>
            <w:r w:rsidRPr="00B64EBD">
              <w:rPr>
                <w:rFonts w:ascii="GHEA Grapalat" w:hAnsi="GHEA Grapalat"/>
                <w:lang w:val="hy-AM"/>
              </w:rPr>
              <w:t xml:space="preserve"> գիտական աստիճան ունեցող</w:t>
            </w:r>
            <w:r w:rsidRPr="00B64EBD">
              <w:rPr>
                <w:rFonts w:ascii="GHEA Grapalat" w:hAnsi="GHEA Grapalat"/>
                <w:bCs/>
                <w:lang w:val="hy-AM"/>
              </w:rPr>
              <w:t xml:space="preserve"> ունկնդիրների՝ Ակադեմիայում ուսուցման կազմակերպման ժամկետների հետ կապված կարգավորումները բացակայում են, իսկ </w:t>
            </w:r>
            <w:r w:rsidRPr="00B64EBD">
              <w:rPr>
                <w:rFonts w:ascii="GHEA Grapalat" w:hAnsi="GHEA Grapalat"/>
                <w:lang w:val="hy-AM"/>
              </w:rPr>
              <w:t xml:space="preserve">դասավանդվող առարկայական կուրսերի, դրանցում ներառվող թեմաների և փորձաշրջանի տևողությունը սահմանվում են </w:t>
            </w:r>
            <w:r w:rsidRPr="00B64EBD">
              <w:rPr>
                <w:rFonts w:ascii="GHEA Grapalat" w:hAnsi="GHEA Grapalat"/>
                <w:i/>
                <w:lang w:val="hy-AM"/>
              </w:rPr>
              <w:t>ուսուցման ծրագրերով</w:t>
            </w:r>
            <w:r w:rsidRPr="00B64EBD">
              <w:rPr>
                <w:rFonts w:ascii="GHEA Grapalat" w:hAnsi="GHEA Grapalat"/>
                <w:lang w:val="hy-AM"/>
              </w:rPr>
              <w:t xml:space="preserve"> (Արդարադատության ակադեմիայի մասին ՀՀ օրենքի 19-րդ հոդվածի 11-րդ մաս, 23-րդ հոդվածի առաջին մաս), կարծում ենք՝ անհրաժեշտ է Արդարադատության ակադեմիայի մասին ՀՀ օրենքի 19-րդ հոդվածում կատարել լրացում՝ նախատեսելով </w:t>
            </w:r>
            <w:r w:rsidRPr="00B64EBD">
              <w:rPr>
                <w:rFonts w:ascii="GHEA Grapalat" w:hAnsi="GHEA Grapalat"/>
                <w:bCs/>
                <w:lang w:val="hy-AM"/>
              </w:rPr>
              <w:t>Վերաքննիչ դատարաններում դատավոր նշանակվելու համար դատավորների առաջխաղացման ցուցակում ընդգրկված</w:t>
            </w:r>
            <w:r w:rsidRPr="00B64EBD">
              <w:rPr>
                <w:rFonts w:ascii="GHEA Grapalat" w:hAnsi="GHEA Grapalat"/>
                <w:lang w:val="hy-AM"/>
              </w:rPr>
              <w:t xml:space="preserve"> գիտական աստիճան ունեցող անձանց գործնական հմտությունների զարգացման մասով մասնագիտական պատրաստման ուսուցման ծրագրի կազմման ժամկետներն ու կարգը: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lastRenderedPageBreak/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t>Նախագծում կատարվել է համապատասխան փոփոխություն:</w:t>
            </w:r>
          </w:p>
        </w:tc>
      </w:tr>
      <w:tr w:rsidR="00E37B1B" w:rsidRPr="00337AD1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1B732B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7B1B" w:rsidRPr="00337AD1" w:rsidRDefault="00E37B1B" w:rsidP="001B732B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5569E6">
            <w:pPr>
              <w:spacing w:line="276" w:lineRule="auto"/>
              <w:ind w:firstLine="253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12.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Միևնույն ժամանակ, վերը նշված նույն հիմնավորումներով, </w:t>
            </w:r>
            <w:r w:rsidRPr="00337AD1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առաջարկում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ենք նաև </w:t>
            </w:r>
            <w:r w:rsidRPr="00337AD1">
              <w:rPr>
                <w:rFonts w:ascii="GHEA Grapalat" w:hAnsi="GHEA Grapalat" w:cs="Arial"/>
                <w:sz w:val="22"/>
                <w:szCs w:val="22"/>
                <w:lang w:val="hy-AM" w:eastAsia="en-GB"/>
              </w:rPr>
              <w:t>Օրենքի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22-րդ հոդվածը լրացնել 6-րդ մասով՝ հետևյալ խմբագրությամբ.</w:t>
            </w:r>
          </w:p>
          <w:p w:rsidR="00E37B1B" w:rsidRPr="00337AD1" w:rsidRDefault="00E37B1B" w:rsidP="005569E6">
            <w:pPr>
              <w:pStyle w:val="ListParagraph"/>
              <w:spacing w:line="276" w:lineRule="auto"/>
              <w:ind w:left="0" w:firstLine="253"/>
              <w:jc w:val="both"/>
              <w:rPr>
                <w:rFonts w:ascii="GHEA Grapalat" w:hAnsi="GHEA Grapalat" w:cs="Arial"/>
                <w:lang w:val="hy-AM"/>
              </w:rPr>
            </w:pPr>
            <w:r w:rsidRPr="00337AD1">
              <w:rPr>
                <w:rFonts w:ascii="GHEA Grapalat" w:hAnsi="GHEA Grapalat"/>
                <w:i/>
                <w:shd w:val="clear" w:color="auto" w:fill="FFFFFF"/>
                <w:lang w:val="hy-AM"/>
              </w:rPr>
              <w:t>«</w:t>
            </w:r>
            <w:r w:rsidRPr="00337AD1">
              <w:rPr>
                <w:rFonts w:ascii="GHEA Grapalat" w:eastAsia="Times New Roman" w:hAnsi="GHEA Grapalat" w:cs="Times New Roman"/>
                <w:i/>
                <w:color w:val="000000"/>
                <w:lang w:val="hy-AM" w:eastAsia="ru-RU"/>
              </w:rPr>
              <w:t xml:space="preserve">6. </w:t>
            </w:r>
            <w:r w:rsidRPr="00337AD1">
              <w:rPr>
                <w:rFonts w:ascii="GHEA Grapalat" w:hAnsi="GHEA Grapalat"/>
                <w:bCs/>
                <w:i/>
                <w:lang w:val="hy-AM"/>
              </w:rPr>
              <w:t xml:space="preserve">Դատավորների թեկնածուների </w:t>
            </w:r>
            <w:r w:rsidRPr="00337AD1">
              <w:rPr>
                <w:rFonts w:ascii="GHEA Grapalat" w:eastAsia="Times New Roman" w:hAnsi="GHEA Grapalat" w:cs="Times New Roman"/>
                <w:i/>
                <w:color w:val="000000"/>
                <w:lang w:val="hy-AM" w:eastAsia="ru-RU"/>
              </w:rPr>
              <w:t xml:space="preserve">մասնագիտական պատրաստումը, որպես </w:t>
            </w:r>
            <w:r w:rsidRPr="00337AD1">
              <w:rPr>
                <w:rFonts w:ascii="GHEA Grapalat" w:eastAsia="Times New Roman" w:hAnsi="GHEA Grapalat" w:cs="Times New Roman"/>
                <w:i/>
                <w:color w:val="000000"/>
                <w:lang w:val="hy-AM" w:eastAsia="ru-RU"/>
              </w:rPr>
              <w:lastRenderedPageBreak/>
              <w:t xml:space="preserve">կանոն, սկսվում է </w:t>
            </w:r>
            <w:r w:rsidRPr="00337AD1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Վերաքննիչ դատարաններում դատավոր նշանակվելու համար դատավորների առաջխաղացման ցուցակում ընդգրկված՝ </w:t>
            </w:r>
            <w:r w:rsidRPr="00337AD1">
              <w:rPr>
                <w:rFonts w:ascii="GHEA Grapalat" w:eastAsia="Times New Roman" w:hAnsi="GHEA Grapalat" w:cs="Arial Unicode"/>
                <w:i/>
                <w:lang w:val="hy-AM" w:eastAsia="en-GB"/>
              </w:rPr>
              <w:t>«Հայաստանի Հանրապետության Դատական օրենսգիրք» Հայաստանի Հանրապետության սահմանադրական օրենքի</w:t>
            </w:r>
            <w:r w:rsidRPr="00337AD1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123-րդ հոդվածի 6-րդ մասի 3-րդ կետով նախատեսված անձանց </w:t>
            </w:r>
            <w:r w:rsidRPr="00337AD1">
              <w:rPr>
                <w:rFonts w:ascii="GHEA Grapalat" w:eastAsia="Times New Roman" w:hAnsi="GHEA Grapalat" w:cs="Times New Roman"/>
                <w:i/>
                <w:color w:val="000000"/>
                <w:lang w:val="hy-AM" w:eastAsia="ru-RU"/>
              </w:rPr>
              <w:t>ցուցակի համալրումն ավարտելուն հաջորդող ամսվանից:</w:t>
            </w:r>
            <w:r w:rsidRPr="00337AD1">
              <w:rPr>
                <w:rFonts w:ascii="GHEA Grapalat" w:hAnsi="GHEA Grapalat"/>
                <w:i/>
                <w:lang w:val="hy-AM" w:eastAsia="en-GB"/>
              </w:rPr>
              <w:t>»: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C6002C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lastRenderedPageBreak/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B1B" w:rsidRPr="00337AD1" w:rsidRDefault="00C6002C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t xml:space="preserve">Նախագծում կատարվել է համապատասխան </w:t>
            </w:r>
            <w:r w:rsidR="007A2F68">
              <w:rPr>
                <w:rFonts w:ascii="GHEA Grapalat" w:eastAsia="Calibri" w:hAnsi="GHEA Grapalat"/>
                <w:sz w:val="22"/>
                <w:lang w:val="hy-AM" w:eastAsia="en-US"/>
              </w:rPr>
              <w:t>փոփոխություն</w:t>
            </w: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t>:</w:t>
            </w:r>
          </w:p>
        </w:tc>
      </w:tr>
      <w:tr w:rsidR="00E37B1B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1B732B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7B1B" w:rsidRPr="00337AD1" w:rsidRDefault="00E37B1B" w:rsidP="001B732B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5569E6">
            <w:pPr>
              <w:shd w:val="clear" w:color="auto" w:fill="FFFFFF"/>
              <w:tabs>
                <w:tab w:val="left" w:pos="0"/>
              </w:tabs>
              <w:spacing w:line="276" w:lineRule="auto"/>
              <w:ind w:firstLine="253"/>
              <w:jc w:val="both"/>
              <w:rPr>
                <w:rFonts w:ascii="GHEA Grapalat" w:hAnsi="GHEA Grapalat"/>
                <w:sz w:val="22"/>
                <w:lang w:val="hy-AM" w:eastAsia="en-GB"/>
              </w:rPr>
            </w:pP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13.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Սույն առաջարկությունների 11-րդ կետում նշված հիմնավորումներով առաջարկում ենք 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Վերաքննիչ դատարաններում դատավոր նշանակվելու համար դատավորների առաջխաղացման ցուցակում ընդգրկված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գիտական աստիճան ունեցող անձանց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մասով Օրենքի 20-րդ հոդվածի 3-րդ մասում կատարել լրացում և այն շարադրել հետևյալ բովանդակությամբ.</w:t>
            </w:r>
          </w:p>
          <w:p w:rsidR="00E37B1B" w:rsidRPr="00337AD1" w:rsidRDefault="00E37B1B" w:rsidP="001B732B">
            <w:pPr>
              <w:tabs>
                <w:tab w:val="left" w:pos="0"/>
              </w:tabs>
              <w:spacing w:line="276" w:lineRule="auto"/>
              <w:ind w:firstLine="284"/>
              <w:jc w:val="both"/>
              <w:rPr>
                <w:rFonts w:ascii="GHEA Grapalat" w:hAnsi="GHEA Grapalat"/>
                <w:i/>
                <w:sz w:val="22"/>
                <w:lang w:val="hy-AM" w:eastAsia="en-GB"/>
              </w:rPr>
            </w:pPr>
            <w:r w:rsidRPr="00337AD1">
              <w:rPr>
                <w:rFonts w:ascii="GHEA Grapalat" w:hAnsi="GHEA Grapalat"/>
                <w:i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«Դատավորների թեկնածուների հավակնորդների, քննիչների, դատախազների թեկնածությունների և </w:t>
            </w:r>
            <w:r w:rsidRPr="00337AD1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shd w:val="clear" w:color="auto" w:fill="FFFFFF"/>
                <w:lang w:val="hy-AM"/>
              </w:rPr>
              <w:t>Վերաքննիչ դատարաններում դատավոր նշանակվելու համար առաջխաղացման ենթակա դատավորների թեկնածուների ցուցակի համալրման</w:t>
            </w:r>
            <w:r w:rsidRPr="00337AD1">
              <w:rPr>
                <w:rFonts w:ascii="GHEA Grapalat" w:hAnsi="GHEA Grapalat"/>
                <w:i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օրվան հաջորդող եռօրյա ժամկետում համապատասխանաբար դատական դեպարտամենտը, քննչական </w:t>
            </w:r>
            <w:r w:rsidRPr="00337AD1">
              <w:rPr>
                <w:rFonts w:ascii="GHEA Grapalat" w:hAnsi="GHEA Grapalat"/>
                <w:i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կոմիտեն, գլխավոր դատախազությունը և Բարձրագույն դատական խորհուրդը՝ «ՀՀ դատական օրենսգիրք» Սահմանադրական օրենքի 123-րդ հոդվածի 6-րդ մասի 3-րդ կետով նախատեսված անձանց մասով, Ակադեմիա են ներկայացնում մասնագիտական պատրաստման ենթակա անձանց ցուցակը: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>»: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CA72B8" w:rsidRDefault="00CA72B8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B1B" w:rsidRPr="00CA72B8" w:rsidRDefault="00CA72B8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E37B1B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1B732B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7B1B" w:rsidRPr="00337AD1" w:rsidRDefault="00E37B1B" w:rsidP="001B732B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5569E6">
            <w:pPr>
              <w:spacing w:line="276" w:lineRule="auto"/>
              <w:ind w:firstLine="253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337AD1">
              <w:rPr>
                <w:rFonts w:ascii="GHEA Grapalat" w:hAnsi="GHEA Grapalat" w:cs="Arial"/>
                <w:sz w:val="22"/>
                <w:szCs w:val="22"/>
                <w:lang w:val="hy-AM"/>
              </w:rPr>
              <w:t>14.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Օրենքի 23-25-րդ հոդվածները կարգավորում են դատավորների, քննիչների և դատախազների թեկնածությունների ցուցակներում ընդգրկված</w:t>
            </w:r>
            <w:r w:rsidRPr="00337AD1">
              <w:rPr>
                <w:rFonts w:ascii="Courier New" w:hAnsi="Courier New"/>
                <w:sz w:val="22"/>
                <w:szCs w:val="22"/>
                <w:lang w:val="hy-AM"/>
              </w:rPr>
              <w:t> 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անձանց փորձաշրջանի հետ կապված հարաբերությունները: Օրենսգրքով նախատեսված է 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գործնական հմտությունների զարգացման մասով ուսուցում, որը ներառում է դատավորների թեկնածուների գիտական աստիճան ունեցող հավակնորդների և Վերաքննիչ դատարաններում դատավոր նշանակվելու համար դատավորների առաջխաղացման ցուցակում ընդգրկված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գիտական աստիճան ունեցող ունկնդիրների փորձաշրջանը, որի ժամկետները, ղեկավարների նշանակման կարգը և նրանց նշանակման ժամկետները Օրենսգրքի ընդհանուր տրամաբանության համաձայն, կարծում ենք, ոչ միշտ կարող են համընկնել դատավորների թեկնածուների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հավակնորդների, քննիչների և դատախազների թեկնածությունների ցուցակներում ընդգրկված անձանց փորձաշրջանի ժամկետների, ղեկավարների նշանակման կարգի և ժամկետների հետ: Ուստի, առաջարկում ենք. </w:t>
            </w:r>
          </w:p>
          <w:p w:rsidR="00E37B1B" w:rsidRPr="00337AD1" w:rsidRDefault="00E37B1B" w:rsidP="001B732B">
            <w:pPr>
              <w:shd w:val="clear" w:color="auto" w:fill="FFFFFF"/>
              <w:spacing w:line="276" w:lineRule="auto"/>
              <w:ind w:firstLine="284"/>
              <w:jc w:val="both"/>
              <w:rPr>
                <w:rFonts w:ascii="GHEA Grapalat" w:hAnsi="GHEA Grapalat" w:cs="Arial Unicode"/>
                <w:color w:val="000000"/>
                <w:sz w:val="22"/>
                <w:lang w:val="hy-AM"/>
              </w:rPr>
            </w:pP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ա) նախատեսել առանձին կարգավորում 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դատավորների թեկնածուների՝ գիտական աստիճան ունեցող հավակնորդների և Վերաքննիչ դատարաններում դատավոր նշանակվելու համար դատավորների առաջխաղացման ցուցակում ընդգրկված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գիտական աստիճան ունեցող ունկնդիրների փորձաշրջանի ղեկավարների նշանակման կարգի և ժամկետների վերաբերյալ՝ օրենքի 24-րդ հոդվածը լրացնելով նոր՝ 1.1. կետով՝ հետևյալ բովանդակությամբ. 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>««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Հայաստանի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Հանրապետության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դատական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օրենսգիրք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»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Հայաստանի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Հանրապետության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սահմանադրական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օրենքի 106-րդ հոդվածի 1-ին մասով և 123-րդ հոդվածի 6-րդ մասով 3-րդ կետով</w:t>
            </w:r>
            <w:r w:rsidRPr="00337AD1">
              <w:rPr>
                <w:rFonts w:ascii="GHEA Grapalat" w:hAnsi="GHEA Grapalat"/>
                <w:bCs/>
                <w:i/>
                <w:sz w:val="22"/>
                <w:szCs w:val="22"/>
                <w:lang w:val="hy-AM"/>
              </w:rPr>
              <w:t xml:space="preserve"> սահմանված անձանց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337AD1">
              <w:rPr>
                <w:rFonts w:ascii="GHEA Grapalat" w:hAnsi="GHEA Grapalat" w:cs="Times New Roman"/>
                <w:color w:val="000000"/>
                <w:sz w:val="22"/>
                <w:szCs w:val="22"/>
                <w:lang w:val="hy-AM"/>
              </w:rPr>
              <w:t>փորձաշրջանի ղեկավարների վերաբերյալ տեղեկությունները Արդարադատության ակադեմիային է ներկայացնում Ուսումնական հարցերի հանձնաժողովը համապատասխան</w:t>
            </w:r>
            <w:r w:rsidRPr="00337AD1"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  <w:t xml:space="preserve"> ցուցակի հաստատման պահից 10-օրյա ժամկետում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>»</w:t>
            </w:r>
            <w:r w:rsidRPr="00337AD1">
              <w:rPr>
                <w:rFonts w:ascii="GHEA Grapalat" w:hAnsi="GHEA Grapalat" w:cs="Arial Unicode"/>
                <w:color w:val="000000"/>
                <w:sz w:val="22"/>
                <w:szCs w:val="22"/>
                <w:lang w:val="hy-AM"/>
              </w:rPr>
              <w:t xml:space="preserve">: </w:t>
            </w:r>
          </w:p>
          <w:p w:rsidR="00E37B1B" w:rsidRPr="00337AD1" w:rsidRDefault="00E37B1B" w:rsidP="001B732B">
            <w:pPr>
              <w:spacing w:line="276" w:lineRule="auto"/>
              <w:ind w:firstLine="284"/>
              <w:jc w:val="both"/>
              <w:rPr>
                <w:rFonts w:ascii="GHEA Grapalat" w:hAnsi="GHEA Grapalat"/>
                <w:i/>
                <w:sz w:val="22"/>
                <w:lang w:val="hy-AM"/>
              </w:rPr>
            </w:pP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բ)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Օրենքի 23-րդ հոդվածի 1-ին մասը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lastRenderedPageBreak/>
              <w:t>Փորձաշրջանի տևողությունը սահմանվում է համապատասխան ուսուցման ծրագրով, սակայն չի կարող պակաս լինել 3 ամսից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 նախադասությունը փոխարինել հետևյալ նախադասությամբ. 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«Փորձաշրջանի տևողությունը սահմանվում է համապատասխան ուսուցման ծրագրով, սակայն չի կարող պակաս լինել 3 ամսից՝ բացառությամբ 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>«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Հայաստանի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Հանրապետության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դատական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օրենսգիրք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»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Հայաստանի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Հանրապետության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սահմանադրական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i/>
                <w:sz w:val="22"/>
                <w:szCs w:val="22"/>
                <w:lang w:val="hy-AM" w:eastAsia="en-GB"/>
              </w:rPr>
              <w:t>օրենքի 106-րդ հոդվածի 1-ին մասով և 123-րդ հոդվածի 6-րդ մասով 3-րդ կետով</w:t>
            </w:r>
            <w:r w:rsidRPr="00337AD1">
              <w:rPr>
                <w:rFonts w:ascii="GHEA Grapalat" w:hAnsi="GHEA Grapalat"/>
                <w:bCs/>
                <w:i/>
                <w:sz w:val="22"/>
                <w:szCs w:val="22"/>
                <w:lang w:val="hy-AM"/>
              </w:rPr>
              <w:t xml:space="preserve"> սահմանված անձանց</w:t>
            </w:r>
            <w:r w:rsidRPr="00337AD1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փորձաշրջանի, որի ժամկետները սահմանում է Խորհուրդը»: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5144C1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de-DE" w:eastAsia="en-US"/>
              </w:rPr>
              <w:lastRenderedPageBreak/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B1B" w:rsidRPr="00337AD1" w:rsidRDefault="005144C1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de-DE" w:eastAsia="en-US"/>
              </w:rPr>
              <w:t>Նախագծում կատարվել են համապատասխան փոփոխություններ:</w:t>
            </w:r>
          </w:p>
        </w:tc>
      </w:tr>
      <w:tr w:rsidR="00E37B1B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1B732B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7B1B" w:rsidRPr="00337AD1" w:rsidRDefault="00E37B1B" w:rsidP="001B732B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E37B1B" w:rsidP="005569E6">
            <w:pPr>
              <w:pStyle w:val="ListParagraph"/>
              <w:spacing w:line="276" w:lineRule="auto"/>
              <w:ind w:left="0" w:firstLine="253"/>
              <w:jc w:val="both"/>
              <w:rPr>
                <w:rFonts w:ascii="GHEA Grapalat" w:hAnsi="GHEA Grapalat" w:cs="Arial"/>
                <w:lang w:val="hy-AM"/>
              </w:rPr>
            </w:pPr>
            <w:r w:rsidRPr="00337AD1">
              <w:rPr>
                <w:rFonts w:ascii="GHEA Grapalat" w:hAnsi="GHEA Grapalat" w:cs="Arial"/>
                <w:lang w:val="hy-AM"/>
              </w:rPr>
              <w:t xml:space="preserve">15. Օրենսգրքով սահմանված և Օրենքի եզրութաբանության միասնականության ապահովման համար, կարծում ենք՝ </w:t>
            </w:r>
            <w:r w:rsidRPr="00337AD1">
              <w:rPr>
                <w:rFonts w:ascii="GHEA Grapalat" w:eastAsia="Times New Roman" w:hAnsi="GHEA Grapalat"/>
                <w:color w:val="000000"/>
                <w:lang w:val="hy-AM"/>
              </w:rPr>
              <w:t xml:space="preserve">անհրաժեշտ է </w:t>
            </w:r>
            <w:r w:rsidRPr="00337AD1">
              <w:rPr>
                <w:rFonts w:ascii="GHEA Grapalat" w:hAnsi="GHEA Grapalat" w:cs="Arial"/>
                <w:lang w:val="hy-AM"/>
              </w:rPr>
              <w:t>Օրենքի</w:t>
            </w:r>
            <w:r w:rsidRPr="00337AD1">
              <w:rPr>
                <w:rFonts w:ascii="GHEA Grapalat" w:hAnsi="GHEA Grapalat"/>
                <w:lang w:val="hy-AM"/>
              </w:rPr>
              <w:t xml:space="preserve"> 19-րդ հոդվածի 5-րդ մասում կատարել փոփոխություն՝</w:t>
            </w:r>
            <w:r w:rsidRPr="00337AD1">
              <w:rPr>
                <w:rFonts w:ascii="GHEA Grapalat" w:eastAsia="Times New Roman" w:hAnsi="GHEA Grapalat"/>
                <w:color w:val="000000"/>
                <w:lang w:val="hy-AM"/>
              </w:rPr>
              <w:t xml:space="preserve"> </w:t>
            </w:r>
            <w:r w:rsidRPr="00337AD1">
              <w:rPr>
                <w:rFonts w:ascii="GHEA Grapalat" w:hAnsi="GHEA Grapalat" w:cs="Arial Unicode"/>
                <w:lang w:val="hy-AM" w:eastAsia="en-GB"/>
              </w:rPr>
              <w:t>«</w:t>
            </w:r>
            <w:r w:rsidRPr="00337AD1">
              <w:rPr>
                <w:rFonts w:ascii="GHEA Grapalat" w:hAnsi="GHEA Grapalat" w:cs="Arial Unicode"/>
                <w:lang w:val="hy-AM"/>
              </w:rPr>
              <w:t>դատավորների</w:t>
            </w:r>
            <w:r w:rsidRPr="00337AD1">
              <w:rPr>
                <w:rFonts w:ascii="GHEA Grapalat" w:hAnsi="GHEA Grapalat"/>
                <w:shd w:val="clear" w:color="auto" w:fill="FFFFFF"/>
                <w:lang w:val="hy-AM"/>
              </w:rPr>
              <w:t xml:space="preserve"> թեկնածությունների</w:t>
            </w:r>
            <w:r w:rsidRPr="00337AD1">
              <w:rPr>
                <w:rFonts w:ascii="GHEA Grapalat" w:hAnsi="GHEA Grapalat"/>
                <w:lang w:val="hy-AM" w:eastAsia="en-GB"/>
              </w:rPr>
              <w:t xml:space="preserve">» բառերը փոխել </w:t>
            </w:r>
            <w:r w:rsidRPr="00337AD1">
              <w:rPr>
                <w:rFonts w:ascii="GHEA Grapalat" w:hAnsi="GHEA Grapalat" w:cs="Arial Unicode"/>
                <w:lang w:val="hy-AM"/>
              </w:rPr>
              <w:t xml:space="preserve"> </w:t>
            </w:r>
            <w:r w:rsidRPr="00337AD1">
              <w:rPr>
                <w:rFonts w:ascii="GHEA Grapalat" w:hAnsi="GHEA Grapalat" w:cs="Arial Unicode"/>
                <w:lang w:val="hy-AM" w:eastAsia="en-GB"/>
              </w:rPr>
              <w:t>«</w:t>
            </w:r>
            <w:r w:rsidRPr="00337AD1">
              <w:rPr>
                <w:rFonts w:ascii="GHEA Grapalat" w:hAnsi="GHEA Grapalat"/>
                <w:shd w:val="clear" w:color="auto" w:fill="FFFFFF"/>
                <w:lang w:val="hy-AM"/>
              </w:rPr>
              <w:t>դատավորների թեկնածուների հավակնորդների</w:t>
            </w:r>
            <w:r w:rsidRPr="00337AD1">
              <w:rPr>
                <w:rFonts w:ascii="GHEA Grapalat" w:hAnsi="GHEA Grapalat"/>
                <w:lang w:val="hy-AM" w:eastAsia="en-GB"/>
              </w:rPr>
              <w:t>» բառերով: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7B1B" w:rsidRPr="00337AD1" w:rsidRDefault="00A2032C" w:rsidP="001B732B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Չի ընդունվել: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B1B" w:rsidRPr="00337AD1" w:rsidRDefault="00A2032C" w:rsidP="00926780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Նախագծում առկա է </w:t>
            </w:r>
            <w:r w:rsidR="00926780" w:rsidRPr="00337AD1">
              <w:rPr>
                <w:rFonts w:ascii="GHEA Grapalat" w:eastAsia="Calibri" w:hAnsi="GHEA Grapalat"/>
                <w:sz w:val="22"/>
                <w:lang w:val="hy-AM" w:eastAsia="en-US"/>
              </w:rPr>
              <w:t>առաջարկվող կարգավորում</w:t>
            </w: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ը:</w:t>
            </w:r>
          </w:p>
        </w:tc>
      </w:tr>
      <w:tr w:rsidR="007A7319" w:rsidRPr="007A7319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pStyle w:val="ListParagraph"/>
              <w:spacing w:line="276" w:lineRule="auto"/>
              <w:ind w:left="0" w:firstLine="253"/>
              <w:jc w:val="both"/>
              <w:rPr>
                <w:rFonts w:ascii="GHEA Grapalat" w:hAnsi="GHEA Grapalat" w:cs="Arial"/>
                <w:lang w:val="hy-AM"/>
              </w:rPr>
            </w:pPr>
            <w:r w:rsidRPr="00A478E0">
              <w:rPr>
                <w:rFonts w:ascii="GHEA Grapalat" w:hAnsi="GHEA Grapalat" w:cs="Arial"/>
                <w:lang w:val="hy-AM"/>
              </w:rPr>
              <w:t xml:space="preserve">16. Օրենսգրքի </w:t>
            </w:r>
            <w:r w:rsidRPr="00A478E0">
              <w:rPr>
                <w:rFonts w:ascii="GHEA Grapalat" w:hAnsi="GHEA Grapalat" w:cs="Sylfaen"/>
                <w:lang w:val="hy-AM" w:eastAsia="en-GB"/>
              </w:rPr>
              <w:t xml:space="preserve">109-րդ հոդվածի 10-րդ մասով և 124-րդ հոդվածի 12-րդ մասով սահմանված են դատավորների թեկնածուների հավակնորդների և </w:t>
            </w:r>
            <w:r w:rsidRPr="00A478E0">
              <w:rPr>
                <w:rFonts w:ascii="GHEA Grapalat" w:hAnsi="GHEA Grapalat"/>
                <w:bCs/>
                <w:lang w:val="hy-AM"/>
              </w:rPr>
              <w:t xml:space="preserve">Վերաքննիչ դատարաններում դատավոր նշանակվելու </w:t>
            </w:r>
            <w:r w:rsidRPr="00A478E0">
              <w:rPr>
                <w:rFonts w:ascii="GHEA Grapalat" w:hAnsi="GHEA Grapalat"/>
                <w:bCs/>
                <w:lang w:val="hy-AM"/>
              </w:rPr>
              <w:lastRenderedPageBreak/>
              <w:t>համար դատավորների առաջխաղացման ցուցակում ընդգրկված</w:t>
            </w:r>
            <w:r w:rsidRPr="00A478E0">
              <w:rPr>
                <w:rFonts w:ascii="GHEA Grapalat" w:hAnsi="GHEA Grapalat"/>
                <w:lang w:val="hy-AM"/>
              </w:rPr>
              <w:t xml:space="preserve"> գիտական աստիճան ունեցող հավակնորդների՝ Ակադեմիայում ուսուցման կասեցման հիմքերը: Կարծում ենք, որ նշված հիմքերի իրացման ընթացակարգերը անհրաժեշտ է նախատեսել նաև Արդարադատության ակադեմիայի մասին ՀՀ օրենքում: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lastRenderedPageBreak/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eastAsia="en-US"/>
              </w:rPr>
              <w:t>Նախագծում կատարվել է համապատասխան փոփոխություն:</w:t>
            </w:r>
          </w:p>
        </w:tc>
      </w:tr>
      <w:tr w:rsidR="007A7319" w:rsidRPr="00337AD1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pStyle w:val="ListParagraph"/>
              <w:numPr>
                <w:ilvl w:val="0"/>
                <w:numId w:val="1"/>
              </w:numPr>
              <w:tabs>
                <w:tab w:val="left" w:pos="276"/>
              </w:tabs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rFonts w:eastAsiaTheme="minorHAnsi" w:cstheme="minorBidi"/>
                <w:lang w:val="hy-AM"/>
              </w:rPr>
            </w:pPr>
            <w:r w:rsidRPr="00337AD1">
              <w:rPr>
                <w:rFonts w:eastAsiaTheme="minorHAnsi" w:cstheme="minorBidi"/>
                <w:lang w:val="hy-AM"/>
              </w:rPr>
              <w:t>ՀՀ քննչական կոմիտե</w:t>
            </w:r>
          </w:p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rFonts w:eastAsiaTheme="minorHAnsi" w:cstheme="minorBidi"/>
                <w:lang w:val="hy-AM"/>
              </w:rPr>
            </w:pPr>
            <w:r w:rsidRPr="00337AD1">
              <w:rPr>
                <w:rFonts w:eastAsiaTheme="minorHAnsi" w:cstheme="minorBidi"/>
                <w:lang w:val="hy-AM"/>
              </w:rPr>
              <w:t>27.02.2018թ. թիվ</w:t>
            </w:r>
          </w:p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337AD1">
              <w:rPr>
                <w:rFonts w:eastAsiaTheme="minorHAnsi" w:cstheme="minorBidi"/>
                <w:lang w:val="hy-AM"/>
              </w:rPr>
              <w:t>05/22/1563-18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pStyle w:val="ListParagraph"/>
              <w:spacing w:line="276" w:lineRule="auto"/>
              <w:ind w:left="0" w:firstLine="253"/>
              <w:jc w:val="both"/>
              <w:rPr>
                <w:rFonts w:ascii="GHEA Grapalat" w:hAnsi="GHEA Grapalat" w:cs="Arial"/>
                <w:lang w:val="hy-AM"/>
              </w:rPr>
            </w:pPr>
            <w:r w:rsidRPr="00337AD1">
              <w:rPr>
                <w:rFonts w:ascii="GHEA Grapalat" w:hAnsi="GHEA Grapalat" w:cs="Sylfaen"/>
                <w:noProof/>
                <w:shd w:val="clear" w:color="auto" w:fill="FFFFFF"/>
                <w:lang w:val="af-ZA"/>
              </w:rPr>
              <w:t>1. Նախագծի 11-րդ հոդվածում «</w:t>
            </w:r>
            <w:r w:rsidRPr="00337AD1">
              <w:rPr>
                <w:rFonts w:ascii="GHEA Grapalat" w:hAnsi="GHEA Grapalat"/>
                <w:shd w:val="clear" w:color="auto" w:fill="FFFFFF"/>
                <w:lang w:val="hy-AM"/>
              </w:rPr>
              <w:t>առարկայան</w:t>
            </w:r>
            <w:r w:rsidRPr="00337AD1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337AD1">
              <w:rPr>
                <w:rFonts w:ascii="GHEA Grapalat" w:hAnsi="GHEA Grapalat"/>
                <w:shd w:val="clear" w:color="auto" w:fill="FFFFFF"/>
                <w:lang w:val="hy-AM"/>
              </w:rPr>
              <w:t>բառը</w:t>
            </w:r>
            <w:r w:rsidRPr="00337AD1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hd w:val="clear" w:color="auto" w:fill="FFFFFF"/>
                <w:lang w:val="hy-AM"/>
              </w:rPr>
              <w:t>փոխարինել</w:t>
            </w:r>
            <w:r w:rsidRPr="00337AD1">
              <w:rPr>
                <w:rFonts w:ascii="GHEA Grapalat" w:hAnsi="GHEA Grapalat"/>
                <w:shd w:val="clear" w:color="auto" w:fill="FFFFFF"/>
                <w:lang w:val="af-ZA"/>
              </w:rPr>
              <w:t xml:space="preserve"> «առարկայական» բառով, իսկ 13-րդ հոդվածի 2-րդ կետում՝ </w:t>
            </w:r>
            <w:r w:rsidRPr="00337AD1">
              <w:rPr>
                <w:rFonts w:ascii="GHEA Grapalat" w:hAnsi="GHEA Grapalat" w:cs="Sylfaen"/>
                <w:noProof/>
                <w:shd w:val="clear" w:color="auto" w:fill="FFFFFF"/>
                <w:lang w:val="af-ZA"/>
              </w:rPr>
              <w:t>«</w:t>
            </w:r>
            <w:r w:rsidRPr="00337AD1">
              <w:rPr>
                <w:rFonts w:ascii="GHEA Grapalat" w:hAnsi="GHEA Grapalat"/>
                <w:shd w:val="clear" w:color="auto" w:fill="FFFFFF"/>
                <w:lang w:val="hy-AM" w:eastAsia="hy-AM"/>
              </w:rPr>
              <w:t>Ումնական</w:t>
            </w:r>
            <w:r w:rsidRPr="00337AD1">
              <w:rPr>
                <w:rFonts w:ascii="GHEA Grapalat" w:hAnsi="GHEA Grapalat"/>
                <w:shd w:val="clear" w:color="auto" w:fill="FFFFFF"/>
                <w:lang w:val="af-ZA"/>
              </w:rPr>
              <w:t xml:space="preserve">» </w:t>
            </w:r>
            <w:r w:rsidRPr="00337AD1">
              <w:rPr>
                <w:rFonts w:ascii="GHEA Grapalat" w:hAnsi="GHEA Grapalat"/>
                <w:shd w:val="clear" w:color="auto" w:fill="FFFFFF"/>
                <w:lang w:val="hy-AM"/>
              </w:rPr>
              <w:t>բառը</w:t>
            </w:r>
            <w:r w:rsidRPr="00337AD1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hd w:val="clear" w:color="auto" w:fill="FFFFFF"/>
                <w:lang w:val="hy-AM"/>
              </w:rPr>
              <w:t>փոխարինել</w:t>
            </w:r>
            <w:r w:rsidRPr="00337AD1">
              <w:rPr>
                <w:rFonts w:ascii="GHEA Grapalat" w:hAnsi="GHEA Grapalat"/>
                <w:shd w:val="clear" w:color="auto" w:fill="FFFFFF"/>
                <w:lang w:val="af-ZA"/>
              </w:rPr>
              <w:t xml:space="preserve"> «</w:t>
            </w:r>
            <w:r w:rsidRPr="00337AD1">
              <w:rPr>
                <w:rFonts w:ascii="GHEA Grapalat" w:hAnsi="GHEA Grapalat"/>
                <w:shd w:val="clear" w:color="auto" w:fill="FFFFFF"/>
                <w:lang w:val="hy-AM" w:eastAsia="hy-AM"/>
              </w:rPr>
              <w:t>Ուսումնական</w:t>
            </w:r>
            <w:r w:rsidRPr="00337AD1">
              <w:rPr>
                <w:rFonts w:ascii="GHEA Grapalat" w:hAnsi="GHEA Grapalat"/>
                <w:shd w:val="clear" w:color="auto" w:fill="FFFFFF"/>
                <w:lang w:val="af-ZA"/>
              </w:rPr>
              <w:t>» բառով: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Նախագիծը խմբագրվել է:</w:t>
            </w:r>
          </w:p>
        </w:tc>
      </w:tr>
      <w:tr w:rsidR="007A7319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spacing w:line="276" w:lineRule="auto"/>
              <w:ind w:firstLine="253"/>
              <w:jc w:val="both"/>
              <w:rPr>
                <w:rFonts w:ascii="GHEA Grapalat" w:hAnsi="GHEA Grapalat"/>
                <w:sz w:val="22"/>
                <w:lang w:val="hy-AM" w:eastAsia="en-GB"/>
              </w:rPr>
            </w:pPr>
            <w:r w:rsidRPr="00337AD1">
              <w:rPr>
                <w:rFonts w:ascii="GHEA Grapalat" w:hAnsi="GHEA Grapalat" w:cs="Sylfaen"/>
                <w:noProof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2. Նախագծի 17-րդ հոդվածով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Արդարադատության ակադեմիայի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մասին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»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Հայաստանի Հանրապետության օրենքի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(այսուհետ՝ Օրենք)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noProof/>
                <w:color w:val="000000"/>
                <w:sz w:val="22"/>
                <w:szCs w:val="22"/>
                <w:shd w:val="clear" w:color="auto" w:fill="FFFFFF"/>
                <w:lang w:val="af-ZA"/>
              </w:rPr>
              <w:t>24-րդ հոդվածը լրացվում է 7-րդ մասով, որի համաձայն՝ «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Փորձաշրջանի</w:t>
            </w:r>
            <w:r w:rsidRPr="00337AD1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ղեկավարի աշխատանքը համարվում է կրթական աշխատանք, որի համար նա վարձատրվում</w:t>
            </w:r>
            <w:r w:rsidRPr="00337AD1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է Ակադեմիայի</w:t>
            </w:r>
            <w:r w:rsidRPr="00337AD1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միջոցների</w:t>
            </w:r>
            <w:r w:rsidRPr="00337AD1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հաշվին՝ Կառավարության կողմից սահմանված կարգով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>»:</w:t>
            </w:r>
            <w:r w:rsidRPr="00337AD1">
              <w:rPr>
                <w:rFonts w:ascii="GHEA Grapalat" w:hAnsi="GHEA Grapalat"/>
                <w:sz w:val="22"/>
                <w:szCs w:val="22"/>
                <w:lang w:val="af-ZA" w:eastAsia="en-GB"/>
              </w:rPr>
              <w:t xml:space="preserve"> </w:t>
            </w:r>
          </w:p>
          <w:p w:rsidR="007A7319" w:rsidRPr="00337AD1" w:rsidRDefault="007A7319" w:rsidP="007A7319">
            <w:pPr>
              <w:spacing w:line="276" w:lineRule="auto"/>
              <w:ind w:firstLine="253"/>
              <w:jc w:val="both"/>
              <w:rPr>
                <w:rFonts w:ascii="GHEA Grapalat" w:hAnsi="GHEA Grapalat"/>
                <w:sz w:val="22"/>
                <w:lang w:val="hy-AM" w:eastAsia="en-GB"/>
              </w:rPr>
            </w:pPr>
            <w:r w:rsidRPr="00337AD1">
              <w:rPr>
                <w:rFonts w:ascii="GHEA Grapalat" w:hAnsi="GHEA Grapalat" w:cs="Sylfaen"/>
                <w:sz w:val="22"/>
                <w:szCs w:val="22"/>
                <w:lang w:val="af-ZA" w:eastAsia="en-GB"/>
              </w:rPr>
              <w:t>Փ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որձաշրջանի</w:t>
            </w:r>
            <w:r w:rsidRPr="00337AD1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ղեկավարի աշխատանքի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af-ZA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համար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af-ZA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լրացուցիչ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af-ZA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վարձատրություն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af-ZA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նախատեսելը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af-ZA" w:eastAsia="en-GB"/>
              </w:rPr>
              <w:t xml:space="preserve"> ենթադրում է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եկա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softHyphen/>
              <w:t>մուտ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softHyphen/>
              <w:t>ների և ծախսերի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ավելացում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af-ZA" w:eastAsia="en-GB"/>
              </w:rPr>
              <w:t xml:space="preserve"> </w:t>
            </w:r>
          </w:p>
          <w:p w:rsidR="007A7319" w:rsidRPr="00337AD1" w:rsidRDefault="007A7319" w:rsidP="007A7319">
            <w:pPr>
              <w:spacing w:line="276" w:lineRule="auto"/>
              <w:ind w:firstLine="253"/>
              <w:jc w:val="both"/>
              <w:rPr>
                <w:rFonts w:ascii="GHEA Grapalat" w:hAnsi="GHEA Grapalat"/>
                <w:sz w:val="22"/>
                <w:lang w:val="af-ZA" w:eastAsia="en-GB"/>
              </w:rPr>
            </w:pPr>
            <w:r w:rsidRPr="00337AD1">
              <w:rPr>
                <w:rFonts w:ascii="GHEA Grapalat" w:hAnsi="GHEA Grapalat" w:cs="Sylfaen"/>
                <w:sz w:val="22"/>
                <w:szCs w:val="22"/>
                <w:lang w:val="af-ZA" w:eastAsia="en-GB"/>
              </w:rPr>
              <w:t>Նախ և առաջ, հիմնավորման մեջ պ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ետք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af-ZA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է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af-ZA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af-ZA" w:eastAsia="en-GB"/>
              </w:rPr>
              <w:lastRenderedPageBreak/>
              <w:t xml:space="preserve">նշել այդ ֆինանսավորման աղբյուրը (պետական բյուջեից հատկացնելով Արդարադատության ակադեմիային, այլ աղբյուրներ), ի՞նչ կարգով (ուղղակի հատկացում ակադեմիային, թե այլ եղանակով՝ միջնորդավորված): Բացի այդ, Նախագծին կից համապատասխան տեղեկանքում նշված է, որ 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պետական կամ տեղական ինքնակառավարման մարմնի բյու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softHyphen/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softHyphen/>
              <w:t>ջեում եկա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softHyphen/>
              <w:t>մուտ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softHyphen/>
              <w:t>ների և ծախսերի ավելացում կամ նվազեցում չի նախատեսվում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, ինչ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ը</w:t>
            </w:r>
            <w:r w:rsidRPr="00337AD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չի համապատասխանում իրականաությանը: Միաժամանակ պետք է նախատեսել, այս նորմից բխող հետագա բոլոր հաշվարկ-հիմնավորումները պետք է ներկայացնի Արդարադատության ակադեմիան:</w:t>
            </w:r>
          </w:p>
          <w:p w:rsidR="007A7319" w:rsidRPr="00337AD1" w:rsidRDefault="007A7319" w:rsidP="007A7319">
            <w:pPr>
              <w:pStyle w:val="ListParagraph"/>
              <w:spacing w:line="276" w:lineRule="auto"/>
              <w:ind w:left="0" w:firstLine="253"/>
              <w:jc w:val="both"/>
              <w:rPr>
                <w:rFonts w:ascii="GHEA Grapalat" w:hAnsi="GHEA Grapalat" w:cs="Arial"/>
                <w:lang w:val="hy-AM"/>
              </w:rPr>
            </w:pP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Միևնույն ժամանակ, «</w:t>
            </w:r>
            <w:r w:rsidRPr="00337AD1">
              <w:rPr>
                <w:rFonts w:ascii="GHEA Grapalat" w:hAnsi="GHEA Grapalat"/>
                <w:lang w:val="hy-AM"/>
              </w:rPr>
              <w:t>Հայաստանի Հանրապետության</w:t>
            </w:r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քննչական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կոմիտեի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մասին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</w:t>
            </w:r>
            <w:r w:rsidRPr="00337AD1">
              <w:rPr>
                <w:rFonts w:ascii="GHEA Grapalat" w:hAnsi="GHEA Grapalat"/>
                <w:lang w:val="hy-AM"/>
              </w:rPr>
              <w:t xml:space="preserve"> Հայաստանի Հանրապետության օրենք</w:t>
            </w:r>
            <w:r w:rsidRPr="00337AD1">
              <w:rPr>
                <w:rFonts w:ascii="GHEA Grapalat" w:hAnsi="GHEA Grapalat"/>
              </w:rPr>
              <w:t>ի</w:t>
            </w:r>
            <w:r w:rsidRPr="00337AD1">
              <w:rPr>
                <w:rFonts w:ascii="GHEA Grapalat" w:hAnsi="GHEA Grapalat"/>
                <w:lang w:val="af-ZA"/>
              </w:rPr>
              <w:t xml:space="preserve"> 10-</w:t>
            </w:r>
            <w:proofErr w:type="spellStart"/>
            <w:r w:rsidRPr="00337AD1">
              <w:rPr>
                <w:rFonts w:ascii="GHEA Grapalat" w:hAnsi="GHEA Grapalat"/>
              </w:rPr>
              <w:t>րդ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հոդվածի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1-</w:t>
            </w:r>
            <w:proofErr w:type="spellStart"/>
            <w:r w:rsidRPr="00337AD1">
              <w:rPr>
                <w:rFonts w:ascii="GHEA Grapalat" w:hAnsi="GHEA Grapalat"/>
              </w:rPr>
              <w:t>ին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մասի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համաձայն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՝ 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ք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ննչական</w:t>
            </w:r>
            <w:proofErr w:type="spellEnd"/>
            <w:r w:rsidRPr="00337AD1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af-ZA"/>
              </w:rPr>
              <w:t> 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կոմիտեի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ծառայողի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նկատմամբ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կիրառվում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«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Հանրային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ծառայության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օրենքով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նախատեսված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սահմանափակումները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 «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Հանրային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ծառայության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»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24-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հոդվածի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1-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ին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մասը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սահմանում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հանրային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ծառայողը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բարձրաստիճան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պաշտոնատար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անձը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չեն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կարող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անձամբ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զբաղվել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ձեռնարկատիրական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գործունեությամբ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կատարել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վճարովի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աշխատանք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բացի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գիտական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մանկավարժական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ստեղծագործական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աշխատանքի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։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Հետևաբար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առաջարկվում</w:t>
            </w:r>
            <w:proofErr w:type="spellEnd"/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«</w:t>
            </w:r>
            <w:r w:rsidRPr="00337AD1">
              <w:rPr>
                <w:rFonts w:ascii="GHEA Grapalat" w:hAnsi="GHEA Grapalat" w:cs="Sylfaen"/>
                <w:lang w:val="hy-AM" w:eastAsia="en-GB"/>
              </w:rPr>
              <w:t>կրթական</w:t>
            </w:r>
            <w:r w:rsidRPr="00337AD1">
              <w:rPr>
                <w:rFonts w:ascii="GHEA Grapalat" w:hAnsi="GHEA Grapalat" w:cs="Sylfaen"/>
                <w:lang w:val="af-ZA" w:eastAsia="en-GB"/>
              </w:rPr>
              <w:t xml:space="preserve">» 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բառերը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փոխարինել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 xml:space="preserve"> «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մանկավարժական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 xml:space="preserve">» 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բառով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 xml:space="preserve">, 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քանի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որ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քննչական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կոմիտեի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ծառայողին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չի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թույլատրվում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կատարել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կրթական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lang w:eastAsia="en-GB"/>
              </w:rPr>
              <w:t>աշխատանք</w:t>
            </w:r>
            <w:proofErr w:type="spellEnd"/>
            <w:r w:rsidRPr="00337AD1">
              <w:rPr>
                <w:rFonts w:ascii="GHEA Grapalat" w:hAnsi="GHEA Grapalat" w:cs="Sylfaen"/>
                <w:lang w:val="af-ZA" w:eastAsia="en-GB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Չի ընդունվել: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19" w:rsidRPr="00337AD1" w:rsidRDefault="0074588B" w:rsidP="007A731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lang w:val="hy-AM" w:eastAsia="en-GB"/>
              </w:rPr>
            </w:pPr>
            <w:r w:rsidRPr="000332CD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Փ</w:t>
            </w:r>
            <w:r w:rsidR="007A7319" w:rsidRPr="000332CD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 xml:space="preserve">որձաշրջանի ղեկավարի վարձատրությանը վերաբերող դրույթը </w:t>
            </w:r>
            <w:r w:rsidRPr="000332CD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կիրառվելու է Կառավարության կողմից համապատասխան կարգը սահմանելուց հետո:</w:t>
            </w:r>
            <w:r w:rsidR="007A7319"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 xml:space="preserve">  </w:t>
            </w:r>
          </w:p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lang w:val="hy-AM" w:eastAsia="en-GB"/>
              </w:rPr>
            </w:pP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 xml:space="preserve">Ինչ վերաբերում է </w:t>
            </w:r>
            <w:r w:rsidRPr="00337AD1">
              <w:rPr>
                <w:rFonts w:ascii="GHEA Grapalat" w:hAnsi="GHEA Grapalat" w:cs="Sylfaen"/>
                <w:noProof/>
                <w:color w:val="000000"/>
                <w:sz w:val="22"/>
                <w:szCs w:val="22"/>
                <w:shd w:val="clear" w:color="auto" w:fill="FFFFFF"/>
                <w:lang w:val="af-ZA"/>
              </w:rPr>
              <w:t>«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կրթական աշխատանք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» եզրույթին, ապա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 xml:space="preserve">նախագծում </w:t>
            </w:r>
            <w:r w:rsidRPr="00337AD1">
              <w:rPr>
                <w:rFonts w:ascii="GHEA Grapalat" w:hAnsi="GHEA Grapalat" w:cs="Sylfaen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>այն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օգտագործելը բխում է Սահմանադրության 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 w:eastAsia="en-GB"/>
              </w:rPr>
              <w:t>եզրութաբանությունից:</w:t>
            </w:r>
          </w:p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7A7319" w:rsidRPr="00AA037C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pStyle w:val="ListParagraph"/>
              <w:spacing w:line="276" w:lineRule="auto"/>
              <w:ind w:left="0" w:firstLine="253"/>
              <w:jc w:val="both"/>
              <w:rPr>
                <w:rFonts w:ascii="GHEA Grapalat" w:hAnsi="GHEA Grapalat" w:cs="Arial"/>
                <w:lang w:val="hy-AM"/>
              </w:rPr>
            </w:pP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3. </w:t>
            </w:r>
            <w:r w:rsidRPr="00337AD1">
              <w:rPr>
                <w:rStyle w:val="Emphasis"/>
                <w:rFonts w:ascii="GHEA Grapalat" w:hAnsi="GHEA Grapalat"/>
                <w:i w:val="0"/>
                <w:lang w:val="hy-AM"/>
              </w:rPr>
              <w:t>Օրենքի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19-</w:t>
            </w:r>
            <w:r w:rsidRPr="00337AD1">
              <w:rPr>
                <w:rStyle w:val="Emphasis"/>
                <w:rFonts w:ascii="GHEA Grapalat" w:hAnsi="GHEA Grapalat"/>
                <w:i w:val="0"/>
                <w:lang w:val="hy-AM"/>
              </w:rPr>
              <w:t>րդ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lang w:val="hy-AM"/>
              </w:rPr>
              <w:t>հոդվածի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7.2 </w:t>
            </w:r>
            <w:r w:rsidRPr="00337AD1">
              <w:rPr>
                <w:rStyle w:val="Emphasis"/>
                <w:rFonts w:ascii="GHEA Grapalat" w:hAnsi="GHEA Grapalat"/>
                <w:i w:val="0"/>
                <w:lang w:val="hy-AM"/>
              </w:rPr>
              <w:t>մասի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lang w:val="hy-AM"/>
              </w:rPr>
              <w:t>երկրորդ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lang w:val="hy-AM"/>
              </w:rPr>
              <w:t>նախադասությունն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lang w:val="hy-AM"/>
              </w:rPr>
              <w:t>առաջարկվում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lang w:val="hy-AM"/>
              </w:rPr>
              <w:t>է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lang w:val="hy-AM"/>
              </w:rPr>
              <w:t>շարադրել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lang w:val="hy-AM"/>
              </w:rPr>
              <w:t>հետևյալ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lang w:val="hy-AM"/>
              </w:rPr>
              <w:t>խմբագրությամբ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>. «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Ներկայացված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առաջարկությունների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</w:rPr>
              <w:t>և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դիտողությունների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հիման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վրա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Ռեկտորը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վերանայում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</w:rPr>
              <w:t>է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ուսուցման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ծրագրերը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</w:rPr>
              <w:t>և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ուղարկում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հաստատման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:»: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Օրենքի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գործող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դրույթի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համաձայն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>՝ «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Ներկայացված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առաջարկությունների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</w:rPr>
              <w:t>և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դիտողությունների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հիման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վրա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Ռեկտորը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ը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ստ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անհրաժեշտության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վերանայում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</w:rPr>
              <w:t>է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ուսուցման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ծրագրերը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</w:rPr>
              <w:t>և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դրանք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ներկայացնում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Խորհրդին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:»: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Կարծում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ենք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, </w:t>
            </w:r>
            <w:r w:rsidRPr="00337AD1">
              <w:rPr>
                <w:rStyle w:val="Emphasis"/>
                <w:rFonts w:ascii="GHEA Grapalat" w:hAnsi="GHEA Grapalat"/>
                <w:i w:val="0"/>
              </w:rPr>
              <w:t>ՀՀ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քննչական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կոմիտեի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նախագահի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</w:rPr>
              <w:t>և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</w:rPr>
              <w:t>ՀՀ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հատուկ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քննչական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ծառայության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պետի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նկատառումները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ենթակա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են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պարտադիր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քննարկման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,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ինչպես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նաև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դրանց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հիման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վրա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նշված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ծրագրերը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ենթակա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են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վերանայման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Չի ընդունվել: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19" w:rsidRPr="00337AD1" w:rsidRDefault="0074588B" w:rsidP="00AA037C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Առաջարկվող </w:t>
            </w:r>
            <w:r w:rsidR="00F53D30">
              <w:rPr>
                <w:rFonts w:ascii="GHEA Grapalat" w:eastAsia="Calibri" w:hAnsi="GHEA Grapalat"/>
                <w:sz w:val="22"/>
                <w:lang w:val="hy-AM" w:eastAsia="en-US"/>
              </w:rPr>
              <w:t>փոփոխություն</w:t>
            </w: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ը դուրս </w:t>
            </w:r>
            <w:r w:rsidR="00AA037C">
              <w:rPr>
                <w:rFonts w:ascii="GHEA Grapalat" w:eastAsia="Calibri" w:hAnsi="GHEA Grapalat"/>
                <w:sz w:val="22"/>
                <w:lang w:val="hy-AM" w:eastAsia="en-US"/>
              </w:rPr>
              <w:t>է</w:t>
            </w: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 </w:t>
            </w:r>
            <w:r w:rsidRPr="00181E5D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Սահմանադրությանը համապատասխանեցնելու անհրաժեշտության 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շրջանակ</w:t>
            </w:r>
            <w:r w:rsidRPr="00181E5D">
              <w:rPr>
                <w:rFonts w:ascii="GHEA Grapalat" w:eastAsia="Calibri" w:hAnsi="GHEA Grapalat"/>
                <w:sz w:val="22"/>
                <w:lang w:val="hy-AM" w:eastAsia="en-US"/>
              </w:rPr>
              <w:t>ների</w:t>
            </w:r>
            <w:r w:rsidRPr="00E516EC">
              <w:rPr>
                <w:rFonts w:ascii="GHEA Grapalat" w:eastAsia="Calibri" w:hAnsi="GHEA Grapalat"/>
                <w:sz w:val="22"/>
                <w:lang w:val="hy-AM" w:eastAsia="en-US"/>
              </w:rPr>
              <w:t>ց</w:t>
            </w: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:</w:t>
            </w:r>
          </w:p>
        </w:tc>
      </w:tr>
      <w:tr w:rsidR="007A7319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pStyle w:val="1"/>
              <w:shd w:val="clear" w:color="auto" w:fill="auto"/>
              <w:spacing w:before="0" w:line="276" w:lineRule="auto"/>
              <w:ind w:right="20" w:firstLine="253"/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</w:pP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4.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Օրենքի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19-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րդ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հոդվածի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7.2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մասից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հանել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երրորդ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նախադասությունը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,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այն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է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>. 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Եթե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Խորհուրդը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իր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անդամների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ձայների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2/3-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ով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սույն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օրենքի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14-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րդ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հոդվածի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1-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ին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մասի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3-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րդ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և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4-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րդ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կետերով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նախատեսված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անձանց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ուսուցման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ծրագրերը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համարում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է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ամբողջությամբ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կամ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մասնակի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անընդունելի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,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ապա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Խորհրդի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որոշումը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կայացնելու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օրվան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հաջորդող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երկշաբաթյա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ժամկետում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համապատասխանաբար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քննչական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կոմիտեի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նախագահը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և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հատուկ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քննչական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ծառայության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պետը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պետք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է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ներկայացնեն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ուսուցման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ծրագրի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վերաբերյալ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նոր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առաջարկներ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,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որոնք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քննարկվում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են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սույն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հոդվածի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7.1-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ին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և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7.2-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րդ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մասերով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սահմանված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hy-AM"/>
              </w:rPr>
              <w:t>կարգով</w:t>
            </w:r>
            <w:r w:rsidRPr="00337AD1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af-ZA"/>
              </w:rPr>
              <w:t>:»:</w:t>
            </w:r>
          </w:p>
          <w:p w:rsidR="007A7319" w:rsidRPr="00337AD1" w:rsidRDefault="007A7319" w:rsidP="007A7319">
            <w:pPr>
              <w:pStyle w:val="ListParagraph"/>
              <w:spacing w:line="276" w:lineRule="auto"/>
              <w:ind w:left="0" w:firstLine="253"/>
              <w:jc w:val="both"/>
              <w:rPr>
                <w:rFonts w:ascii="GHEA Grapalat" w:hAnsi="GHEA Grapalat" w:cs="Arial"/>
                <w:lang w:val="hy-AM"/>
              </w:rPr>
            </w:pP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Խորհրդի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կազմում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ընդգրկված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չեն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անդամներ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ո՛չ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</w:rPr>
              <w:t>ՀՀ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քննչական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կոմիտեից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,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ո՛չ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էլ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r w:rsidRPr="00337AD1">
              <w:rPr>
                <w:rStyle w:val="Emphasis"/>
                <w:rFonts w:ascii="GHEA Grapalat" w:hAnsi="GHEA Grapalat"/>
                <w:i w:val="0"/>
              </w:rPr>
              <w:t>ՀՀ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Հատուկ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քննչական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ծառայությունից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,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ուստի</w:t>
            </w:r>
            <w:proofErr w:type="spellEnd"/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 նպատակահարմար չ</w:t>
            </w:r>
            <w:r w:rsidRPr="00337AD1">
              <w:rPr>
                <w:rStyle w:val="Emphasis"/>
                <w:rFonts w:ascii="GHEA Grapalat" w:hAnsi="GHEA Grapalat"/>
                <w:i w:val="0"/>
              </w:rPr>
              <w:t>է</w:t>
            </w:r>
            <w:r w:rsidRPr="00337AD1">
              <w:rPr>
                <w:rStyle w:val="Emphasis"/>
                <w:rFonts w:ascii="GHEA Grapalat" w:hAnsi="GHEA Grapalat"/>
                <w:i w:val="0"/>
                <w:lang w:val="af-ZA"/>
              </w:rPr>
              <w:t xml:space="preserve">, </w:t>
            </w:r>
            <w:proofErr w:type="spellStart"/>
            <w:r w:rsidRPr="00337AD1">
              <w:rPr>
                <w:rStyle w:val="Emphasis"/>
                <w:rFonts w:ascii="GHEA Grapalat" w:hAnsi="GHEA Grapalat"/>
                <w:i w:val="0"/>
              </w:rPr>
              <w:t>որ</w:t>
            </w:r>
            <w:proofErr w:type="spellEnd"/>
            <w:r w:rsidRPr="00337AD1">
              <w:rPr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քննիչների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ուսուցման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գործընթացների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337AD1">
              <w:rPr>
                <w:rFonts w:ascii="GHEA Grapalat" w:hAnsi="GHEA Grapalat"/>
              </w:rPr>
              <w:t>առավել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ևս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նրանց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ուսուցման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կարիքների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վերաբերյալ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որոշում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կայացնի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</w:rPr>
              <w:t>Խորհուրդը</w:t>
            </w:r>
            <w:proofErr w:type="spellEnd"/>
            <w:r w:rsidRPr="00337AD1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Չի ընդունվել: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19" w:rsidRPr="00337AD1" w:rsidRDefault="0074588B" w:rsidP="007B521D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Առաջարկվող փոփոխությունը դուրս </w:t>
            </w:r>
            <w:r w:rsidR="007B521D">
              <w:rPr>
                <w:rFonts w:ascii="GHEA Grapalat" w:eastAsia="Calibri" w:hAnsi="GHEA Grapalat"/>
                <w:sz w:val="22"/>
                <w:lang w:val="hy-AM" w:eastAsia="en-US"/>
              </w:rPr>
              <w:t>է</w:t>
            </w: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 </w:t>
            </w:r>
            <w:r w:rsidRPr="00181E5D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Սահմանադրությանը համապատասխանեցնելու անհրաժեշտության 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շրջանակ</w:t>
            </w:r>
            <w:r w:rsidRPr="00181E5D">
              <w:rPr>
                <w:rFonts w:ascii="GHEA Grapalat" w:eastAsia="Calibri" w:hAnsi="GHEA Grapalat"/>
                <w:sz w:val="22"/>
                <w:lang w:val="hy-AM" w:eastAsia="en-US"/>
              </w:rPr>
              <w:t>ների</w:t>
            </w:r>
            <w:r w:rsidRPr="00E516EC">
              <w:rPr>
                <w:rFonts w:ascii="GHEA Grapalat" w:eastAsia="Calibri" w:hAnsi="GHEA Grapalat"/>
                <w:sz w:val="22"/>
                <w:lang w:val="hy-AM" w:eastAsia="en-US"/>
              </w:rPr>
              <w:t>ց</w:t>
            </w: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:</w:t>
            </w:r>
          </w:p>
        </w:tc>
      </w:tr>
      <w:tr w:rsidR="007A7319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pStyle w:val="NormalWeb"/>
              <w:shd w:val="clear" w:color="auto" w:fill="FFFFFF"/>
              <w:tabs>
                <w:tab w:val="left" w:pos="851"/>
              </w:tabs>
              <w:spacing w:before="0" w:beforeAutospacing="0" w:after="0" w:afterAutospacing="0" w:line="276" w:lineRule="auto"/>
              <w:ind w:firstLine="253"/>
              <w:jc w:val="both"/>
              <w:rPr>
                <w:rFonts w:ascii="GHEA Grapalat" w:hAnsi="GHEA Grapalat"/>
                <w:color w:val="000000"/>
                <w:sz w:val="22"/>
                <w:shd w:val="clear" w:color="auto" w:fill="FFFFFF"/>
                <w:lang w:val="af-ZA"/>
              </w:rPr>
            </w:pP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5.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Առաջարկվում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է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>Օրենքի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26-րդ հոդվածի 2.1-ին մասում 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երեք քննիչ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» բառերը փոխարինել 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քննչական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կոմիտեի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համակարգի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երեք ներկայացուցիչ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» բառերով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իսկ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7.1-րդ մասում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երկու ներկայացուցիչ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» բառերից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առաջ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լրացնել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քննչական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կոմիտեի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համակարգի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» բառերը: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  <w:p w:rsidR="007A7319" w:rsidRPr="00337AD1" w:rsidRDefault="007A7319" w:rsidP="007A7319">
            <w:pPr>
              <w:pStyle w:val="NormalWeb"/>
              <w:shd w:val="clear" w:color="auto" w:fill="FFFFFF"/>
              <w:tabs>
                <w:tab w:val="left" w:pos="851"/>
              </w:tabs>
              <w:spacing w:before="0" w:beforeAutospacing="0" w:after="0" w:afterAutospacing="0" w:line="276" w:lineRule="auto"/>
              <w:ind w:firstLine="253"/>
              <w:jc w:val="both"/>
              <w:rPr>
                <w:rFonts w:ascii="GHEA Grapalat" w:hAnsi="GHEA Grapalat"/>
                <w:color w:val="000000"/>
                <w:sz w:val="22"/>
                <w:shd w:val="clear" w:color="auto" w:fill="FFFFFF"/>
                <w:lang w:val="af-ZA"/>
              </w:rPr>
            </w:pP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«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sz w:val="22"/>
                <w:szCs w:val="22"/>
                <w:lang w:val="en-US"/>
              </w:rPr>
              <w:t>քննչական</w:t>
            </w:r>
            <w:proofErr w:type="spellEnd"/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sz w:val="22"/>
                <w:szCs w:val="22"/>
                <w:lang w:val="en-US"/>
              </w:rPr>
              <w:t>կոմիտեի</w:t>
            </w:r>
            <w:proofErr w:type="spellEnd"/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sz w:val="22"/>
                <w:szCs w:val="22"/>
                <w:lang w:val="en-US"/>
              </w:rPr>
              <w:t>մասին</w:t>
            </w:r>
            <w:proofErr w:type="spellEnd"/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»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Հայաստանի Հանրապետության օրենք</w:t>
            </w:r>
            <w:r w:rsidRPr="00337AD1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11-</w:t>
            </w:r>
            <w:proofErr w:type="spellStart"/>
            <w:r w:rsidRPr="00337AD1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proofErr w:type="spellEnd"/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proofErr w:type="spellEnd"/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proofErr w:type="spellStart"/>
            <w:r w:rsidRPr="00337AD1">
              <w:rPr>
                <w:rFonts w:ascii="GHEA Grapalat" w:hAnsi="GHEA Grapalat"/>
                <w:sz w:val="22"/>
                <w:szCs w:val="22"/>
                <w:lang w:val="en-US"/>
              </w:rPr>
              <w:t>ին</w:t>
            </w:r>
            <w:proofErr w:type="spellEnd"/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sz w:val="22"/>
                <w:szCs w:val="22"/>
                <w:lang w:val="en-US"/>
              </w:rPr>
              <w:t>մասի</w:t>
            </w:r>
            <w:proofErr w:type="spellEnd"/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sz w:val="22"/>
                <w:szCs w:val="22"/>
                <w:lang w:val="en-US"/>
              </w:rPr>
              <w:t>համաձայն</w:t>
            </w:r>
            <w:proofErr w:type="spellEnd"/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>. 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ք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ննչական</w:t>
            </w:r>
            <w:r w:rsidRPr="00337AD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af-ZA"/>
              </w:rPr>
              <w:t> 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կոմիտեի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համակարգը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ներառում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337AD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af-ZA"/>
              </w:rPr>
              <w:t> 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քննչական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կոմիտեի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կենտրոնական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մարմինը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զինվորական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քննչական</w:t>
            </w:r>
            <w:r w:rsidRPr="00337AD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գլխավոր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վարչությունը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Երևան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քաղաքի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քննչական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վարչությունը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մարզային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քննչական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վարչությունները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ինչպես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նաև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քննչական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կոմիտեի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դեպարտամենտը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  <w:r w:rsidRPr="00337AD1">
              <w:rPr>
                <w:rFonts w:ascii="GHEA Grapalat" w:hAnsi="GHEA Grapalat"/>
                <w:sz w:val="22"/>
                <w:szCs w:val="22"/>
                <w:lang w:val="af-ZA"/>
              </w:rPr>
              <w:t>»:</w:t>
            </w:r>
          </w:p>
          <w:p w:rsidR="007A7319" w:rsidRPr="00337AD1" w:rsidRDefault="007A7319" w:rsidP="007A7319">
            <w:pPr>
              <w:pStyle w:val="NormalWeb"/>
              <w:shd w:val="clear" w:color="auto" w:fill="FFFFFF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hd w:val="clear" w:color="auto" w:fill="FFFFFF"/>
                <w:lang w:val="hy-AM"/>
              </w:rPr>
            </w:pP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Հանձնաժողովային գործունեությանն անդամակցելու իրավունքի վերապահումը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քննչական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կոմիտեի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համակարգի</w:t>
            </w:r>
            <w:proofErr w:type="spellEnd"/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ներկայացուցիչներին, այլ ոչ միայն քննիչներին պայմանավորված է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քննչական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կոմիտ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ե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ում քննչական և պետական ծառայության առկայության հանգամանքով: </w:t>
            </w:r>
            <w:proofErr w:type="spellStart"/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Ավելին</w:t>
            </w:r>
            <w:proofErr w:type="spellEnd"/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 Օրենքի</w:t>
            </w:r>
            <w:r w:rsidRPr="00337AD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26-րդ հոդվածի 7.1-ին մասի համաձայն՝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քննիչների թեկնածությունների ցուցակում ընդգրկված անձանց մասնագիտական պատրաստման քննությունների արդյունքների հետ կապված բողոքները քննելու և լուծելու համար ձևավորվում է բողոքարկման հանձնաժողով: Հանձնաժողովի կազմում ընդգրկվում են քննչական կոմիտեի նախագահի նշանակած երկու ներկայացուցիչ </w:t>
            </w: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և արդարադատության նախարարի նշանակած` գիտության համապատասխան բնագավառի մեկ մասնագետ: </w:t>
            </w:r>
          </w:p>
          <w:p w:rsidR="007A7319" w:rsidRPr="00337AD1" w:rsidRDefault="007A7319" w:rsidP="007A7319">
            <w:pPr>
              <w:shd w:val="clear" w:color="auto" w:fill="FFFFFF"/>
              <w:tabs>
                <w:tab w:val="left" w:pos="851"/>
              </w:tabs>
              <w:spacing w:line="276" w:lineRule="auto"/>
              <w:ind w:firstLine="253"/>
              <w:jc w:val="both"/>
              <w:rPr>
                <w:rFonts w:ascii="GHEA Grapalat" w:hAnsi="GHEA Grapalat"/>
                <w:color w:val="000000"/>
                <w:sz w:val="22"/>
                <w:shd w:val="clear" w:color="auto" w:fill="FFFFFF"/>
                <w:lang w:val="hy-AM"/>
              </w:rPr>
            </w:pP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Նույն հոդվածի 2.1-ին մասի համաձայն՝ քննիչների թեկնածությունների ցուցակում ընդգրկված անձանց մասնագիտական պատրաստման ընթացքում դասավանդվող առարկայական կուրսի արդյունքները գնահատելու համար ձևավորվում է գնահատման հանձնաժողով: Հանձնաժողովի կազմի մեջ են մտնում քննչական կոմիտեի նախագահի նշանակած երեք քննիչ և արդարադատության նախարարի նշանակած` գիտության համապատասխան բնագավառի երկու մասնագետ: </w:t>
            </w:r>
          </w:p>
          <w:p w:rsidR="007A7319" w:rsidRPr="00337AD1" w:rsidRDefault="007A7319" w:rsidP="007A7319">
            <w:pPr>
              <w:shd w:val="clear" w:color="auto" w:fill="FFFFFF"/>
              <w:tabs>
                <w:tab w:val="left" w:pos="851"/>
              </w:tabs>
              <w:spacing w:line="276" w:lineRule="auto"/>
              <w:ind w:firstLine="253"/>
              <w:jc w:val="both"/>
              <w:rPr>
                <w:rFonts w:ascii="GHEA Grapalat" w:hAnsi="GHEA Grapalat"/>
                <w:color w:val="000000"/>
                <w:sz w:val="22"/>
                <w:shd w:val="clear" w:color="auto" w:fill="FFFFFF"/>
                <w:lang w:val="hy-AM"/>
              </w:rPr>
            </w:pPr>
            <w:r w:rsidRPr="00337AD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Այսինքն, Օրենքի գործող խմբագրությունը տարբեր եզրույթներ է օգտագործում համապատասխան հանձնաժողովներում ներկայացուցիչների առնչությամբ, իսկ առաջարկվող տարբերակը միասնական ձևակերպում կսահմանի, ինչպես նաև հնարավորություն կընձեռի գնահատման հանձնաժողովում ներառել ոչ միայն քննիչներին, այլ նաև քննչական կոմիտեի դեպարտամենտի ծառայողներին: </w:t>
            </w:r>
          </w:p>
          <w:p w:rsidR="007A7319" w:rsidRPr="00337AD1" w:rsidRDefault="007A7319" w:rsidP="007A7319">
            <w:pPr>
              <w:pStyle w:val="ListParagraph"/>
              <w:spacing w:line="276" w:lineRule="auto"/>
              <w:ind w:left="0" w:firstLine="253"/>
              <w:jc w:val="both"/>
              <w:rPr>
                <w:rFonts w:ascii="GHEA Grapalat" w:hAnsi="GHEA Grapalat" w:cs="Arial"/>
                <w:lang w:val="hy-AM"/>
              </w:rPr>
            </w:pP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Գործնականում գնահատման հանձնաժողովի կազմում կարող են ընդգրկվել քննչական կոմիտեի պետական ծառայողներ, 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ովքեր սակայն քննիչ չեն: Բացի այդ, «Իրավական ակտերի մասին» ՀՀ օրենքի 36-րդ հոդվածի 4-րդ մասի համաձայն՝ </w:t>
            </w:r>
            <w:r w:rsidRPr="00337AD1">
              <w:rPr>
                <w:rFonts w:ascii="GHEA Grapalat" w:hAnsi="GHEA Grapalat" w:cs="Sylfaen"/>
                <w:color w:val="000000"/>
                <w:lang w:val="hy-AM" w:eastAsia="fr-FR"/>
              </w:rPr>
              <w:t>ն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որմատիվ</w:t>
            </w:r>
            <w:proofErr w:type="spellEnd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իրավական</w:t>
            </w:r>
            <w:proofErr w:type="spellEnd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ակտում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միևնույն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հասկացությունը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սահմանելիս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կամ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միևնույն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միտքն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արտահայտելիս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պետք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է</w:t>
            </w:r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կիրառվեն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միևնույն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բառերը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,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տերմինները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կամ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բառակապակցությունները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`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որոշակի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 </w:t>
            </w:r>
            <w:proofErr w:type="spellStart"/>
            <w:r w:rsidRPr="00337AD1">
              <w:rPr>
                <w:rFonts w:ascii="GHEA Grapalat" w:hAnsi="GHEA Grapalat" w:cs="Sylfaen"/>
                <w:color w:val="000000"/>
                <w:lang w:val="fr-FR" w:eastAsia="fr-FR"/>
              </w:rPr>
              <w:t>հերթականությամբ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: </w:t>
            </w:r>
            <w:proofErr w:type="spellStart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>Հետևաբար</w:t>
            </w:r>
            <w:proofErr w:type="spellEnd"/>
            <w:r w:rsidRPr="00337AD1">
              <w:rPr>
                <w:rFonts w:ascii="GHEA Grapalat" w:hAnsi="GHEA Grapalat"/>
                <w:color w:val="000000"/>
                <w:lang w:val="fr-FR" w:eastAsia="fr-FR"/>
              </w:rPr>
              <w:t xml:space="preserve">, 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Հանձնաժողովի կազմի մեջ ներգրավման համար քննչական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կոմիտեի նախագահը պետք է հնարավորություն ունենա նշանակի երեք ներկայացուցիչ՝ քննչական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կոմիտեի ծառայողների կամ պետական ծառայողների կազմից: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Չի ընդունվել: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19" w:rsidRPr="00337AD1" w:rsidRDefault="007A7319" w:rsidP="00181E5D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Առաջարկվող փոփոխությունները դուրս են </w:t>
            </w:r>
            <w:r w:rsidR="00181E5D" w:rsidRPr="00181E5D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Սահմանադրությանը համապատասխանեցնելու անհրաժեշտության </w:t>
            </w:r>
            <w:r w:rsidR="00181E5D">
              <w:rPr>
                <w:rFonts w:ascii="GHEA Grapalat" w:eastAsia="Calibri" w:hAnsi="GHEA Grapalat"/>
                <w:sz w:val="22"/>
                <w:lang w:val="hy-AM" w:eastAsia="en-US"/>
              </w:rPr>
              <w:t>շրջանակ</w:t>
            </w:r>
            <w:r w:rsidR="00181E5D" w:rsidRPr="00181E5D">
              <w:rPr>
                <w:rFonts w:ascii="GHEA Grapalat" w:eastAsia="Calibri" w:hAnsi="GHEA Grapalat"/>
                <w:sz w:val="22"/>
                <w:lang w:val="hy-AM" w:eastAsia="en-US"/>
              </w:rPr>
              <w:t>ների</w:t>
            </w:r>
            <w:r w:rsidR="00181E5D" w:rsidRPr="00E516EC">
              <w:rPr>
                <w:rFonts w:ascii="GHEA Grapalat" w:eastAsia="Calibri" w:hAnsi="GHEA Grapalat"/>
                <w:sz w:val="22"/>
                <w:lang w:val="hy-AM" w:eastAsia="en-US"/>
              </w:rPr>
              <w:t>ց</w:t>
            </w: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:</w:t>
            </w:r>
          </w:p>
        </w:tc>
      </w:tr>
      <w:tr w:rsidR="007A7319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pStyle w:val="ListParagraph"/>
              <w:numPr>
                <w:ilvl w:val="0"/>
                <w:numId w:val="1"/>
              </w:numPr>
              <w:tabs>
                <w:tab w:val="left" w:pos="276"/>
              </w:tabs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337AD1">
              <w:rPr>
                <w:lang w:val="hy-AM"/>
              </w:rPr>
              <w:t>ՀՀ գլխավոր դատախազություն</w:t>
            </w:r>
          </w:p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337AD1">
              <w:rPr>
                <w:lang w:val="hy-AM"/>
              </w:rPr>
              <w:t>28.02.2018թ. թիվ</w:t>
            </w:r>
          </w:p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337AD1">
              <w:rPr>
                <w:lang w:val="hy-AM"/>
              </w:rPr>
              <w:t>04/1583-18 գրություն</w:t>
            </w:r>
          </w:p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0" w:firstLine="567"/>
              <w:jc w:val="both"/>
              <w:rPr>
                <w:rFonts w:ascii="GHEA Grapalat" w:eastAsia="MS Gothic" w:hAnsi="GHEA Grapalat" w:cs="MS Gothic"/>
                <w:noProof/>
                <w:shd w:val="clear" w:color="auto" w:fill="FFFFFF"/>
                <w:lang w:val="hy-AM"/>
              </w:rPr>
            </w:pP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Նախագծի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10-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րդ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հոդվածի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3-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րդ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կետով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առաջարկվում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է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«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Արդարադատության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ակադեմիայի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մասին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» 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ՀՀ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օրենքի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17-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րդ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 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հոդվածը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լրացնել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հետևյալ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noProof/>
                <w:shd w:val="clear" w:color="auto" w:fill="FFFFFF"/>
                <w:lang w:val="hy-AM"/>
              </w:rPr>
              <w:t>բովանդակությամբ</w:t>
            </w:r>
            <w:r w:rsidRPr="00337AD1">
              <w:rPr>
                <w:rFonts w:ascii="GHEA Grapalat" w:eastAsia="MS Gothic" w:hAnsi="GHEA Grapalat" w:cs="Courier New"/>
                <w:noProof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 w:cs="Arial"/>
                <w:lang w:val="hy-AM" w:eastAsia="en-GB"/>
              </w:rPr>
              <w:t>1.1.-</w:t>
            </w:r>
            <w:r w:rsidRPr="00337AD1">
              <w:rPr>
                <w:rFonts w:ascii="GHEA Grapalat" w:hAnsi="GHEA Grapalat" w:cs="Sylfaen"/>
                <w:lang w:val="hy-AM" w:eastAsia="en-GB"/>
              </w:rPr>
              <w:t>րդ</w:t>
            </w:r>
            <w:r w:rsidRPr="00337AD1">
              <w:rPr>
                <w:rFonts w:ascii="GHEA Grapalat" w:hAnsi="GHEA Grapalat" w:cs="Arial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 w:eastAsia="en-GB"/>
              </w:rPr>
              <w:t>մասով</w:t>
            </w:r>
            <w:r w:rsidRPr="00337AD1">
              <w:rPr>
                <w:rFonts w:ascii="GHEA Grapalat" w:eastAsia="MS Gothic" w:hAnsi="MS Gothic" w:cs="MS Gothic"/>
                <w:lang w:val="hy-AM" w:eastAsia="en-GB"/>
              </w:rPr>
              <w:t>․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</w:p>
          <w:p w:rsidR="007A7319" w:rsidRPr="00337AD1" w:rsidRDefault="007A7319" w:rsidP="007A7319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hy-AM" w:eastAsia="en-GB"/>
              </w:rPr>
            </w:pP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«1.1.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Խորհուրդը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,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Ռեկտորի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ներկայացմամբ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,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պատճառաբանված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որոշում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է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կայացնում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դատախազ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ունկնդրին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դատախազի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թեկնածությունների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ցուցակից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հանելու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մասին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գլխավոր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դատախազին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դիմելու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վերաբերյալ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,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եթե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>`</w:t>
            </w:r>
          </w:p>
          <w:p w:rsidR="007A7319" w:rsidRPr="00337AD1" w:rsidRDefault="007A7319" w:rsidP="007A7319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hy-AM" w:eastAsia="en-GB"/>
              </w:rPr>
            </w:pP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>1)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ab/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ունկնդիրն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անհարգելի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պատճառով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բացակայել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է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նախատեսված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lastRenderedPageBreak/>
              <w:t>ուսումնական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դասընթացների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առնվազն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5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տոկոսից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>.</w:t>
            </w:r>
          </w:p>
          <w:p w:rsidR="007A7319" w:rsidRPr="00337AD1" w:rsidRDefault="007A7319" w:rsidP="007A7319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</w:pP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>2)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ab/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ունկնդիրը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բացակայել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է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նախատեսված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ուսումնական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դասընթացների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առնվազն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50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տոկոսից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,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բացառությամբ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տարկետում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տրամադրելու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b/>
                <w:sz w:val="22"/>
                <w:szCs w:val="22"/>
                <w:lang w:val="hy-AM" w:eastAsia="en-GB"/>
              </w:rPr>
              <w:t>դեպքերի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 w:eastAsia="en-GB"/>
              </w:rPr>
              <w:t>.</w:t>
            </w:r>
          </w:p>
          <w:p w:rsidR="007A7319" w:rsidRPr="00337AD1" w:rsidRDefault="007A7319" w:rsidP="007A7319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hy-AM" w:eastAsia="en-GB"/>
              </w:rPr>
            </w:pP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>3)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ab/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Ակադեմիայում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ուսումնառության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ընթացքում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դասավանդվող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առարկայական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կուրսի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արդյունքը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գնահատվել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է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բացասական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,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կամ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ունկնդիրը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չի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անցել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սույն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օրենքի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23-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րդ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հոդվածով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նախատեսված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Times New Roman"/>
                <w:sz w:val="22"/>
                <w:szCs w:val="22"/>
                <w:lang w:val="hy-AM" w:eastAsia="en-GB"/>
              </w:rPr>
              <w:t>փորձաշրջանը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>:»։</w:t>
            </w:r>
          </w:p>
          <w:p w:rsidR="007A7319" w:rsidRPr="00337AD1" w:rsidRDefault="007A7319" w:rsidP="007A7319">
            <w:pPr>
              <w:pStyle w:val="NoSpacing"/>
              <w:spacing w:line="276" w:lineRule="auto"/>
              <w:ind w:firstLine="567"/>
              <w:jc w:val="both"/>
              <w:rPr>
                <w:rFonts w:ascii="GHEA Grapalat" w:eastAsia="MS Gothic" w:hAnsi="GHEA Grapalat" w:cs="MS Gothic"/>
                <w:sz w:val="22"/>
                <w:szCs w:val="22"/>
                <w:lang w:val="hy-AM" w:eastAsia="en-GB"/>
              </w:rPr>
            </w:pP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>Մինչդեռ, «Դատախազության մասին» 2017 թվականի նոյեմբերի 17-ին ընդունված ՀՀ օրենքի (այսուհետ՝ Օրենքի) 40-րդ հոդվածի 1-ին մասի 8-10-րդ կետերի համաձայն</w:t>
            </w:r>
            <w:r w:rsidRPr="00337AD1">
              <w:rPr>
                <w:rFonts w:ascii="GHEA Grapalat" w:eastAsia="MS Gothic" w:hAnsi="MS Gothic" w:cs="MS Gothic"/>
                <w:sz w:val="22"/>
                <w:szCs w:val="22"/>
                <w:lang w:val="hy-AM" w:eastAsia="en-GB"/>
              </w:rPr>
              <w:t>․</w:t>
            </w:r>
            <w:r w:rsidRPr="00337AD1">
              <w:rPr>
                <w:rFonts w:ascii="GHEA Grapalat" w:eastAsia="MS Gothic" w:hAnsi="GHEA Grapalat" w:cs="MS Gothic"/>
                <w:sz w:val="22"/>
                <w:szCs w:val="22"/>
                <w:lang w:val="hy-AM" w:eastAsia="en-GB"/>
              </w:rPr>
              <w:t xml:space="preserve"> «(...) Դատախազների թեկնածությունների ցուցակում ընդգրկված անձը </w:t>
            </w:r>
            <w:r w:rsidRPr="00337AD1">
              <w:rPr>
                <w:rFonts w:ascii="GHEA Grapalat" w:eastAsia="MS Gothic" w:hAnsi="GHEA Grapalat" w:cs="MS Gothic"/>
                <w:b/>
                <w:sz w:val="22"/>
                <w:szCs w:val="22"/>
                <w:lang w:val="hy-AM" w:eastAsia="en-GB"/>
              </w:rPr>
              <w:t>գլխավոր դատախազի հրամանով հանվում է ցուցակից,</w:t>
            </w:r>
            <w:r w:rsidRPr="00337AD1">
              <w:rPr>
                <w:rFonts w:ascii="GHEA Grapalat" w:eastAsia="MS Gothic" w:hAnsi="GHEA Grapalat" w:cs="MS Gothic"/>
                <w:sz w:val="22"/>
                <w:szCs w:val="22"/>
                <w:lang w:val="hy-AM" w:eastAsia="en-GB"/>
              </w:rPr>
              <w:t xml:space="preserve"> եթե՝</w:t>
            </w:r>
          </w:p>
          <w:p w:rsidR="007A7319" w:rsidRPr="00337AD1" w:rsidRDefault="007A7319" w:rsidP="007A7319">
            <w:pPr>
              <w:pStyle w:val="NoSpacing"/>
              <w:spacing w:line="276" w:lineRule="auto"/>
              <w:ind w:firstLine="567"/>
              <w:jc w:val="both"/>
              <w:rPr>
                <w:rFonts w:ascii="GHEA Grapalat" w:eastAsia="MS Gothic" w:hAnsi="GHEA Grapalat" w:cs="MS Gothic"/>
                <w:sz w:val="22"/>
                <w:szCs w:val="22"/>
                <w:lang w:val="hy-AM" w:eastAsia="en-GB"/>
              </w:rPr>
            </w:pPr>
            <w:r w:rsidRPr="00337AD1">
              <w:rPr>
                <w:rFonts w:ascii="GHEA Grapalat" w:eastAsia="MS Gothic" w:hAnsi="GHEA Grapalat" w:cs="MS Gothic"/>
                <w:sz w:val="22"/>
                <w:szCs w:val="22"/>
                <w:lang w:val="hy-AM" w:eastAsia="en-GB"/>
              </w:rPr>
              <w:t>(...)</w:t>
            </w:r>
          </w:p>
          <w:p w:rsidR="007A7319" w:rsidRPr="00337AD1" w:rsidRDefault="007A7319" w:rsidP="007A7319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37AD1">
              <w:rPr>
                <w:rFonts w:ascii="GHEA Grapalat" w:eastAsia="MS Gothic" w:hAnsi="GHEA Grapalat" w:cs="MS Gothic"/>
                <w:sz w:val="22"/>
                <w:szCs w:val="22"/>
                <w:lang w:val="hy-AM" w:eastAsia="en-GB"/>
              </w:rPr>
              <w:t xml:space="preserve">8)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արդարադատության ակադեմիայում դասավանդվող առարկայական կուրսի արդյունքում ստացած քննական միավորը պակաս է կուրսը հանձնված համարելու համար արդարադատության ակադեմիայի կառավարման խորհրդի սահմանած </w:t>
            </w: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նվազագույն միավորից, կամ նա չի անցել «Արդարադատության ակադեմիայի մասին» Հայաստանի Հանրապետության օրենքով սահմանված փորձաշրջանը.</w:t>
            </w:r>
          </w:p>
          <w:p w:rsidR="007A7319" w:rsidRPr="00337AD1" w:rsidRDefault="007A7319" w:rsidP="007A7319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9) 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արդարադատության ակադեմիայում ուսումնառության ընթացքում անհարգելի պատճառով բացակայել է նախատեսված ուսումնական դասընթացների առնվազն 20 տոկոսից.</w:t>
            </w:r>
          </w:p>
          <w:p w:rsidR="007A7319" w:rsidRPr="00337AD1" w:rsidRDefault="007A7319" w:rsidP="007A7319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37AD1">
              <w:rPr>
                <w:rFonts w:ascii="GHEA Grapalat" w:hAnsi="GHEA Grapalat"/>
                <w:sz w:val="22"/>
                <w:szCs w:val="22"/>
                <w:lang w:val="hy-AM"/>
              </w:rPr>
              <w:t xml:space="preserve">10) </w:t>
            </w:r>
            <w:r w:rsidRPr="00337AD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արդարադատության ակադեմիայում ուսումնառության ընթացքում ժամանակավոր անաշխատունակության հետեւանքով բացակայել է նախատեսված ուսումնական դասընթացների առնվազն 50 տոկոսից. </w:t>
            </w:r>
          </w:p>
          <w:p w:rsidR="007A7319" w:rsidRPr="00337AD1" w:rsidRDefault="007A7319" w:rsidP="007A7319">
            <w:pPr>
              <w:pStyle w:val="NoSpacing"/>
              <w:spacing w:line="276" w:lineRule="auto"/>
              <w:ind w:firstLine="567"/>
              <w:jc w:val="both"/>
              <w:rPr>
                <w:rFonts w:ascii="GHEA Grapalat" w:eastAsia="MS Gothic" w:hAnsi="GHEA Grapalat" w:cs="MS Gothic"/>
                <w:sz w:val="22"/>
                <w:szCs w:val="22"/>
                <w:lang w:val="hy-AM" w:eastAsia="en-GB"/>
              </w:rPr>
            </w:pPr>
            <w:r w:rsidRPr="00337AD1">
              <w:rPr>
                <w:rFonts w:ascii="GHEA Grapalat" w:eastAsia="MS Gothic" w:hAnsi="GHEA Grapalat" w:cs="MS Gothic"/>
                <w:sz w:val="22"/>
                <w:szCs w:val="22"/>
                <w:lang w:val="hy-AM" w:eastAsia="en-GB"/>
              </w:rPr>
              <w:t>(…)»։</w:t>
            </w:r>
          </w:p>
          <w:p w:rsidR="007A7319" w:rsidRPr="00337AD1" w:rsidRDefault="007A7319" w:rsidP="007A7319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hy-AM" w:eastAsia="en-GB"/>
              </w:rPr>
            </w:pPr>
            <w:r w:rsidRPr="00337AD1">
              <w:rPr>
                <w:rFonts w:ascii="GHEA Grapalat" w:eastAsia="MS Gothic" w:hAnsi="GHEA Grapalat" w:cs="MS Gothic"/>
                <w:sz w:val="22"/>
                <w:szCs w:val="22"/>
                <w:lang w:val="hy-AM" w:eastAsia="en-GB"/>
              </w:rPr>
              <w:t xml:space="preserve">Մեջբերված դրույթների պարզ համադրմամբ ակնհայտ է, որ Նախագծով առաջարկվող կարգավորումները հակասում են Օրենքի դրույթներին, ընդ որում, եթե </w:t>
            </w:r>
            <w:r w:rsidRPr="00337AD1">
              <w:rPr>
                <w:rFonts w:ascii="GHEA Grapalat" w:hAnsi="GHEA Grapalat"/>
                <w:sz w:val="22"/>
                <w:szCs w:val="22"/>
                <w:lang w:val="hy-AM" w:eastAsia="en-GB"/>
              </w:rPr>
              <w:t xml:space="preserve">Օրենքի 40-րդ հոդվածի 1-ին մասի 8-րդ կետի պարագայում հակասությունը զուտ խմբագրական բնույթ ունի, ապա 9-10-րդ կետերի պարագայում դրանք լուրջ վերանայման խնդիր ունեն՝ Օրենքի վերոնշյալ դրույթներին համապատասխանեցնելու առումով։ </w:t>
            </w:r>
          </w:p>
          <w:p w:rsidR="007A7319" w:rsidRPr="00337AD1" w:rsidRDefault="007A7319" w:rsidP="007A7319">
            <w:pPr>
              <w:pStyle w:val="ListParagraph"/>
              <w:tabs>
                <w:tab w:val="left" w:pos="0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Ավելին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,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քննարկվող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օրենսդրական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lastRenderedPageBreak/>
              <w:t>փոփոխությունը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չի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բխում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Նախագծին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կից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ներկայացված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հիմնավորումից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,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որը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Նախագծի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ընդունումը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պայմանավորում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է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/>
                <w:lang w:val="hy-AM"/>
              </w:rPr>
              <w:t>«</w:t>
            </w:r>
            <w:r w:rsidRPr="00337AD1">
              <w:rPr>
                <w:rFonts w:ascii="GHEA Grapalat" w:hAnsi="GHEA Grapalat" w:cs="Sylfaen"/>
                <w:lang w:val="hy-AM"/>
              </w:rPr>
              <w:t>Արդարադատության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ակադեմիայի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մասին</w:t>
            </w:r>
            <w:r w:rsidRPr="00337AD1">
              <w:rPr>
                <w:rFonts w:ascii="GHEA Grapalat" w:hAnsi="GHEA Grapalat"/>
                <w:lang w:val="hy-AM"/>
              </w:rPr>
              <w:t xml:space="preserve">» </w:t>
            </w:r>
            <w:r w:rsidRPr="00337AD1">
              <w:rPr>
                <w:rFonts w:ascii="GHEA Grapalat" w:hAnsi="GHEA Grapalat" w:cs="Sylfaen"/>
                <w:lang w:val="hy-AM"/>
              </w:rPr>
              <w:t>Հայաստանի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օրենքը</w:t>
            </w:r>
            <w:r w:rsidRPr="00337AD1">
              <w:rPr>
                <w:rFonts w:ascii="GHEA Grapalat" w:hAnsi="GHEA Grapalat"/>
                <w:lang w:val="hy-AM"/>
              </w:rPr>
              <w:t xml:space="preserve"> «</w:t>
            </w:r>
            <w:r w:rsidRPr="00337AD1">
              <w:rPr>
                <w:rFonts w:ascii="GHEA Grapalat" w:hAnsi="GHEA Grapalat" w:cs="Sylfaen"/>
                <w:lang w:val="hy-AM"/>
              </w:rPr>
              <w:t>Հայաստանի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դատական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օրենսգիրք</w:t>
            </w:r>
            <w:r w:rsidRPr="00337AD1">
              <w:rPr>
                <w:rFonts w:ascii="GHEA Grapalat" w:hAnsi="GHEA Grapalat"/>
                <w:lang w:val="hy-AM"/>
              </w:rPr>
              <w:t xml:space="preserve">» </w:t>
            </w:r>
            <w:r w:rsidRPr="00337AD1">
              <w:rPr>
                <w:rFonts w:ascii="GHEA Grapalat" w:hAnsi="GHEA Grapalat" w:cs="Sylfaen"/>
                <w:lang w:val="hy-AM"/>
              </w:rPr>
              <w:t>Հայաստանի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սահմանադրական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օրենքին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համապատասխանեցնելու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անհրաժեշտությամբ</w:t>
            </w:r>
            <w:r w:rsidRPr="00337AD1">
              <w:rPr>
                <w:rFonts w:ascii="GHEA Grapalat" w:hAnsi="GHEA Grapalat"/>
                <w:lang w:val="hy-AM"/>
              </w:rPr>
              <w:t>:</w:t>
            </w:r>
          </w:p>
          <w:p w:rsidR="007A7319" w:rsidRPr="00337AD1" w:rsidRDefault="007A7319" w:rsidP="007A7319">
            <w:pPr>
              <w:pStyle w:val="ListParagraph"/>
              <w:spacing w:line="276" w:lineRule="auto"/>
              <w:ind w:left="0" w:firstLine="523"/>
              <w:jc w:val="both"/>
              <w:rPr>
                <w:rFonts w:ascii="GHEA Grapalat" w:hAnsi="GHEA Grapalat" w:cs="Arial"/>
                <w:lang w:val="hy-AM"/>
              </w:rPr>
            </w:pPr>
            <w:r w:rsidRPr="00337AD1">
              <w:rPr>
                <w:rFonts w:ascii="GHEA Grapalat" w:hAnsi="GHEA Grapalat" w:cs="Sylfaen"/>
                <w:lang w:val="hy-AM"/>
              </w:rPr>
              <w:t>Ըստ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այդմ</w:t>
            </w:r>
            <w:r w:rsidRPr="00337AD1">
              <w:rPr>
                <w:rFonts w:ascii="GHEA Grapalat" w:hAnsi="GHEA Grapalat"/>
                <w:lang w:val="hy-AM"/>
              </w:rPr>
              <w:t xml:space="preserve">, </w:t>
            </w:r>
            <w:r w:rsidRPr="00337AD1">
              <w:rPr>
                <w:rFonts w:ascii="GHEA Grapalat" w:hAnsi="GHEA Grapalat" w:cs="Sylfaen"/>
                <w:lang w:val="hy-AM"/>
              </w:rPr>
              <w:t>առաջարկում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ենք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վերանայել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Նախագծի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քննարկվող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դրույթները՝</w:t>
            </w:r>
            <w:r w:rsidRPr="00337AD1">
              <w:rPr>
                <w:rFonts w:ascii="GHEA Grapalat" w:hAnsi="GHEA Grapalat"/>
                <w:lang w:val="hy-AM"/>
              </w:rPr>
              <w:t xml:space="preserve"> «</w:t>
            </w:r>
            <w:r w:rsidRPr="00337AD1">
              <w:rPr>
                <w:rFonts w:ascii="GHEA Grapalat" w:hAnsi="GHEA Grapalat" w:cs="Sylfaen"/>
                <w:lang w:val="hy-AM"/>
              </w:rPr>
              <w:t>Դատախազության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մասին</w:t>
            </w:r>
            <w:r w:rsidRPr="00337AD1">
              <w:rPr>
                <w:rFonts w:ascii="GHEA Grapalat" w:hAnsi="GHEA Grapalat"/>
                <w:lang w:val="hy-AM"/>
              </w:rPr>
              <w:t>» 17.01.2017</w:t>
            </w:r>
            <w:r w:rsidRPr="00337AD1">
              <w:rPr>
                <w:rFonts w:ascii="GHEA Grapalat" w:hAnsi="GHEA Grapalat" w:cs="Sylfaen"/>
                <w:lang w:val="hy-AM"/>
              </w:rPr>
              <w:t>թ</w:t>
            </w:r>
            <w:r w:rsidRPr="00337AD1">
              <w:rPr>
                <w:rFonts w:ascii="GHEA Grapalat" w:hAnsi="GHEA Grapalat"/>
                <w:lang w:val="hy-AM"/>
              </w:rPr>
              <w:t xml:space="preserve">. </w:t>
            </w:r>
            <w:r w:rsidRPr="00337AD1">
              <w:rPr>
                <w:rFonts w:ascii="GHEA Grapalat" w:hAnsi="GHEA Grapalat" w:cs="Sylfaen"/>
                <w:lang w:val="hy-AM"/>
              </w:rPr>
              <w:t>ՀՀ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օրենքին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դրանց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համապատասխանությունը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ապահովելու</w:t>
            </w:r>
            <w:r w:rsidRPr="00337AD1">
              <w:rPr>
                <w:rFonts w:ascii="GHEA Grapalat" w:hAnsi="GHEA Grapalat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lang w:val="hy-AM"/>
              </w:rPr>
              <w:t>նպատակով</w:t>
            </w:r>
            <w:r w:rsidRPr="00337AD1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7A7319" w:rsidRPr="00F53D30" w:rsidTr="00E37B1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tabs>
                <w:tab w:val="left" w:pos="276"/>
              </w:tabs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319" w:rsidRPr="00337AD1" w:rsidRDefault="007A7319" w:rsidP="007A7319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0" w:firstLine="523"/>
              <w:jc w:val="both"/>
              <w:rPr>
                <w:rFonts w:ascii="GHEA Grapalat" w:eastAsia="MS Gothic" w:hAnsi="GHEA Grapalat" w:cs="MS Gothic"/>
                <w:lang w:val="hy-AM" w:eastAsia="en-GB"/>
              </w:rPr>
            </w:pPr>
            <w:r w:rsidRPr="00337AD1">
              <w:rPr>
                <w:rFonts w:ascii="GHEA Grapalat" w:hAnsi="GHEA Grapalat" w:cs="Sylfaen"/>
                <w:noProof/>
                <w:color w:val="000000"/>
                <w:shd w:val="clear" w:color="auto" w:fill="FFFFFF"/>
                <w:lang w:val="hy-AM"/>
              </w:rPr>
              <w:t xml:space="preserve"> Նախագծով նախատեսվում է ուժը կորցրած ճանաչել «Արդարադատության ակադեմիայի մասին» ՀՀ օրենքի 27-րդ հոդվածի 17-րդ կետը, որը ոչ միայն չի բխում Նախագծին կից ներկայացված հիմնավորման մեջ նշված՝ տվյալ նախագծի ընդունման անհրաժեշտությունից, այլև հիմնավորման մեջ քննարկվող դրույթն ուժը կորցրած ճանաչելու վերաբերյալ որևէ պատճառաբանություն ներկայացված չէ:</w:t>
            </w:r>
          </w:p>
          <w:p w:rsidR="007A7319" w:rsidRPr="00337AD1" w:rsidRDefault="007A7319" w:rsidP="007A7319">
            <w:pPr>
              <w:pStyle w:val="ListParagraph"/>
              <w:spacing w:line="276" w:lineRule="auto"/>
              <w:ind w:left="0" w:firstLine="523"/>
              <w:jc w:val="both"/>
              <w:rPr>
                <w:rFonts w:ascii="GHEA Grapalat" w:hAnsi="GHEA Grapalat" w:cs="Arial"/>
                <w:lang w:val="hy-AM"/>
              </w:rPr>
            </w:pP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Այս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պարագայում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առնվազն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անհասկանալի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է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,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թե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ինչով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է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պայմանավորված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bookmarkStart w:id="0" w:name="_GoBack"/>
            <w:bookmarkEnd w:id="0"/>
            <w:r w:rsidRPr="00337AD1">
              <w:rPr>
                <w:rFonts w:ascii="GHEA Grapalat" w:eastAsia="MS Gothic" w:hAnsi="GHEA Grapalat" w:cs="Sylfaen"/>
                <w:lang w:val="hy-AM" w:eastAsia="en-GB"/>
              </w:rPr>
              <w:t>համապատասխան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նշանակումներ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կատարելու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lastRenderedPageBreak/>
              <w:t>իրավասությամբ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օժտված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պաշտոնատար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անձանց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eastAsia="MS Gothic" w:hAnsi="GHEA Grapalat" w:cs="Sylfaen"/>
                <w:lang w:val="hy-AM" w:eastAsia="en-GB"/>
              </w:rPr>
              <w:t>անձամբ</w:t>
            </w:r>
            <w:r w:rsidRPr="00337AD1">
              <w:rPr>
                <w:rFonts w:ascii="GHEA Grapalat" w:eastAsia="MS Gothic" w:hAnsi="GHEA Grapalat" w:cs="MS Gothic"/>
                <w:lang w:val="hy-AM" w:eastAsia="en-GB"/>
              </w:rPr>
              <w:t xml:space="preserve"> </w:t>
            </w:r>
            <w:r w:rsidRPr="00337AD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քննության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տեսագրության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կրկնօրինակին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գրավոր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քննության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ստուգված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աշխատանքների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պատճեններին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ծանոթանալու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իրավունքից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337AD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զրկելը</w:t>
            </w:r>
            <w:r w:rsidRPr="00337A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319" w:rsidRPr="00337AD1" w:rsidRDefault="007A7319" w:rsidP="007A7319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337AD1"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Ընդունվել է ի գիտություն: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319" w:rsidRPr="00E3225C" w:rsidRDefault="007A7319" w:rsidP="007A7319">
            <w:pPr>
              <w:spacing w:line="276" w:lineRule="auto"/>
              <w:jc w:val="center"/>
              <w:rPr>
                <w:rFonts w:ascii="GHEA Grapalat" w:eastAsiaTheme="minorHAnsi" w:hAnsi="GHEA Grapalat" w:cs="Sylfaen"/>
                <w:noProof/>
                <w:color w:val="000000"/>
                <w:sz w:val="22"/>
                <w:shd w:val="clear" w:color="auto" w:fill="FFFFFF"/>
                <w:lang w:val="hy-AM" w:eastAsia="en-US"/>
              </w:rPr>
            </w:pPr>
            <w:r w:rsidRPr="00337AD1">
              <w:rPr>
                <w:rFonts w:ascii="GHEA Grapalat" w:eastAsiaTheme="minorHAnsi" w:hAnsi="GHEA Grapalat" w:cs="Sylfaen"/>
                <w:noProof/>
                <w:color w:val="000000"/>
                <w:sz w:val="22"/>
                <w:shd w:val="clear" w:color="auto" w:fill="FFFFFF"/>
                <w:lang w:val="hy-AM" w:eastAsia="en-US"/>
              </w:rPr>
              <w:t>Նախագծ</w:t>
            </w:r>
            <w:r>
              <w:rPr>
                <w:rFonts w:ascii="GHEA Grapalat" w:eastAsiaTheme="minorHAnsi" w:hAnsi="GHEA Grapalat" w:cs="Sylfaen"/>
                <w:noProof/>
                <w:color w:val="000000"/>
                <w:sz w:val="22"/>
                <w:shd w:val="clear" w:color="auto" w:fill="FFFFFF"/>
                <w:lang w:val="hy-AM" w:eastAsia="en-US"/>
              </w:rPr>
              <w:t xml:space="preserve">ում կատարվել է համապատասխան փոփոխություն: </w:t>
            </w:r>
          </w:p>
        </w:tc>
      </w:tr>
    </w:tbl>
    <w:p w:rsidR="00BE7918" w:rsidRPr="00D874F0" w:rsidRDefault="00BE7918" w:rsidP="001B732B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E37B1B" w:rsidRPr="001B732B" w:rsidRDefault="00E37B1B" w:rsidP="001B732B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E37B1B" w:rsidRPr="001B732B" w:rsidRDefault="00E37B1B" w:rsidP="001B732B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sectPr w:rsidR="00E37B1B" w:rsidRPr="001B732B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3A0" w:rsidRDefault="009453A0" w:rsidP="003F7004">
      <w:r>
        <w:separator/>
      </w:r>
    </w:p>
  </w:endnote>
  <w:endnote w:type="continuationSeparator" w:id="0">
    <w:p w:rsidR="009453A0" w:rsidRDefault="009453A0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9453A0" w:rsidRDefault="00D162D7">
        <w:pPr>
          <w:pStyle w:val="Footer"/>
          <w:jc w:val="right"/>
        </w:pPr>
        <w:fldSimple w:instr=" PAGE   \* MERGEFORMAT ">
          <w:r w:rsidR="00F22BDE">
            <w:rPr>
              <w:noProof/>
            </w:rPr>
            <w:t>32</w:t>
          </w:r>
        </w:fldSimple>
      </w:p>
    </w:sdtContent>
  </w:sdt>
  <w:p w:rsidR="009453A0" w:rsidRDefault="009453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3A0" w:rsidRDefault="009453A0" w:rsidP="003F7004">
      <w:r>
        <w:separator/>
      </w:r>
    </w:p>
  </w:footnote>
  <w:footnote w:type="continuationSeparator" w:id="0">
    <w:p w:rsidR="009453A0" w:rsidRDefault="009453A0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4E6"/>
    <w:multiLevelType w:val="hybridMultilevel"/>
    <w:tmpl w:val="2056E930"/>
    <w:lvl w:ilvl="0" w:tplc="ADA65708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54422"/>
    <w:multiLevelType w:val="hybridMultilevel"/>
    <w:tmpl w:val="FD241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54DCC"/>
    <w:multiLevelType w:val="hybridMultilevel"/>
    <w:tmpl w:val="2056E930"/>
    <w:lvl w:ilvl="0" w:tplc="ADA65708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7">
    <w:nsid w:val="6CD50675"/>
    <w:multiLevelType w:val="hybridMultilevel"/>
    <w:tmpl w:val="B47A2D50"/>
    <w:lvl w:ilvl="0" w:tplc="A10E35CE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2"/>
  </w:num>
  <w:num w:numId="5">
    <w:abstractNumId w:val="16"/>
  </w:num>
  <w:num w:numId="6">
    <w:abstractNumId w:val="6"/>
  </w:num>
  <w:num w:numId="7">
    <w:abstractNumId w:val="12"/>
  </w:num>
  <w:num w:numId="8">
    <w:abstractNumId w:val="21"/>
  </w:num>
  <w:num w:numId="9">
    <w:abstractNumId w:val="8"/>
  </w:num>
  <w:num w:numId="10">
    <w:abstractNumId w:val="5"/>
  </w:num>
  <w:num w:numId="11">
    <w:abstractNumId w:val="14"/>
  </w:num>
  <w:num w:numId="12">
    <w:abstractNumId w:val="15"/>
  </w:num>
  <w:num w:numId="13">
    <w:abstractNumId w:val="18"/>
  </w:num>
  <w:num w:numId="14">
    <w:abstractNumId w:val="13"/>
  </w:num>
  <w:num w:numId="15">
    <w:abstractNumId w:val="11"/>
  </w:num>
  <w:num w:numId="16">
    <w:abstractNumId w:val="20"/>
  </w:num>
  <w:num w:numId="17">
    <w:abstractNumId w:val="22"/>
  </w:num>
  <w:num w:numId="18">
    <w:abstractNumId w:val="4"/>
  </w:num>
  <w:num w:numId="19">
    <w:abstractNumId w:val="7"/>
  </w:num>
  <w:num w:numId="20">
    <w:abstractNumId w:val="3"/>
  </w:num>
  <w:num w:numId="21">
    <w:abstractNumId w:val="17"/>
  </w:num>
  <w:num w:numId="22">
    <w:abstractNumId w:val="0"/>
  </w:num>
  <w:num w:numId="23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F2E"/>
    <w:rsid w:val="000018F6"/>
    <w:rsid w:val="00002749"/>
    <w:rsid w:val="00003D31"/>
    <w:rsid w:val="00005C26"/>
    <w:rsid w:val="00006A6E"/>
    <w:rsid w:val="00006A89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72B"/>
    <w:rsid w:val="000318D8"/>
    <w:rsid w:val="00031E71"/>
    <w:rsid w:val="0003215A"/>
    <w:rsid w:val="000332CD"/>
    <w:rsid w:val="00034345"/>
    <w:rsid w:val="00034BB2"/>
    <w:rsid w:val="0003573B"/>
    <w:rsid w:val="00037C94"/>
    <w:rsid w:val="000410B8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3632"/>
    <w:rsid w:val="00055D84"/>
    <w:rsid w:val="00056B8F"/>
    <w:rsid w:val="00057436"/>
    <w:rsid w:val="00057D54"/>
    <w:rsid w:val="0006086B"/>
    <w:rsid w:val="000615A2"/>
    <w:rsid w:val="000648F5"/>
    <w:rsid w:val="00064FA7"/>
    <w:rsid w:val="00067B84"/>
    <w:rsid w:val="00072BD9"/>
    <w:rsid w:val="00073027"/>
    <w:rsid w:val="0007368F"/>
    <w:rsid w:val="00074C80"/>
    <w:rsid w:val="00075A9B"/>
    <w:rsid w:val="000765AF"/>
    <w:rsid w:val="0007747F"/>
    <w:rsid w:val="000807A1"/>
    <w:rsid w:val="00081CB4"/>
    <w:rsid w:val="00087359"/>
    <w:rsid w:val="000874FE"/>
    <w:rsid w:val="00087FB1"/>
    <w:rsid w:val="0009169A"/>
    <w:rsid w:val="00091F62"/>
    <w:rsid w:val="00092DAD"/>
    <w:rsid w:val="00092F17"/>
    <w:rsid w:val="00093571"/>
    <w:rsid w:val="00094250"/>
    <w:rsid w:val="0009612F"/>
    <w:rsid w:val="000A057A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49B"/>
    <w:rsid w:val="000B083F"/>
    <w:rsid w:val="000B27F8"/>
    <w:rsid w:val="000B3091"/>
    <w:rsid w:val="000B3D47"/>
    <w:rsid w:val="000B4B3B"/>
    <w:rsid w:val="000B574F"/>
    <w:rsid w:val="000B5F68"/>
    <w:rsid w:val="000B7B58"/>
    <w:rsid w:val="000C007F"/>
    <w:rsid w:val="000C0A27"/>
    <w:rsid w:val="000C1E42"/>
    <w:rsid w:val="000C2EB4"/>
    <w:rsid w:val="000C41F5"/>
    <w:rsid w:val="000C5185"/>
    <w:rsid w:val="000C7B45"/>
    <w:rsid w:val="000D192C"/>
    <w:rsid w:val="000D2F83"/>
    <w:rsid w:val="000D319A"/>
    <w:rsid w:val="000D38E5"/>
    <w:rsid w:val="000D4844"/>
    <w:rsid w:val="000D657D"/>
    <w:rsid w:val="000D6B76"/>
    <w:rsid w:val="000E0BB1"/>
    <w:rsid w:val="000E123C"/>
    <w:rsid w:val="000E1696"/>
    <w:rsid w:val="000E45A7"/>
    <w:rsid w:val="000E5730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2E49"/>
    <w:rsid w:val="00103D72"/>
    <w:rsid w:val="00112E30"/>
    <w:rsid w:val="00113700"/>
    <w:rsid w:val="001138E9"/>
    <w:rsid w:val="00113C97"/>
    <w:rsid w:val="001148F5"/>
    <w:rsid w:val="00116936"/>
    <w:rsid w:val="00117CA6"/>
    <w:rsid w:val="00120043"/>
    <w:rsid w:val="00120EAF"/>
    <w:rsid w:val="001223A2"/>
    <w:rsid w:val="001223F3"/>
    <w:rsid w:val="00122733"/>
    <w:rsid w:val="001228B1"/>
    <w:rsid w:val="00123B81"/>
    <w:rsid w:val="001252EF"/>
    <w:rsid w:val="001255B4"/>
    <w:rsid w:val="0012793D"/>
    <w:rsid w:val="00130B93"/>
    <w:rsid w:val="0013275A"/>
    <w:rsid w:val="001343CE"/>
    <w:rsid w:val="00140C63"/>
    <w:rsid w:val="0014124D"/>
    <w:rsid w:val="00141633"/>
    <w:rsid w:val="0014213D"/>
    <w:rsid w:val="00143038"/>
    <w:rsid w:val="001447FC"/>
    <w:rsid w:val="001510C2"/>
    <w:rsid w:val="0015410B"/>
    <w:rsid w:val="0015524C"/>
    <w:rsid w:val="00155912"/>
    <w:rsid w:val="00156D94"/>
    <w:rsid w:val="0015778B"/>
    <w:rsid w:val="00157978"/>
    <w:rsid w:val="001579EA"/>
    <w:rsid w:val="00157FE5"/>
    <w:rsid w:val="00160B6E"/>
    <w:rsid w:val="001644C1"/>
    <w:rsid w:val="00164540"/>
    <w:rsid w:val="00164D6B"/>
    <w:rsid w:val="001678DB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1E5D"/>
    <w:rsid w:val="00183A3D"/>
    <w:rsid w:val="00183F4E"/>
    <w:rsid w:val="00184519"/>
    <w:rsid w:val="0018512D"/>
    <w:rsid w:val="0018532E"/>
    <w:rsid w:val="00186F6D"/>
    <w:rsid w:val="0019129B"/>
    <w:rsid w:val="00192566"/>
    <w:rsid w:val="00192E78"/>
    <w:rsid w:val="00192EB2"/>
    <w:rsid w:val="00193706"/>
    <w:rsid w:val="00193E25"/>
    <w:rsid w:val="00194988"/>
    <w:rsid w:val="001967A1"/>
    <w:rsid w:val="00197D75"/>
    <w:rsid w:val="001A0775"/>
    <w:rsid w:val="001A0F48"/>
    <w:rsid w:val="001A15FD"/>
    <w:rsid w:val="001A368E"/>
    <w:rsid w:val="001A3827"/>
    <w:rsid w:val="001A7C5D"/>
    <w:rsid w:val="001B0EAC"/>
    <w:rsid w:val="001B17B7"/>
    <w:rsid w:val="001B30C6"/>
    <w:rsid w:val="001B3940"/>
    <w:rsid w:val="001B592B"/>
    <w:rsid w:val="001B732B"/>
    <w:rsid w:val="001C1DEB"/>
    <w:rsid w:val="001C2117"/>
    <w:rsid w:val="001C2162"/>
    <w:rsid w:val="001C3826"/>
    <w:rsid w:val="001C3978"/>
    <w:rsid w:val="001C4EDE"/>
    <w:rsid w:val="001C712B"/>
    <w:rsid w:val="001C760D"/>
    <w:rsid w:val="001D24B1"/>
    <w:rsid w:val="001D26DC"/>
    <w:rsid w:val="001D4574"/>
    <w:rsid w:val="001D50EC"/>
    <w:rsid w:val="001D5651"/>
    <w:rsid w:val="001D5FE1"/>
    <w:rsid w:val="001E0CD9"/>
    <w:rsid w:val="001E14A1"/>
    <w:rsid w:val="001E18EF"/>
    <w:rsid w:val="001E1BE4"/>
    <w:rsid w:val="001E1EFD"/>
    <w:rsid w:val="001E3DAB"/>
    <w:rsid w:val="001E5119"/>
    <w:rsid w:val="001E7CC2"/>
    <w:rsid w:val="001F138A"/>
    <w:rsid w:val="001F2BDB"/>
    <w:rsid w:val="001F3647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283B"/>
    <w:rsid w:val="002140A6"/>
    <w:rsid w:val="00214BBD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51A0"/>
    <w:rsid w:val="00235CBF"/>
    <w:rsid w:val="002369B4"/>
    <w:rsid w:val="0024049E"/>
    <w:rsid w:val="00240FF7"/>
    <w:rsid w:val="002418B6"/>
    <w:rsid w:val="002435FA"/>
    <w:rsid w:val="00243634"/>
    <w:rsid w:val="002454B5"/>
    <w:rsid w:val="002504BA"/>
    <w:rsid w:val="0025094B"/>
    <w:rsid w:val="00251152"/>
    <w:rsid w:val="002527A4"/>
    <w:rsid w:val="002527C4"/>
    <w:rsid w:val="00252BB0"/>
    <w:rsid w:val="00254168"/>
    <w:rsid w:val="002551CC"/>
    <w:rsid w:val="00255C23"/>
    <w:rsid w:val="00260003"/>
    <w:rsid w:val="002613F7"/>
    <w:rsid w:val="002615D1"/>
    <w:rsid w:val="002639CC"/>
    <w:rsid w:val="00263BC6"/>
    <w:rsid w:val="00264B8C"/>
    <w:rsid w:val="00265E6D"/>
    <w:rsid w:val="0026679E"/>
    <w:rsid w:val="00266BC2"/>
    <w:rsid w:val="002675E9"/>
    <w:rsid w:val="00271A3F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7642"/>
    <w:rsid w:val="0028424C"/>
    <w:rsid w:val="002845CF"/>
    <w:rsid w:val="0029024E"/>
    <w:rsid w:val="00291939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44CD"/>
    <w:rsid w:val="002A5137"/>
    <w:rsid w:val="002A680D"/>
    <w:rsid w:val="002A7B05"/>
    <w:rsid w:val="002B0674"/>
    <w:rsid w:val="002B100D"/>
    <w:rsid w:val="002B2C5A"/>
    <w:rsid w:val="002B2EB6"/>
    <w:rsid w:val="002B398B"/>
    <w:rsid w:val="002B4799"/>
    <w:rsid w:val="002B78D2"/>
    <w:rsid w:val="002B7EA8"/>
    <w:rsid w:val="002C00F0"/>
    <w:rsid w:val="002C2A89"/>
    <w:rsid w:val="002D1102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5AEF"/>
    <w:rsid w:val="002E6D30"/>
    <w:rsid w:val="002E7F68"/>
    <w:rsid w:val="002F021C"/>
    <w:rsid w:val="002F29A1"/>
    <w:rsid w:val="002F2DB1"/>
    <w:rsid w:val="002F4102"/>
    <w:rsid w:val="0030175C"/>
    <w:rsid w:val="00304479"/>
    <w:rsid w:val="00304B90"/>
    <w:rsid w:val="00305629"/>
    <w:rsid w:val="0030590D"/>
    <w:rsid w:val="00307B38"/>
    <w:rsid w:val="00311A07"/>
    <w:rsid w:val="00311C82"/>
    <w:rsid w:val="00315BC7"/>
    <w:rsid w:val="003169C0"/>
    <w:rsid w:val="00317201"/>
    <w:rsid w:val="0032164D"/>
    <w:rsid w:val="003219E2"/>
    <w:rsid w:val="003228ED"/>
    <w:rsid w:val="00323460"/>
    <w:rsid w:val="00323D2A"/>
    <w:rsid w:val="00323ED8"/>
    <w:rsid w:val="0032706B"/>
    <w:rsid w:val="00327B15"/>
    <w:rsid w:val="00327B30"/>
    <w:rsid w:val="00330B58"/>
    <w:rsid w:val="00332A2B"/>
    <w:rsid w:val="0033312E"/>
    <w:rsid w:val="00334A02"/>
    <w:rsid w:val="00335641"/>
    <w:rsid w:val="00336726"/>
    <w:rsid w:val="00336C76"/>
    <w:rsid w:val="00337AD1"/>
    <w:rsid w:val="00337DD7"/>
    <w:rsid w:val="00337F42"/>
    <w:rsid w:val="00340482"/>
    <w:rsid w:val="003408C8"/>
    <w:rsid w:val="003429C3"/>
    <w:rsid w:val="00344675"/>
    <w:rsid w:val="00345AD9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E1E"/>
    <w:rsid w:val="00367BBE"/>
    <w:rsid w:val="00370A48"/>
    <w:rsid w:val="003710F9"/>
    <w:rsid w:val="00374155"/>
    <w:rsid w:val="00374713"/>
    <w:rsid w:val="0037479F"/>
    <w:rsid w:val="00376D71"/>
    <w:rsid w:val="0038177E"/>
    <w:rsid w:val="00382B21"/>
    <w:rsid w:val="0038382B"/>
    <w:rsid w:val="00387237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0742"/>
    <w:rsid w:val="003B129D"/>
    <w:rsid w:val="003B13B3"/>
    <w:rsid w:val="003B2F81"/>
    <w:rsid w:val="003B5E45"/>
    <w:rsid w:val="003C015C"/>
    <w:rsid w:val="003C04BD"/>
    <w:rsid w:val="003C0876"/>
    <w:rsid w:val="003C0E7A"/>
    <w:rsid w:val="003C1665"/>
    <w:rsid w:val="003C1C48"/>
    <w:rsid w:val="003C21C5"/>
    <w:rsid w:val="003C2B34"/>
    <w:rsid w:val="003C46E3"/>
    <w:rsid w:val="003C4896"/>
    <w:rsid w:val="003C4F6F"/>
    <w:rsid w:val="003C55FF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6702"/>
    <w:rsid w:val="003E03CA"/>
    <w:rsid w:val="003E0686"/>
    <w:rsid w:val="003E3879"/>
    <w:rsid w:val="003E6CD0"/>
    <w:rsid w:val="003E70E1"/>
    <w:rsid w:val="003F1423"/>
    <w:rsid w:val="003F283B"/>
    <w:rsid w:val="003F55D7"/>
    <w:rsid w:val="003F5E03"/>
    <w:rsid w:val="003F6626"/>
    <w:rsid w:val="003F6A97"/>
    <w:rsid w:val="003F6BBB"/>
    <w:rsid w:val="003F7004"/>
    <w:rsid w:val="00401AA6"/>
    <w:rsid w:val="00402576"/>
    <w:rsid w:val="00403834"/>
    <w:rsid w:val="00403E96"/>
    <w:rsid w:val="00407AB3"/>
    <w:rsid w:val="00407C03"/>
    <w:rsid w:val="00410009"/>
    <w:rsid w:val="004117D7"/>
    <w:rsid w:val="004128B5"/>
    <w:rsid w:val="0041342E"/>
    <w:rsid w:val="00413AD2"/>
    <w:rsid w:val="00414C76"/>
    <w:rsid w:val="004151E2"/>
    <w:rsid w:val="0041538B"/>
    <w:rsid w:val="0041572E"/>
    <w:rsid w:val="00415772"/>
    <w:rsid w:val="00416286"/>
    <w:rsid w:val="004171FC"/>
    <w:rsid w:val="00421759"/>
    <w:rsid w:val="00422002"/>
    <w:rsid w:val="00423715"/>
    <w:rsid w:val="0042620C"/>
    <w:rsid w:val="00426989"/>
    <w:rsid w:val="00432A62"/>
    <w:rsid w:val="00435174"/>
    <w:rsid w:val="004357D2"/>
    <w:rsid w:val="00440A0E"/>
    <w:rsid w:val="004449B3"/>
    <w:rsid w:val="00444C1E"/>
    <w:rsid w:val="00446C71"/>
    <w:rsid w:val="00446F4D"/>
    <w:rsid w:val="00451A78"/>
    <w:rsid w:val="004540B4"/>
    <w:rsid w:val="00454CDE"/>
    <w:rsid w:val="00454D19"/>
    <w:rsid w:val="00454F25"/>
    <w:rsid w:val="00455B34"/>
    <w:rsid w:val="00456510"/>
    <w:rsid w:val="004567D8"/>
    <w:rsid w:val="00457347"/>
    <w:rsid w:val="00457600"/>
    <w:rsid w:val="00461B67"/>
    <w:rsid w:val="00462C29"/>
    <w:rsid w:val="00463CA7"/>
    <w:rsid w:val="004640DF"/>
    <w:rsid w:val="00465D25"/>
    <w:rsid w:val="00467993"/>
    <w:rsid w:val="00470616"/>
    <w:rsid w:val="0047282D"/>
    <w:rsid w:val="004739B8"/>
    <w:rsid w:val="00473FC2"/>
    <w:rsid w:val="0047431A"/>
    <w:rsid w:val="0047545C"/>
    <w:rsid w:val="00475F5F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8773A"/>
    <w:rsid w:val="00490059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1F6B"/>
    <w:rsid w:val="004B2213"/>
    <w:rsid w:val="004B41DE"/>
    <w:rsid w:val="004B4405"/>
    <w:rsid w:val="004B5952"/>
    <w:rsid w:val="004B7F2C"/>
    <w:rsid w:val="004C2396"/>
    <w:rsid w:val="004C24FB"/>
    <w:rsid w:val="004C269C"/>
    <w:rsid w:val="004C2ED6"/>
    <w:rsid w:val="004C3978"/>
    <w:rsid w:val="004C545D"/>
    <w:rsid w:val="004D03F7"/>
    <w:rsid w:val="004D29D9"/>
    <w:rsid w:val="004D2A99"/>
    <w:rsid w:val="004D37F1"/>
    <w:rsid w:val="004D467C"/>
    <w:rsid w:val="004D5E9E"/>
    <w:rsid w:val="004D741D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1F4"/>
    <w:rsid w:val="004F3760"/>
    <w:rsid w:val="004F5DB6"/>
    <w:rsid w:val="004F6E1C"/>
    <w:rsid w:val="004F7DE1"/>
    <w:rsid w:val="0050043C"/>
    <w:rsid w:val="0050144A"/>
    <w:rsid w:val="00504DC5"/>
    <w:rsid w:val="0050541D"/>
    <w:rsid w:val="00506B24"/>
    <w:rsid w:val="00507A55"/>
    <w:rsid w:val="00507B96"/>
    <w:rsid w:val="00510D46"/>
    <w:rsid w:val="005144C1"/>
    <w:rsid w:val="00514670"/>
    <w:rsid w:val="00515A5E"/>
    <w:rsid w:val="00516DB4"/>
    <w:rsid w:val="00517BC7"/>
    <w:rsid w:val="00520906"/>
    <w:rsid w:val="0052218B"/>
    <w:rsid w:val="005234C0"/>
    <w:rsid w:val="00523941"/>
    <w:rsid w:val="005248E7"/>
    <w:rsid w:val="0052534F"/>
    <w:rsid w:val="00530118"/>
    <w:rsid w:val="0053077C"/>
    <w:rsid w:val="005307A5"/>
    <w:rsid w:val="0053097A"/>
    <w:rsid w:val="00531D71"/>
    <w:rsid w:val="005326A3"/>
    <w:rsid w:val="0053499A"/>
    <w:rsid w:val="00536360"/>
    <w:rsid w:val="005366AB"/>
    <w:rsid w:val="00536E11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69E6"/>
    <w:rsid w:val="00557929"/>
    <w:rsid w:val="00560E6F"/>
    <w:rsid w:val="00561BFB"/>
    <w:rsid w:val="00561CDE"/>
    <w:rsid w:val="005640F0"/>
    <w:rsid w:val="0056442F"/>
    <w:rsid w:val="0056484A"/>
    <w:rsid w:val="005663F2"/>
    <w:rsid w:val="00572428"/>
    <w:rsid w:val="005759D3"/>
    <w:rsid w:val="0058057F"/>
    <w:rsid w:val="00582A38"/>
    <w:rsid w:val="00582E8C"/>
    <w:rsid w:val="005835A5"/>
    <w:rsid w:val="00584796"/>
    <w:rsid w:val="00586DEF"/>
    <w:rsid w:val="00590063"/>
    <w:rsid w:val="00590399"/>
    <w:rsid w:val="0059039A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2775"/>
    <w:rsid w:val="005B3EF6"/>
    <w:rsid w:val="005B49DC"/>
    <w:rsid w:val="005B56AB"/>
    <w:rsid w:val="005B7D60"/>
    <w:rsid w:val="005C14A0"/>
    <w:rsid w:val="005C1841"/>
    <w:rsid w:val="005C2AC6"/>
    <w:rsid w:val="005C4DF0"/>
    <w:rsid w:val="005C4EC5"/>
    <w:rsid w:val="005C540F"/>
    <w:rsid w:val="005C59AD"/>
    <w:rsid w:val="005C68B3"/>
    <w:rsid w:val="005C690B"/>
    <w:rsid w:val="005C7E5C"/>
    <w:rsid w:val="005D3F31"/>
    <w:rsid w:val="005D7609"/>
    <w:rsid w:val="005D7FF0"/>
    <w:rsid w:val="005E02B2"/>
    <w:rsid w:val="005E0513"/>
    <w:rsid w:val="005E0C4C"/>
    <w:rsid w:val="005E2DC8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6003FA"/>
    <w:rsid w:val="006010AF"/>
    <w:rsid w:val="0060271B"/>
    <w:rsid w:val="00602934"/>
    <w:rsid w:val="00610892"/>
    <w:rsid w:val="00610BF1"/>
    <w:rsid w:val="00613260"/>
    <w:rsid w:val="00613288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3D64"/>
    <w:rsid w:val="00645B8B"/>
    <w:rsid w:val="0064660C"/>
    <w:rsid w:val="0064669F"/>
    <w:rsid w:val="00646BDD"/>
    <w:rsid w:val="00647243"/>
    <w:rsid w:val="006478F4"/>
    <w:rsid w:val="00647B8A"/>
    <w:rsid w:val="006501C0"/>
    <w:rsid w:val="006531C9"/>
    <w:rsid w:val="006533E7"/>
    <w:rsid w:val="00654203"/>
    <w:rsid w:val="006548AB"/>
    <w:rsid w:val="00654C3A"/>
    <w:rsid w:val="00655945"/>
    <w:rsid w:val="0065734C"/>
    <w:rsid w:val="006606AF"/>
    <w:rsid w:val="006629A8"/>
    <w:rsid w:val="00663805"/>
    <w:rsid w:val="00663806"/>
    <w:rsid w:val="00663A63"/>
    <w:rsid w:val="00663F08"/>
    <w:rsid w:val="00663FA6"/>
    <w:rsid w:val="006647DA"/>
    <w:rsid w:val="006649BC"/>
    <w:rsid w:val="006661E0"/>
    <w:rsid w:val="00666F24"/>
    <w:rsid w:val="006677A4"/>
    <w:rsid w:val="00670CD0"/>
    <w:rsid w:val="00670D36"/>
    <w:rsid w:val="00672914"/>
    <w:rsid w:val="00673FF0"/>
    <w:rsid w:val="00674168"/>
    <w:rsid w:val="006760A4"/>
    <w:rsid w:val="00677677"/>
    <w:rsid w:val="0067795F"/>
    <w:rsid w:val="00682627"/>
    <w:rsid w:val="006829AE"/>
    <w:rsid w:val="00683C74"/>
    <w:rsid w:val="00684AA5"/>
    <w:rsid w:val="00685D34"/>
    <w:rsid w:val="00687654"/>
    <w:rsid w:val="00691208"/>
    <w:rsid w:val="00691625"/>
    <w:rsid w:val="00691C42"/>
    <w:rsid w:val="00691E44"/>
    <w:rsid w:val="00693734"/>
    <w:rsid w:val="00694000"/>
    <w:rsid w:val="00694C85"/>
    <w:rsid w:val="00695E51"/>
    <w:rsid w:val="006A0FEC"/>
    <w:rsid w:val="006A11DC"/>
    <w:rsid w:val="006A13C8"/>
    <w:rsid w:val="006A2557"/>
    <w:rsid w:val="006A294A"/>
    <w:rsid w:val="006A2A79"/>
    <w:rsid w:val="006A2F7B"/>
    <w:rsid w:val="006A38FD"/>
    <w:rsid w:val="006A48C3"/>
    <w:rsid w:val="006A48E6"/>
    <w:rsid w:val="006A5A68"/>
    <w:rsid w:val="006A5AE3"/>
    <w:rsid w:val="006A609F"/>
    <w:rsid w:val="006A6BA9"/>
    <w:rsid w:val="006A6FF1"/>
    <w:rsid w:val="006B0FE0"/>
    <w:rsid w:val="006B128B"/>
    <w:rsid w:val="006B1E9A"/>
    <w:rsid w:val="006B2D1F"/>
    <w:rsid w:val="006B45C0"/>
    <w:rsid w:val="006B7463"/>
    <w:rsid w:val="006B74EC"/>
    <w:rsid w:val="006C0481"/>
    <w:rsid w:val="006C2618"/>
    <w:rsid w:val="006C4A88"/>
    <w:rsid w:val="006C68FC"/>
    <w:rsid w:val="006C777D"/>
    <w:rsid w:val="006D13D4"/>
    <w:rsid w:val="006D1617"/>
    <w:rsid w:val="006D5217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2DA5"/>
    <w:rsid w:val="006F4890"/>
    <w:rsid w:val="006F6524"/>
    <w:rsid w:val="006F6AC8"/>
    <w:rsid w:val="006F6B35"/>
    <w:rsid w:val="006F7262"/>
    <w:rsid w:val="006F77D2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435"/>
    <w:rsid w:val="007347DE"/>
    <w:rsid w:val="007349E3"/>
    <w:rsid w:val="007360AE"/>
    <w:rsid w:val="0073654A"/>
    <w:rsid w:val="0073775E"/>
    <w:rsid w:val="00740097"/>
    <w:rsid w:val="007443AE"/>
    <w:rsid w:val="0074588B"/>
    <w:rsid w:val="00747DD2"/>
    <w:rsid w:val="007501C6"/>
    <w:rsid w:val="00750FE6"/>
    <w:rsid w:val="007526F8"/>
    <w:rsid w:val="00752701"/>
    <w:rsid w:val="00753633"/>
    <w:rsid w:val="00757A7C"/>
    <w:rsid w:val="00761CA4"/>
    <w:rsid w:val="00761EE3"/>
    <w:rsid w:val="007629EA"/>
    <w:rsid w:val="00766A8E"/>
    <w:rsid w:val="007727C5"/>
    <w:rsid w:val="0077419D"/>
    <w:rsid w:val="00775117"/>
    <w:rsid w:val="00780722"/>
    <w:rsid w:val="00780A9A"/>
    <w:rsid w:val="0078127E"/>
    <w:rsid w:val="00781E68"/>
    <w:rsid w:val="007829F0"/>
    <w:rsid w:val="00782BF5"/>
    <w:rsid w:val="007831F0"/>
    <w:rsid w:val="00783E02"/>
    <w:rsid w:val="0078423E"/>
    <w:rsid w:val="007853E2"/>
    <w:rsid w:val="007855C1"/>
    <w:rsid w:val="00787B8C"/>
    <w:rsid w:val="007918CB"/>
    <w:rsid w:val="00791F2D"/>
    <w:rsid w:val="00792242"/>
    <w:rsid w:val="00792346"/>
    <w:rsid w:val="007941A8"/>
    <w:rsid w:val="0079500E"/>
    <w:rsid w:val="007A0436"/>
    <w:rsid w:val="007A2F68"/>
    <w:rsid w:val="007A35A6"/>
    <w:rsid w:val="007A373E"/>
    <w:rsid w:val="007A39F6"/>
    <w:rsid w:val="007A44A9"/>
    <w:rsid w:val="007A4E15"/>
    <w:rsid w:val="007A5FD3"/>
    <w:rsid w:val="007A7319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B521D"/>
    <w:rsid w:val="007C0684"/>
    <w:rsid w:val="007C1C52"/>
    <w:rsid w:val="007C20C1"/>
    <w:rsid w:val="007C2CAC"/>
    <w:rsid w:val="007C4F2A"/>
    <w:rsid w:val="007D1145"/>
    <w:rsid w:val="007D1AC6"/>
    <w:rsid w:val="007D21F1"/>
    <w:rsid w:val="007D4430"/>
    <w:rsid w:val="007D4B68"/>
    <w:rsid w:val="007D55F9"/>
    <w:rsid w:val="007D6B09"/>
    <w:rsid w:val="007D73A8"/>
    <w:rsid w:val="007E2503"/>
    <w:rsid w:val="007E2F78"/>
    <w:rsid w:val="007E41B8"/>
    <w:rsid w:val="007E6427"/>
    <w:rsid w:val="007E6D1D"/>
    <w:rsid w:val="007E7DC8"/>
    <w:rsid w:val="007F1F17"/>
    <w:rsid w:val="007F38E3"/>
    <w:rsid w:val="007F3D82"/>
    <w:rsid w:val="007F5D42"/>
    <w:rsid w:val="00800DF5"/>
    <w:rsid w:val="0080160D"/>
    <w:rsid w:val="00802178"/>
    <w:rsid w:val="0080424A"/>
    <w:rsid w:val="008044D1"/>
    <w:rsid w:val="00805444"/>
    <w:rsid w:val="0080589E"/>
    <w:rsid w:val="00806605"/>
    <w:rsid w:val="0080710F"/>
    <w:rsid w:val="008076DC"/>
    <w:rsid w:val="00807D82"/>
    <w:rsid w:val="00811D87"/>
    <w:rsid w:val="00812757"/>
    <w:rsid w:val="00815878"/>
    <w:rsid w:val="00816230"/>
    <w:rsid w:val="00820714"/>
    <w:rsid w:val="00821F48"/>
    <w:rsid w:val="008233C7"/>
    <w:rsid w:val="008246FD"/>
    <w:rsid w:val="00824A36"/>
    <w:rsid w:val="00824EB3"/>
    <w:rsid w:val="008254EC"/>
    <w:rsid w:val="0082558D"/>
    <w:rsid w:val="00826FF2"/>
    <w:rsid w:val="00835B21"/>
    <w:rsid w:val="0083626D"/>
    <w:rsid w:val="00836B2F"/>
    <w:rsid w:val="00837159"/>
    <w:rsid w:val="008371DE"/>
    <w:rsid w:val="008434FC"/>
    <w:rsid w:val="00844B52"/>
    <w:rsid w:val="008452DF"/>
    <w:rsid w:val="00845A40"/>
    <w:rsid w:val="00850E7A"/>
    <w:rsid w:val="008528E4"/>
    <w:rsid w:val="00853644"/>
    <w:rsid w:val="00855FFB"/>
    <w:rsid w:val="00856246"/>
    <w:rsid w:val="00860E5E"/>
    <w:rsid w:val="00861BB6"/>
    <w:rsid w:val="0086253C"/>
    <w:rsid w:val="00863B4F"/>
    <w:rsid w:val="0086403E"/>
    <w:rsid w:val="008659F2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DFB"/>
    <w:rsid w:val="00880EF7"/>
    <w:rsid w:val="008828D1"/>
    <w:rsid w:val="00882A11"/>
    <w:rsid w:val="00882D53"/>
    <w:rsid w:val="008839D5"/>
    <w:rsid w:val="00884FDD"/>
    <w:rsid w:val="008850AB"/>
    <w:rsid w:val="00886426"/>
    <w:rsid w:val="008921AD"/>
    <w:rsid w:val="008921E2"/>
    <w:rsid w:val="008940E7"/>
    <w:rsid w:val="00895B56"/>
    <w:rsid w:val="00895D99"/>
    <w:rsid w:val="00897C8D"/>
    <w:rsid w:val="008A07D5"/>
    <w:rsid w:val="008A11F9"/>
    <w:rsid w:val="008A2FDF"/>
    <w:rsid w:val="008A77FA"/>
    <w:rsid w:val="008A7CC5"/>
    <w:rsid w:val="008A7EBA"/>
    <w:rsid w:val="008B094E"/>
    <w:rsid w:val="008B4606"/>
    <w:rsid w:val="008C00FB"/>
    <w:rsid w:val="008C12BC"/>
    <w:rsid w:val="008C3017"/>
    <w:rsid w:val="008C3C54"/>
    <w:rsid w:val="008C4D91"/>
    <w:rsid w:val="008C79E3"/>
    <w:rsid w:val="008D20CD"/>
    <w:rsid w:val="008D4ABF"/>
    <w:rsid w:val="008D4EC4"/>
    <w:rsid w:val="008D5274"/>
    <w:rsid w:val="008D545F"/>
    <w:rsid w:val="008D614F"/>
    <w:rsid w:val="008D7836"/>
    <w:rsid w:val="008E03DF"/>
    <w:rsid w:val="008E1665"/>
    <w:rsid w:val="008E3600"/>
    <w:rsid w:val="008E3A0A"/>
    <w:rsid w:val="008E3BC9"/>
    <w:rsid w:val="008E4152"/>
    <w:rsid w:val="008E427C"/>
    <w:rsid w:val="008E7C45"/>
    <w:rsid w:val="008F0BB1"/>
    <w:rsid w:val="008F2CF5"/>
    <w:rsid w:val="008F5315"/>
    <w:rsid w:val="008F778C"/>
    <w:rsid w:val="00900267"/>
    <w:rsid w:val="009017A6"/>
    <w:rsid w:val="0090669F"/>
    <w:rsid w:val="00906FA2"/>
    <w:rsid w:val="0091211E"/>
    <w:rsid w:val="009127BA"/>
    <w:rsid w:val="009129FA"/>
    <w:rsid w:val="00912F2D"/>
    <w:rsid w:val="00913C6E"/>
    <w:rsid w:val="00916593"/>
    <w:rsid w:val="00916F29"/>
    <w:rsid w:val="00920D32"/>
    <w:rsid w:val="0092137D"/>
    <w:rsid w:val="0092347D"/>
    <w:rsid w:val="00924070"/>
    <w:rsid w:val="00924DC4"/>
    <w:rsid w:val="00926719"/>
    <w:rsid w:val="00926780"/>
    <w:rsid w:val="00926794"/>
    <w:rsid w:val="00930755"/>
    <w:rsid w:val="00930770"/>
    <w:rsid w:val="00931098"/>
    <w:rsid w:val="00931E24"/>
    <w:rsid w:val="0093205C"/>
    <w:rsid w:val="009341B9"/>
    <w:rsid w:val="00934E8C"/>
    <w:rsid w:val="0093533A"/>
    <w:rsid w:val="00936DF4"/>
    <w:rsid w:val="0094140D"/>
    <w:rsid w:val="00941DE2"/>
    <w:rsid w:val="009453A0"/>
    <w:rsid w:val="00946A1F"/>
    <w:rsid w:val="00946A5C"/>
    <w:rsid w:val="00946D2F"/>
    <w:rsid w:val="009478A9"/>
    <w:rsid w:val="00947A5B"/>
    <w:rsid w:val="0095061E"/>
    <w:rsid w:val="0095262B"/>
    <w:rsid w:val="00956B87"/>
    <w:rsid w:val="0096227A"/>
    <w:rsid w:val="0096491C"/>
    <w:rsid w:val="00964A0C"/>
    <w:rsid w:val="009650C2"/>
    <w:rsid w:val="00965805"/>
    <w:rsid w:val="009671F4"/>
    <w:rsid w:val="009707A2"/>
    <w:rsid w:val="00973775"/>
    <w:rsid w:val="0097397F"/>
    <w:rsid w:val="009759F8"/>
    <w:rsid w:val="00976FCF"/>
    <w:rsid w:val="009776DF"/>
    <w:rsid w:val="0097770F"/>
    <w:rsid w:val="009803EF"/>
    <w:rsid w:val="00980E22"/>
    <w:rsid w:val="00980FCF"/>
    <w:rsid w:val="009821DA"/>
    <w:rsid w:val="00982787"/>
    <w:rsid w:val="009844E9"/>
    <w:rsid w:val="00987753"/>
    <w:rsid w:val="00990191"/>
    <w:rsid w:val="0099114D"/>
    <w:rsid w:val="00991241"/>
    <w:rsid w:val="009924A9"/>
    <w:rsid w:val="00992B1E"/>
    <w:rsid w:val="00994B22"/>
    <w:rsid w:val="00997187"/>
    <w:rsid w:val="0099765B"/>
    <w:rsid w:val="00997999"/>
    <w:rsid w:val="00997F28"/>
    <w:rsid w:val="009A13F6"/>
    <w:rsid w:val="009A3390"/>
    <w:rsid w:val="009A366E"/>
    <w:rsid w:val="009A3A6B"/>
    <w:rsid w:val="009A4406"/>
    <w:rsid w:val="009A4668"/>
    <w:rsid w:val="009A4D38"/>
    <w:rsid w:val="009A6690"/>
    <w:rsid w:val="009B1BB7"/>
    <w:rsid w:val="009B265B"/>
    <w:rsid w:val="009B28BE"/>
    <w:rsid w:val="009B3416"/>
    <w:rsid w:val="009B448D"/>
    <w:rsid w:val="009B489E"/>
    <w:rsid w:val="009B5F75"/>
    <w:rsid w:val="009B6E6C"/>
    <w:rsid w:val="009B7E2A"/>
    <w:rsid w:val="009C09D3"/>
    <w:rsid w:val="009C0CA9"/>
    <w:rsid w:val="009C17B7"/>
    <w:rsid w:val="009C2359"/>
    <w:rsid w:val="009C2B2D"/>
    <w:rsid w:val="009C3484"/>
    <w:rsid w:val="009C4B3C"/>
    <w:rsid w:val="009C4F06"/>
    <w:rsid w:val="009C5806"/>
    <w:rsid w:val="009C5B22"/>
    <w:rsid w:val="009C6084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6857"/>
    <w:rsid w:val="009F7A03"/>
    <w:rsid w:val="00A025A2"/>
    <w:rsid w:val="00A0339E"/>
    <w:rsid w:val="00A04BD9"/>
    <w:rsid w:val="00A10221"/>
    <w:rsid w:val="00A1078A"/>
    <w:rsid w:val="00A13791"/>
    <w:rsid w:val="00A140A8"/>
    <w:rsid w:val="00A144C9"/>
    <w:rsid w:val="00A14850"/>
    <w:rsid w:val="00A151A0"/>
    <w:rsid w:val="00A15AD9"/>
    <w:rsid w:val="00A15F67"/>
    <w:rsid w:val="00A2032C"/>
    <w:rsid w:val="00A21A43"/>
    <w:rsid w:val="00A21ACB"/>
    <w:rsid w:val="00A22658"/>
    <w:rsid w:val="00A239A3"/>
    <w:rsid w:val="00A248F0"/>
    <w:rsid w:val="00A251ED"/>
    <w:rsid w:val="00A252AE"/>
    <w:rsid w:val="00A26E04"/>
    <w:rsid w:val="00A26EA8"/>
    <w:rsid w:val="00A27F20"/>
    <w:rsid w:val="00A317F2"/>
    <w:rsid w:val="00A33246"/>
    <w:rsid w:val="00A356F5"/>
    <w:rsid w:val="00A36125"/>
    <w:rsid w:val="00A36184"/>
    <w:rsid w:val="00A36640"/>
    <w:rsid w:val="00A377F1"/>
    <w:rsid w:val="00A42298"/>
    <w:rsid w:val="00A4384F"/>
    <w:rsid w:val="00A4501A"/>
    <w:rsid w:val="00A450D6"/>
    <w:rsid w:val="00A4589E"/>
    <w:rsid w:val="00A478E0"/>
    <w:rsid w:val="00A50171"/>
    <w:rsid w:val="00A52276"/>
    <w:rsid w:val="00A52908"/>
    <w:rsid w:val="00A53C2B"/>
    <w:rsid w:val="00A55E5D"/>
    <w:rsid w:val="00A56451"/>
    <w:rsid w:val="00A568C4"/>
    <w:rsid w:val="00A61CD5"/>
    <w:rsid w:val="00A6221E"/>
    <w:rsid w:val="00A62EFC"/>
    <w:rsid w:val="00A65248"/>
    <w:rsid w:val="00A65686"/>
    <w:rsid w:val="00A714A3"/>
    <w:rsid w:val="00A72190"/>
    <w:rsid w:val="00A76A9F"/>
    <w:rsid w:val="00A772E4"/>
    <w:rsid w:val="00A77640"/>
    <w:rsid w:val="00A77F12"/>
    <w:rsid w:val="00A80351"/>
    <w:rsid w:val="00A80803"/>
    <w:rsid w:val="00A81F96"/>
    <w:rsid w:val="00A8456E"/>
    <w:rsid w:val="00A85156"/>
    <w:rsid w:val="00A851E9"/>
    <w:rsid w:val="00A9030E"/>
    <w:rsid w:val="00A90660"/>
    <w:rsid w:val="00A93840"/>
    <w:rsid w:val="00A93D25"/>
    <w:rsid w:val="00A94585"/>
    <w:rsid w:val="00AA037C"/>
    <w:rsid w:val="00AA0A5B"/>
    <w:rsid w:val="00AA0B64"/>
    <w:rsid w:val="00AA2492"/>
    <w:rsid w:val="00AA49A2"/>
    <w:rsid w:val="00AA597A"/>
    <w:rsid w:val="00AB1B23"/>
    <w:rsid w:val="00AB24B3"/>
    <w:rsid w:val="00AB29DF"/>
    <w:rsid w:val="00AB2EAB"/>
    <w:rsid w:val="00AB2F60"/>
    <w:rsid w:val="00AB3E47"/>
    <w:rsid w:val="00AB4DB5"/>
    <w:rsid w:val="00AB6CC4"/>
    <w:rsid w:val="00AB7596"/>
    <w:rsid w:val="00AB7E1F"/>
    <w:rsid w:val="00AC08B2"/>
    <w:rsid w:val="00AC13DC"/>
    <w:rsid w:val="00AC259C"/>
    <w:rsid w:val="00AC287A"/>
    <w:rsid w:val="00AC5B4E"/>
    <w:rsid w:val="00AC5BE2"/>
    <w:rsid w:val="00AC6ADD"/>
    <w:rsid w:val="00AD1E8D"/>
    <w:rsid w:val="00AD4E42"/>
    <w:rsid w:val="00AD5EAE"/>
    <w:rsid w:val="00AD5EFE"/>
    <w:rsid w:val="00AD6261"/>
    <w:rsid w:val="00AE2A22"/>
    <w:rsid w:val="00AE3844"/>
    <w:rsid w:val="00AE4AE9"/>
    <w:rsid w:val="00AE4ED3"/>
    <w:rsid w:val="00AE553B"/>
    <w:rsid w:val="00AE6161"/>
    <w:rsid w:val="00AE7771"/>
    <w:rsid w:val="00AF00E4"/>
    <w:rsid w:val="00AF1510"/>
    <w:rsid w:val="00AF18A9"/>
    <w:rsid w:val="00AF29D9"/>
    <w:rsid w:val="00AF35B8"/>
    <w:rsid w:val="00AF38AF"/>
    <w:rsid w:val="00AF6290"/>
    <w:rsid w:val="00AF7820"/>
    <w:rsid w:val="00B00E18"/>
    <w:rsid w:val="00B0185A"/>
    <w:rsid w:val="00B01AA7"/>
    <w:rsid w:val="00B01F5C"/>
    <w:rsid w:val="00B02DB6"/>
    <w:rsid w:val="00B04E9C"/>
    <w:rsid w:val="00B133E4"/>
    <w:rsid w:val="00B1456F"/>
    <w:rsid w:val="00B146CB"/>
    <w:rsid w:val="00B14B27"/>
    <w:rsid w:val="00B15F78"/>
    <w:rsid w:val="00B21832"/>
    <w:rsid w:val="00B232B5"/>
    <w:rsid w:val="00B30C12"/>
    <w:rsid w:val="00B313E4"/>
    <w:rsid w:val="00B3190E"/>
    <w:rsid w:val="00B3235E"/>
    <w:rsid w:val="00B34942"/>
    <w:rsid w:val="00B36CC5"/>
    <w:rsid w:val="00B37F26"/>
    <w:rsid w:val="00B42346"/>
    <w:rsid w:val="00B425F1"/>
    <w:rsid w:val="00B42B83"/>
    <w:rsid w:val="00B42D2C"/>
    <w:rsid w:val="00B42E20"/>
    <w:rsid w:val="00B43108"/>
    <w:rsid w:val="00B43448"/>
    <w:rsid w:val="00B43AF8"/>
    <w:rsid w:val="00B46E53"/>
    <w:rsid w:val="00B476D1"/>
    <w:rsid w:val="00B51F3C"/>
    <w:rsid w:val="00B53B72"/>
    <w:rsid w:val="00B53CCA"/>
    <w:rsid w:val="00B54A70"/>
    <w:rsid w:val="00B5667E"/>
    <w:rsid w:val="00B603EA"/>
    <w:rsid w:val="00B637A6"/>
    <w:rsid w:val="00B63DAB"/>
    <w:rsid w:val="00B64EBD"/>
    <w:rsid w:val="00B64EC5"/>
    <w:rsid w:val="00B65007"/>
    <w:rsid w:val="00B664DE"/>
    <w:rsid w:val="00B6797A"/>
    <w:rsid w:val="00B7534F"/>
    <w:rsid w:val="00B75574"/>
    <w:rsid w:val="00B76FF8"/>
    <w:rsid w:val="00B77ECC"/>
    <w:rsid w:val="00B81BDC"/>
    <w:rsid w:val="00B81F51"/>
    <w:rsid w:val="00B82168"/>
    <w:rsid w:val="00B82F5F"/>
    <w:rsid w:val="00B8677B"/>
    <w:rsid w:val="00B87124"/>
    <w:rsid w:val="00B900C6"/>
    <w:rsid w:val="00B91BA9"/>
    <w:rsid w:val="00B920AF"/>
    <w:rsid w:val="00B92616"/>
    <w:rsid w:val="00B9300C"/>
    <w:rsid w:val="00B94144"/>
    <w:rsid w:val="00B964B5"/>
    <w:rsid w:val="00BA0D0D"/>
    <w:rsid w:val="00BA5247"/>
    <w:rsid w:val="00BA539F"/>
    <w:rsid w:val="00BA68EE"/>
    <w:rsid w:val="00BB162E"/>
    <w:rsid w:val="00BB1E2B"/>
    <w:rsid w:val="00BB402B"/>
    <w:rsid w:val="00BB4C62"/>
    <w:rsid w:val="00BB6580"/>
    <w:rsid w:val="00BB76EE"/>
    <w:rsid w:val="00BC0365"/>
    <w:rsid w:val="00BC0EBB"/>
    <w:rsid w:val="00BC0FCB"/>
    <w:rsid w:val="00BC199B"/>
    <w:rsid w:val="00BC2489"/>
    <w:rsid w:val="00BC3AD4"/>
    <w:rsid w:val="00BC61AD"/>
    <w:rsid w:val="00BC7A87"/>
    <w:rsid w:val="00BC7F61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2758"/>
    <w:rsid w:val="00BF426C"/>
    <w:rsid w:val="00BF42E0"/>
    <w:rsid w:val="00BF4769"/>
    <w:rsid w:val="00BF4F46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1021"/>
    <w:rsid w:val="00C22BF3"/>
    <w:rsid w:val="00C252D9"/>
    <w:rsid w:val="00C25D4F"/>
    <w:rsid w:val="00C25DBA"/>
    <w:rsid w:val="00C260D6"/>
    <w:rsid w:val="00C2640C"/>
    <w:rsid w:val="00C266CF"/>
    <w:rsid w:val="00C268CA"/>
    <w:rsid w:val="00C3188D"/>
    <w:rsid w:val="00C33307"/>
    <w:rsid w:val="00C333F7"/>
    <w:rsid w:val="00C3419C"/>
    <w:rsid w:val="00C34375"/>
    <w:rsid w:val="00C34BC0"/>
    <w:rsid w:val="00C34D75"/>
    <w:rsid w:val="00C34E9E"/>
    <w:rsid w:val="00C35DA8"/>
    <w:rsid w:val="00C4131F"/>
    <w:rsid w:val="00C4475F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6002C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088"/>
    <w:rsid w:val="00C77572"/>
    <w:rsid w:val="00C80A65"/>
    <w:rsid w:val="00C811A9"/>
    <w:rsid w:val="00C81F32"/>
    <w:rsid w:val="00C82456"/>
    <w:rsid w:val="00C8535D"/>
    <w:rsid w:val="00C857B7"/>
    <w:rsid w:val="00C85D59"/>
    <w:rsid w:val="00C85F14"/>
    <w:rsid w:val="00C87AC5"/>
    <w:rsid w:val="00C90103"/>
    <w:rsid w:val="00C908AE"/>
    <w:rsid w:val="00C90987"/>
    <w:rsid w:val="00C90CC5"/>
    <w:rsid w:val="00C90D5B"/>
    <w:rsid w:val="00C90F25"/>
    <w:rsid w:val="00C9127F"/>
    <w:rsid w:val="00C9243D"/>
    <w:rsid w:val="00C924B4"/>
    <w:rsid w:val="00C93694"/>
    <w:rsid w:val="00C94315"/>
    <w:rsid w:val="00C95371"/>
    <w:rsid w:val="00C963F2"/>
    <w:rsid w:val="00C96619"/>
    <w:rsid w:val="00C96C19"/>
    <w:rsid w:val="00C96E5C"/>
    <w:rsid w:val="00CA0EF0"/>
    <w:rsid w:val="00CA3D6E"/>
    <w:rsid w:val="00CA4C3F"/>
    <w:rsid w:val="00CA5B25"/>
    <w:rsid w:val="00CA5B3C"/>
    <w:rsid w:val="00CA6713"/>
    <w:rsid w:val="00CA6AC1"/>
    <w:rsid w:val="00CA72B8"/>
    <w:rsid w:val="00CB1348"/>
    <w:rsid w:val="00CB14DC"/>
    <w:rsid w:val="00CB28B1"/>
    <w:rsid w:val="00CB2F2B"/>
    <w:rsid w:val="00CB3858"/>
    <w:rsid w:val="00CB751B"/>
    <w:rsid w:val="00CB7A51"/>
    <w:rsid w:val="00CC0531"/>
    <w:rsid w:val="00CC2F17"/>
    <w:rsid w:val="00CC3115"/>
    <w:rsid w:val="00CC3292"/>
    <w:rsid w:val="00CC475A"/>
    <w:rsid w:val="00CC6A51"/>
    <w:rsid w:val="00CC6C7D"/>
    <w:rsid w:val="00CD1608"/>
    <w:rsid w:val="00CD4BB5"/>
    <w:rsid w:val="00CD4DEB"/>
    <w:rsid w:val="00CD59BE"/>
    <w:rsid w:val="00CD6E36"/>
    <w:rsid w:val="00CD733E"/>
    <w:rsid w:val="00CD7649"/>
    <w:rsid w:val="00CE0505"/>
    <w:rsid w:val="00CE2E69"/>
    <w:rsid w:val="00CE657C"/>
    <w:rsid w:val="00CE66FB"/>
    <w:rsid w:val="00CE7359"/>
    <w:rsid w:val="00CF0191"/>
    <w:rsid w:val="00CF0F47"/>
    <w:rsid w:val="00CF1E5D"/>
    <w:rsid w:val="00CF28D1"/>
    <w:rsid w:val="00CF4EDF"/>
    <w:rsid w:val="00CF4F70"/>
    <w:rsid w:val="00CF5915"/>
    <w:rsid w:val="00CF67A9"/>
    <w:rsid w:val="00CF6821"/>
    <w:rsid w:val="00CF6CF8"/>
    <w:rsid w:val="00D04996"/>
    <w:rsid w:val="00D109C5"/>
    <w:rsid w:val="00D12106"/>
    <w:rsid w:val="00D12700"/>
    <w:rsid w:val="00D13049"/>
    <w:rsid w:val="00D131B2"/>
    <w:rsid w:val="00D13BCC"/>
    <w:rsid w:val="00D15221"/>
    <w:rsid w:val="00D15F7F"/>
    <w:rsid w:val="00D162A2"/>
    <w:rsid w:val="00D162D7"/>
    <w:rsid w:val="00D16E51"/>
    <w:rsid w:val="00D177A5"/>
    <w:rsid w:val="00D17CA7"/>
    <w:rsid w:val="00D2029E"/>
    <w:rsid w:val="00D210FE"/>
    <w:rsid w:val="00D22AB7"/>
    <w:rsid w:val="00D24399"/>
    <w:rsid w:val="00D25139"/>
    <w:rsid w:val="00D25EEC"/>
    <w:rsid w:val="00D27A1D"/>
    <w:rsid w:val="00D3042A"/>
    <w:rsid w:val="00D308A3"/>
    <w:rsid w:val="00D316E9"/>
    <w:rsid w:val="00D3387E"/>
    <w:rsid w:val="00D347D4"/>
    <w:rsid w:val="00D35D11"/>
    <w:rsid w:val="00D35E01"/>
    <w:rsid w:val="00D36D24"/>
    <w:rsid w:val="00D37464"/>
    <w:rsid w:val="00D40050"/>
    <w:rsid w:val="00D42285"/>
    <w:rsid w:val="00D42583"/>
    <w:rsid w:val="00D42FA1"/>
    <w:rsid w:val="00D4522E"/>
    <w:rsid w:val="00D45CB9"/>
    <w:rsid w:val="00D46024"/>
    <w:rsid w:val="00D46F3D"/>
    <w:rsid w:val="00D47FEC"/>
    <w:rsid w:val="00D52D4D"/>
    <w:rsid w:val="00D56454"/>
    <w:rsid w:val="00D56D91"/>
    <w:rsid w:val="00D5702D"/>
    <w:rsid w:val="00D572B9"/>
    <w:rsid w:val="00D65069"/>
    <w:rsid w:val="00D656F5"/>
    <w:rsid w:val="00D6685F"/>
    <w:rsid w:val="00D668C3"/>
    <w:rsid w:val="00D70300"/>
    <w:rsid w:val="00D70A03"/>
    <w:rsid w:val="00D7190C"/>
    <w:rsid w:val="00D7244C"/>
    <w:rsid w:val="00D75BA0"/>
    <w:rsid w:val="00D763CE"/>
    <w:rsid w:val="00D76709"/>
    <w:rsid w:val="00D80738"/>
    <w:rsid w:val="00D84E4E"/>
    <w:rsid w:val="00D84EDF"/>
    <w:rsid w:val="00D85E40"/>
    <w:rsid w:val="00D87436"/>
    <w:rsid w:val="00D874F0"/>
    <w:rsid w:val="00D90213"/>
    <w:rsid w:val="00D92305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14D2"/>
    <w:rsid w:val="00DA2A41"/>
    <w:rsid w:val="00DA4F2B"/>
    <w:rsid w:val="00DA747C"/>
    <w:rsid w:val="00DA7BD9"/>
    <w:rsid w:val="00DA7E9B"/>
    <w:rsid w:val="00DB0C02"/>
    <w:rsid w:val="00DB1BB2"/>
    <w:rsid w:val="00DB2E37"/>
    <w:rsid w:val="00DB31E8"/>
    <w:rsid w:val="00DB5CEF"/>
    <w:rsid w:val="00DB6195"/>
    <w:rsid w:val="00DB7FE8"/>
    <w:rsid w:val="00DC0A3B"/>
    <w:rsid w:val="00DC2850"/>
    <w:rsid w:val="00DC4142"/>
    <w:rsid w:val="00DC5C73"/>
    <w:rsid w:val="00DC7050"/>
    <w:rsid w:val="00DC7B9F"/>
    <w:rsid w:val="00DD00BB"/>
    <w:rsid w:val="00DD113F"/>
    <w:rsid w:val="00DD16BD"/>
    <w:rsid w:val="00DD2B74"/>
    <w:rsid w:val="00DD3560"/>
    <w:rsid w:val="00DD4C66"/>
    <w:rsid w:val="00DD6A3B"/>
    <w:rsid w:val="00DD6BD4"/>
    <w:rsid w:val="00DD6D6D"/>
    <w:rsid w:val="00DE1D56"/>
    <w:rsid w:val="00DE24CD"/>
    <w:rsid w:val="00DE4AF7"/>
    <w:rsid w:val="00DE758F"/>
    <w:rsid w:val="00DF1D39"/>
    <w:rsid w:val="00DF1D89"/>
    <w:rsid w:val="00DF2A16"/>
    <w:rsid w:val="00DF3D6D"/>
    <w:rsid w:val="00DF5760"/>
    <w:rsid w:val="00E00F34"/>
    <w:rsid w:val="00E01191"/>
    <w:rsid w:val="00E02615"/>
    <w:rsid w:val="00E03B84"/>
    <w:rsid w:val="00E06C02"/>
    <w:rsid w:val="00E11609"/>
    <w:rsid w:val="00E130F3"/>
    <w:rsid w:val="00E1430E"/>
    <w:rsid w:val="00E16F17"/>
    <w:rsid w:val="00E1774A"/>
    <w:rsid w:val="00E17AEC"/>
    <w:rsid w:val="00E20B50"/>
    <w:rsid w:val="00E21741"/>
    <w:rsid w:val="00E23B6A"/>
    <w:rsid w:val="00E26DB4"/>
    <w:rsid w:val="00E30B2C"/>
    <w:rsid w:val="00E32171"/>
    <w:rsid w:val="00E3225C"/>
    <w:rsid w:val="00E32C0C"/>
    <w:rsid w:val="00E33CC0"/>
    <w:rsid w:val="00E34211"/>
    <w:rsid w:val="00E351AC"/>
    <w:rsid w:val="00E35D5D"/>
    <w:rsid w:val="00E36B58"/>
    <w:rsid w:val="00E36C1E"/>
    <w:rsid w:val="00E3754B"/>
    <w:rsid w:val="00E37B1B"/>
    <w:rsid w:val="00E40D0C"/>
    <w:rsid w:val="00E41BC2"/>
    <w:rsid w:val="00E4242C"/>
    <w:rsid w:val="00E42EBB"/>
    <w:rsid w:val="00E43F45"/>
    <w:rsid w:val="00E4468D"/>
    <w:rsid w:val="00E47571"/>
    <w:rsid w:val="00E500B3"/>
    <w:rsid w:val="00E516EC"/>
    <w:rsid w:val="00E52011"/>
    <w:rsid w:val="00E521C9"/>
    <w:rsid w:val="00E5236C"/>
    <w:rsid w:val="00E52B58"/>
    <w:rsid w:val="00E52DB4"/>
    <w:rsid w:val="00E52E43"/>
    <w:rsid w:val="00E53DC8"/>
    <w:rsid w:val="00E53F2D"/>
    <w:rsid w:val="00E54569"/>
    <w:rsid w:val="00E552CD"/>
    <w:rsid w:val="00E5723D"/>
    <w:rsid w:val="00E6002D"/>
    <w:rsid w:val="00E60516"/>
    <w:rsid w:val="00E60ADA"/>
    <w:rsid w:val="00E6264F"/>
    <w:rsid w:val="00E62D2F"/>
    <w:rsid w:val="00E6364D"/>
    <w:rsid w:val="00E637D4"/>
    <w:rsid w:val="00E63B68"/>
    <w:rsid w:val="00E66247"/>
    <w:rsid w:val="00E67C74"/>
    <w:rsid w:val="00E67D93"/>
    <w:rsid w:val="00E67FE2"/>
    <w:rsid w:val="00E70520"/>
    <w:rsid w:val="00E70922"/>
    <w:rsid w:val="00E70F3E"/>
    <w:rsid w:val="00E70F43"/>
    <w:rsid w:val="00E72080"/>
    <w:rsid w:val="00E72300"/>
    <w:rsid w:val="00E72984"/>
    <w:rsid w:val="00E7370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8F5"/>
    <w:rsid w:val="00E87C89"/>
    <w:rsid w:val="00E94B38"/>
    <w:rsid w:val="00E965B6"/>
    <w:rsid w:val="00EA02A4"/>
    <w:rsid w:val="00EA13C0"/>
    <w:rsid w:val="00EA29A1"/>
    <w:rsid w:val="00EA353F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17F7"/>
    <w:rsid w:val="00F01F6A"/>
    <w:rsid w:val="00F02B8D"/>
    <w:rsid w:val="00F03DC0"/>
    <w:rsid w:val="00F0507A"/>
    <w:rsid w:val="00F0554B"/>
    <w:rsid w:val="00F05D2B"/>
    <w:rsid w:val="00F074A8"/>
    <w:rsid w:val="00F1394C"/>
    <w:rsid w:val="00F14408"/>
    <w:rsid w:val="00F14AB2"/>
    <w:rsid w:val="00F14B15"/>
    <w:rsid w:val="00F15B70"/>
    <w:rsid w:val="00F164BE"/>
    <w:rsid w:val="00F22BDE"/>
    <w:rsid w:val="00F25E11"/>
    <w:rsid w:val="00F262F6"/>
    <w:rsid w:val="00F2683B"/>
    <w:rsid w:val="00F27208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369D6"/>
    <w:rsid w:val="00F45957"/>
    <w:rsid w:val="00F50C55"/>
    <w:rsid w:val="00F51E33"/>
    <w:rsid w:val="00F53D30"/>
    <w:rsid w:val="00F54F19"/>
    <w:rsid w:val="00F5549D"/>
    <w:rsid w:val="00F573DA"/>
    <w:rsid w:val="00F60222"/>
    <w:rsid w:val="00F61956"/>
    <w:rsid w:val="00F6456A"/>
    <w:rsid w:val="00F657A7"/>
    <w:rsid w:val="00F65DED"/>
    <w:rsid w:val="00F668EC"/>
    <w:rsid w:val="00F672F3"/>
    <w:rsid w:val="00F67A09"/>
    <w:rsid w:val="00F7169D"/>
    <w:rsid w:val="00F7361C"/>
    <w:rsid w:val="00F7424A"/>
    <w:rsid w:val="00F77B5F"/>
    <w:rsid w:val="00F77DAF"/>
    <w:rsid w:val="00F8124A"/>
    <w:rsid w:val="00F81D2B"/>
    <w:rsid w:val="00F822B3"/>
    <w:rsid w:val="00F84D6A"/>
    <w:rsid w:val="00F85A47"/>
    <w:rsid w:val="00F86F4A"/>
    <w:rsid w:val="00F8710B"/>
    <w:rsid w:val="00F87694"/>
    <w:rsid w:val="00F90FAA"/>
    <w:rsid w:val="00F93A09"/>
    <w:rsid w:val="00F94353"/>
    <w:rsid w:val="00F948C2"/>
    <w:rsid w:val="00F95B2A"/>
    <w:rsid w:val="00F97AFA"/>
    <w:rsid w:val="00FA0433"/>
    <w:rsid w:val="00FA2D09"/>
    <w:rsid w:val="00FA46AE"/>
    <w:rsid w:val="00FA4A45"/>
    <w:rsid w:val="00FA5220"/>
    <w:rsid w:val="00FA56C2"/>
    <w:rsid w:val="00FA6389"/>
    <w:rsid w:val="00FA79B7"/>
    <w:rsid w:val="00FB09C5"/>
    <w:rsid w:val="00FB1B14"/>
    <w:rsid w:val="00FB1C97"/>
    <w:rsid w:val="00FB2618"/>
    <w:rsid w:val="00FB26A0"/>
    <w:rsid w:val="00FB421A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A7D"/>
    <w:rsid w:val="00FC6CC5"/>
    <w:rsid w:val="00FC731D"/>
    <w:rsid w:val="00FC761B"/>
    <w:rsid w:val="00FC77FD"/>
    <w:rsid w:val="00FD1038"/>
    <w:rsid w:val="00FD12A7"/>
    <w:rsid w:val="00FD23E6"/>
    <w:rsid w:val="00FD48EA"/>
    <w:rsid w:val="00FD57D0"/>
    <w:rsid w:val="00FD620E"/>
    <w:rsid w:val="00FD6A6F"/>
    <w:rsid w:val="00FE0E50"/>
    <w:rsid w:val="00FE0F89"/>
    <w:rsid w:val="00FE10D7"/>
    <w:rsid w:val="00FE13F3"/>
    <w:rsid w:val="00FE21A7"/>
    <w:rsid w:val="00FE2A53"/>
    <w:rsid w:val="00FE36C2"/>
    <w:rsid w:val="00FE3737"/>
    <w:rsid w:val="00FE3DEA"/>
    <w:rsid w:val="00FE6EB0"/>
    <w:rsid w:val="00FE6F44"/>
    <w:rsid w:val="00FE71CE"/>
    <w:rsid w:val="00FF13CC"/>
    <w:rsid w:val="00FF1866"/>
    <w:rsid w:val="00FF2840"/>
    <w:rsid w:val="00FF2913"/>
    <w:rsid w:val="00FF3B41"/>
    <w:rsid w:val="00FF4BBB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1">
    <w:name w:val="Основной текст1"/>
    <w:basedOn w:val="Normal"/>
    <w:rsid w:val="006F2DA5"/>
    <w:pPr>
      <w:widowControl w:val="0"/>
      <w:shd w:val="clear" w:color="auto" w:fill="FFFFFF"/>
      <w:spacing w:before="300" w:line="355" w:lineRule="exact"/>
      <w:jc w:val="both"/>
    </w:pPr>
    <w:rPr>
      <w:rFonts w:ascii="Tahoma" w:eastAsia="Tahoma" w:hAnsi="Tahoma" w:cs="Tahoma"/>
      <w:spacing w:val="8"/>
      <w:sz w:val="19"/>
      <w:szCs w:val="19"/>
    </w:rPr>
  </w:style>
  <w:style w:type="paragraph" w:styleId="NoSpacing">
    <w:name w:val="No Spacing"/>
    <w:uiPriority w:val="1"/>
    <w:qFormat/>
    <w:rsid w:val="00913C6E"/>
    <w:pPr>
      <w:autoSpaceDE w:val="0"/>
      <w:autoSpaceDN w:val="0"/>
      <w:adjustRightInd w:val="0"/>
    </w:pPr>
    <w:rPr>
      <w:rFonts w:ascii="Times Armenian" w:eastAsia="Times New Roman" w:hAnsi="Times Armenian" w:cs="Times Armenian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FD41-56D4-4A2E-BBF0-7F7ABADD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32</Pages>
  <Words>4613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N-Adamyan</cp:lastModifiedBy>
  <cp:revision>598</cp:revision>
  <cp:lastPrinted>2018-03-05T06:06:00Z</cp:lastPrinted>
  <dcterms:created xsi:type="dcterms:W3CDTF">2017-08-16T10:27:00Z</dcterms:created>
  <dcterms:modified xsi:type="dcterms:W3CDTF">2018-03-06T09:36:00Z</dcterms:modified>
</cp:coreProperties>
</file>