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13" w:rsidRDefault="00075013" w:rsidP="00075013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F971FB">
        <w:rPr>
          <w:rFonts w:ascii="GHEA Grapalat" w:hAnsi="GHEA Grapalat"/>
          <w:b/>
          <w:sz w:val="24"/>
          <w:szCs w:val="24"/>
        </w:rPr>
        <w:t>ՕՐԵՆՔԸ</w:t>
      </w:r>
    </w:p>
    <w:p w:rsidR="00075013" w:rsidRDefault="00075013" w:rsidP="00075013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ԱՆՎՏԱՆԳՈՒԹՅԱՆ ԽՈՐՀՐԴԻ ԿԱԶՄԱՎՈՐՄԱՆ 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F971FB">
        <w:rPr>
          <w:rFonts w:ascii="GHEA Grapalat" w:hAnsi="GHEA Grapalat"/>
          <w:b/>
          <w:sz w:val="24"/>
          <w:szCs w:val="24"/>
          <w:lang w:val="hy-AM"/>
        </w:rPr>
        <w:t>ԵՎ ԳՈՐԾՈՒՆԵՈՒԹՅԱՆ ՄԱՍԻՆ</w:t>
      </w:r>
    </w:p>
    <w:p w:rsidR="00075013" w:rsidRPr="002B7B60" w:rsidRDefault="00075013" w:rsidP="00075013">
      <w:pPr>
        <w:tabs>
          <w:tab w:val="left" w:pos="-142"/>
        </w:tabs>
        <w:spacing w:after="0" w:line="360" w:lineRule="auto"/>
        <w:ind w:right="4"/>
        <w:textAlignment w:val="top"/>
        <w:rPr>
          <w:rFonts w:ascii="GHEA Grapalat" w:hAnsi="GHEA Grapalat" w:cs="Arial Unicode"/>
          <w:sz w:val="24"/>
          <w:szCs w:val="24"/>
          <w:lang w:val="hy-AM"/>
        </w:rPr>
      </w:pPr>
    </w:p>
    <w:p w:rsidR="00075013" w:rsidRDefault="00075013" w:rsidP="00075013">
      <w:pPr>
        <w:pStyle w:val="ListParagraph"/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>ԳԼՈՒԽ 1.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 ԱՆՎՏԱՆԳՈՒԹՅԱՆ ԽՈՐՀՈՒՐԴԸ</w:t>
      </w:r>
    </w:p>
    <w:p w:rsidR="00075013" w:rsidRDefault="00075013" w:rsidP="00075013">
      <w:pPr>
        <w:pStyle w:val="ListParagraph"/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013" w:rsidRDefault="00075013" w:rsidP="00075013">
      <w:pPr>
        <w:autoSpaceDE w:val="0"/>
        <w:autoSpaceDN w:val="0"/>
        <w:adjustRightInd w:val="0"/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Անվտանգության խորհրդի կարգավիճակը </w:t>
      </w:r>
    </w:p>
    <w:p w:rsidR="00075013" w:rsidRDefault="00075013" w:rsidP="00075013">
      <w:pPr>
        <w:autoSpaceDE w:val="0"/>
        <w:autoSpaceDN w:val="0"/>
        <w:adjustRightInd w:val="0"/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1. Անվտանգության խորհուրդը </w:t>
      </w:r>
      <w:r w:rsidRPr="00F971FB">
        <w:rPr>
          <w:rFonts w:ascii="GHEA Grapalat" w:hAnsi="GHEA Grapalat"/>
          <w:sz w:val="24"/>
          <w:szCs w:val="24"/>
          <w:lang w:val="hy-AM"/>
        </w:rPr>
        <w:t>պետական մարմին է, որը գլխավորում է վարչապետը:</w:t>
      </w:r>
    </w:p>
    <w:p w:rsidR="00075013" w:rsidRDefault="00075013" w:rsidP="00075013">
      <w:pPr>
        <w:pStyle w:val="ListParagraph"/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75013" w:rsidRPr="002B7B60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75013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F971FB">
        <w:rPr>
          <w:rFonts w:ascii="GHEA Grapalat" w:hAnsi="GHEA Grapalat" w:cs="Arial Unicode"/>
          <w:b/>
          <w:sz w:val="24"/>
          <w:szCs w:val="24"/>
          <w:lang w:val="hy-AM"/>
        </w:rPr>
        <w:t xml:space="preserve"> 2</w:t>
      </w:r>
      <w:r w:rsidRPr="00F971FB">
        <w:rPr>
          <w:rFonts w:ascii="GHEA Grapalat" w:hAnsi="GHEA Grapalat"/>
          <w:b/>
          <w:sz w:val="24"/>
          <w:szCs w:val="24"/>
          <w:lang w:val="hy-AM"/>
        </w:rPr>
        <w:t>.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Անվտանգության խորհրդի գործառույթը և լիազորությունները </w:t>
      </w:r>
    </w:p>
    <w:p w:rsidR="00075013" w:rsidRPr="002B7B60" w:rsidRDefault="00075013" w:rsidP="00075013">
      <w:pPr>
        <w:pStyle w:val="ListParagraph"/>
        <w:tabs>
          <w:tab w:val="left" w:pos="0"/>
        </w:tabs>
        <w:spacing w:after="0" w:line="360" w:lineRule="auto"/>
        <w:ind w:left="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 xml:space="preserve">1. Սահմանադրության 155-րդ հոդվածի 2-րդ մասին համապատասխան՝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Անվտանգության խորհուրդը սահմանում է պաշտպանության ոլորտի քաղաքականության հիմնական ուղղությունները:</w:t>
      </w:r>
    </w:p>
    <w:p w:rsidR="00075013" w:rsidRDefault="00075013" w:rsidP="000750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 xml:space="preserve">2. Անվտանգության խորհուրդը վարչապետի առաջարկությամբ կարող է քննարկել </w:t>
      </w:r>
      <w:r w:rsidRPr="00F971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971F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971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անվտանգությանը, տարածքային ամբողջականությանը և</w:t>
      </w:r>
      <w:r w:rsidRPr="00F971F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971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սահմանների անձեռնմխելիությանը վերաբերող հարցեր:</w:t>
      </w:r>
    </w:p>
    <w:p w:rsidR="00075013" w:rsidRDefault="00075013" w:rsidP="000750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971FB">
        <w:rPr>
          <w:rFonts w:ascii="GHEA Grapalat" w:hAnsi="GHEA Grapalat" w:cs="AK Courier"/>
          <w:sz w:val="24"/>
          <w:szCs w:val="24"/>
          <w:lang w:val="hy-AM"/>
        </w:rPr>
        <w:t>3. Անվտանգության խորհրդի լիազորությունները սահմանվում են սույն օրենքով և «Պաշտպանության մասին» Հայաստանի Հանրապետության օրենքով:</w:t>
      </w:r>
    </w:p>
    <w:p w:rsidR="00075013" w:rsidRDefault="00075013" w:rsidP="000750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AK Courier"/>
          <w:sz w:val="24"/>
          <w:szCs w:val="24"/>
          <w:lang w:val="hy-AM"/>
        </w:rPr>
        <w:t xml:space="preserve">4. </w:t>
      </w:r>
      <w:r w:rsidRPr="00F971FB">
        <w:rPr>
          <w:rFonts w:ascii="GHEA Grapalat" w:hAnsi="GHEA Grapalat"/>
          <w:sz w:val="24"/>
          <w:szCs w:val="24"/>
          <w:lang w:val="hy-AM"/>
        </w:rPr>
        <w:t>Անվտանգության խորհուրդը պ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աշտպանության ոլորտի քաղաքականության հիմնական ուղղություններին վերաբերող </w:t>
      </w:r>
      <w:r w:rsidRPr="00F971FB">
        <w:rPr>
          <w:rFonts w:ascii="GHEA Grapalat" w:hAnsi="GHEA Grapalat"/>
          <w:sz w:val="24"/>
          <w:szCs w:val="24"/>
          <w:lang w:val="hy-AM"/>
        </w:rPr>
        <w:t>հարցերով ընդունում է որոշումներ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, իսկ իր իրավասության մեջ մտնող այլ հարցերով՝ խորհրդատվական բնույթի որոշումներ: </w:t>
      </w:r>
    </w:p>
    <w:p w:rsidR="00075013" w:rsidRPr="002B7B60" w:rsidRDefault="00075013" w:rsidP="00075013">
      <w:pPr>
        <w:tabs>
          <w:tab w:val="left" w:pos="-45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-450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ԳԼՈՒԽ 2. ԱՆՎՏԱՆԳՈՒԹՅԱՆ ԽՈՐՀՐԴԻ ԿԱԶՄԸ </w:t>
      </w:r>
    </w:p>
    <w:p w:rsidR="00075013" w:rsidRPr="002B7B60" w:rsidRDefault="00075013" w:rsidP="00075013">
      <w:pPr>
        <w:tabs>
          <w:tab w:val="left" w:pos="180"/>
          <w:tab w:val="left" w:pos="630"/>
        </w:tabs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b/>
          <w:sz w:val="24"/>
          <w:szCs w:val="24"/>
          <w:lang w:val="hy-AM"/>
        </w:rPr>
        <w:t>Անվտանգության խորհրդի անդամները</w:t>
      </w: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 xml:space="preserve">1. Անվտանգության խորհրդի անդամներն են` 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վարչապետը.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առաջին փոխվարչապետը.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փոխվարչապետները.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lastRenderedPageBreak/>
        <w:t>Անվտանգության խորհրդի քարտուղարը.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պաշտպանության նախարարը.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արտաքին գործերի նախարարը.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ազգային անվտանգության ծառայության տնօրենը.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ոստիկանության պետը.</w:t>
      </w:r>
    </w:p>
    <w:p w:rsidR="00075013" w:rsidRDefault="00075013" w:rsidP="00075013">
      <w:pPr>
        <w:spacing w:after="0" w:line="360" w:lineRule="auto"/>
        <w:ind w:left="72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զինված ուժերի գլխավոր շտաբի պետը:</w:t>
      </w:r>
    </w:p>
    <w:p w:rsidR="00075013" w:rsidRPr="002B7B60" w:rsidRDefault="00075013" w:rsidP="00075013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pStyle w:val="ListParagraph"/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>ԳԼՈՒԽ 3.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 ԱՆՎՏԱՆԳՈՒԹՅԱՆ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 ԽՈՐՀՐԴԻ ԳՈՐԾՈՒՆԵՈՒԹՅԱՆ ԿԱՐԳԸ</w:t>
      </w:r>
    </w:p>
    <w:p w:rsidR="00075013" w:rsidRDefault="00075013" w:rsidP="00075013">
      <w:pPr>
        <w:spacing w:after="0" w:line="360" w:lineRule="auto"/>
        <w:ind w:right="4" w:firstLine="720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 w:cs="Sylfaen"/>
          <w:b/>
          <w:sz w:val="24"/>
          <w:szCs w:val="24"/>
          <w:lang w:val="hy-AM"/>
        </w:rPr>
        <w:t>Հոդված 4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>Անվտանգության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 խորհրդի նիստերի կազմակերպումը և անցկացումը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1.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գործունեությունն իրականացվում է կոլեգիալ հիմունքներով՝ նիստերի միջոցով: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2.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անդամները պարտավոր են մասնակցել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նիստերին և քվեարկել հօգուտ կամ ընդդեմ քննարկվող հարցի վերաբերյալ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որոշման: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3.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նիստերին կարող են մասնակցել նաև   վարչապետի կողմից  հրավիրված այլ անձինք:  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4.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նիստերը հրավիրվում են վարչապետի կողմից՝ ըստ անհրաժեշտության, սակայն ոչ ուշ, քան եռամսյակը մեկ անգամ: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5. Անվտանգության խորհրդի նիստն իրավազոր է</w:t>
      </w:r>
      <w:r w:rsidRPr="00F971FB">
        <w:rPr>
          <w:rFonts w:ascii="GHEA Grapalat" w:hAnsi="GHEA Grapalat"/>
          <w:sz w:val="24"/>
          <w:szCs w:val="24"/>
          <w:lang w:val="hy-AM"/>
        </w:rPr>
        <w:t>, եթե նիստին մասնակցում է խորհրդի առնվազն  6 անդամ: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6. Անվտանգության խորհրդի՝ պաշտպանության ոլորտի քաղաքականության հիմնական ուղղություններին վերաբերող </w:t>
      </w:r>
      <w:r w:rsidRPr="00F971FB">
        <w:rPr>
          <w:rFonts w:ascii="GHEA Grapalat" w:hAnsi="GHEA Grapalat"/>
          <w:sz w:val="24"/>
          <w:szCs w:val="24"/>
          <w:lang w:val="hy-AM"/>
        </w:rPr>
        <w:t>հարցերով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նիստն իրավազոր է</w:t>
      </w:r>
      <w:r w:rsidRPr="00F971FB">
        <w:rPr>
          <w:rFonts w:ascii="GHEA Grapalat" w:hAnsi="GHEA Grapalat"/>
          <w:sz w:val="24"/>
          <w:szCs w:val="24"/>
          <w:lang w:val="hy-AM"/>
        </w:rPr>
        <w:t>, եթե նիստին մասնակցում է խորհրդի առնվազն 7 անդամ: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7.</w:t>
      </w:r>
      <w:r w:rsidRPr="00F971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sz w:val="24"/>
          <w:szCs w:val="24"/>
          <w:lang w:val="hy-AM"/>
        </w:rPr>
        <w:t>Անվտանգության խորհուրդը լսում և ի գիտություն է ընդունում պաշտպանության նախարարի կիսամյակային զեկույցները պաշտպանության ոլորտի քաղաքականության հիմնական ուղղությունների կատարման վերաբերյալ: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8.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նիստերի օրակարգը, հարցերի քննարկման հերթականությունը և հիմնական զեկուցողներին որոշում է վարչապետը: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9. Անվտանգության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անդամներն իրավասու են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առաջարկություններ ներկայացնել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Անվտանգության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օրակարգի վերաբերյալ:   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10.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նիստերի օրակարգը և քննարկվելիք փաստաթղթերն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Անվտանգության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անդամներին տրամադրվում են, որպես կանոն, նիստից առնվազն 5 օր առաջ: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11. Սույն հոդվածի 10-րդ մասում նշված փաստաթղթերն Անվտանգության խորհրդի նիստերին մասնակցող այլ անձանց կարող են տրամադրվել վարչապետի հանձնարարությամբ: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>12. Անվտանգության խորհրդի նիստի օրակարգում ներառված առանձին նյութերի ծանոթանալու հատուկ կարգը սահմանում է վարչապետը:</w:t>
      </w:r>
    </w:p>
    <w:p w:rsidR="00075013" w:rsidRPr="002B7B60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13. Անվտանգության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խորհրդի նիստերի օրակարգը, նիստերում քննարկված հարցերի բովանդակությունը, ինչպես նաև քվեարկության արդյունքները հրապարակման ենթակա չեն: Սույն կանոնից բացառությունները սահմանում է վարչապետը: </w:t>
      </w:r>
    </w:p>
    <w:p w:rsidR="00075013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14. Անվտանգության </w:t>
      </w:r>
      <w:r w:rsidRPr="00F971FB">
        <w:rPr>
          <w:rFonts w:ascii="GHEA Grapalat" w:hAnsi="GHEA Grapalat"/>
          <w:sz w:val="24"/>
          <w:szCs w:val="24"/>
          <w:lang w:val="hy-AM"/>
        </w:rPr>
        <w:t>խորհրդում քննարկված հարցերի և ընդունված որոշումների մասին վարչապետի հանձնարարությամբ կարող է տարածվել պաշտոնական հաղորդագրություն:</w:t>
      </w:r>
    </w:p>
    <w:p w:rsidR="00075013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>15. Անվտանգության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խորհրդի նիստերն արձանագրվում են Անվտանգության խորհրդի քարտուղարության կողմից: </w:t>
      </w:r>
    </w:p>
    <w:p w:rsidR="00075013" w:rsidRDefault="00075013" w:rsidP="00075013">
      <w:pPr>
        <w:pStyle w:val="ListParagraph"/>
        <w:tabs>
          <w:tab w:val="left" w:pos="180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pStyle w:val="ListParagraph"/>
        <w:tabs>
          <w:tab w:val="left" w:pos="180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ԳԼՈՒԽ 4. ԱՆՎՏԱՆԳՈՒԹՅԱՆ ԽՈՐՀՐԴԻ ՈՐՈՇՈՒՄՆԵՐԸ </w:t>
      </w:r>
    </w:p>
    <w:p w:rsidR="00075013" w:rsidRDefault="00075013" w:rsidP="00075013">
      <w:pPr>
        <w:pStyle w:val="ListParagraph"/>
        <w:tabs>
          <w:tab w:val="left" w:pos="180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5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. Անվտանգության խորհրդի որոշումների տեսակները, ընդունման կարգը </w:t>
      </w:r>
    </w:p>
    <w:p w:rsidR="00075013" w:rsidRPr="00AF29E3" w:rsidRDefault="00075013" w:rsidP="00075013">
      <w:pPr>
        <w:pStyle w:val="ListParagraph"/>
        <w:tabs>
          <w:tab w:val="left" w:pos="851"/>
        </w:tabs>
        <w:spacing w:after="0" w:line="360" w:lineRule="auto"/>
        <w:ind w:left="0"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Անվտանգության խորհրդի՝ պաշտպանության ոլորտի քաղաքականության հիմնական ուղղություններին վերաբերող </w:t>
      </w:r>
      <w:r w:rsidRPr="00F971FB">
        <w:rPr>
          <w:rFonts w:ascii="GHEA Grapalat" w:hAnsi="GHEA Grapalat"/>
          <w:sz w:val="24"/>
          <w:szCs w:val="24"/>
          <w:lang w:val="hy-AM"/>
        </w:rPr>
        <w:t>հարցերով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որոշումներն ընդունվում են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Անվտանգության խորհրդի առնվազն 7 </w:t>
      </w:r>
      <w:r w:rsidRPr="00F971FB">
        <w:rPr>
          <w:rFonts w:ascii="GHEA Grapalat" w:hAnsi="GHEA Grapalat"/>
          <w:sz w:val="24"/>
          <w:szCs w:val="24"/>
          <w:lang w:val="hy-AM"/>
        </w:rPr>
        <w:t>անդամների ձայներով, իսկ խորհրդատվական բնույթի որոշումները՝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Անվտանգության խորհրդի</w:t>
      </w:r>
      <w:r w:rsidR="00370CAF" w:rsidRPr="00370C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0CAF" w:rsidRPr="00AF29E3">
        <w:rPr>
          <w:rFonts w:ascii="GHEA Grapalat" w:hAnsi="GHEA Grapalat" w:cs="Sylfaen"/>
          <w:sz w:val="24"/>
          <w:szCs w:val="24"/>
          <w:lang w:val="hy-AM"/>
        </w:rPr>
        <w:t>նիստին ներկա անդամների ձայների մեծամասնությամ</w:t>
      </w:r>
      <w:r w:rsidR="00370CAF" w:rsidRPr="00AF29E3">
        <w:rPr>
          <w:rFonts w:ascii="GHEA Grapalat" w:hAnsi="GHEA Grapalat" w:cs="Sylfaen"/>
          <w:sz w:val="24"/>
          <w:szCs w:val="24"/>
          <w:lang w:val="hy-AM"/>
        </w:rPr>
        <w:t>բ</w:t>
      </w:r>
      <w:r w:rsidRPr="00AF29E3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E15628" w:rsidRPr="00E61C4D" w:rsidRDefault="00075013" w:rsidP="00E15628">
      <w:pPr>
        <w:pStyle w:val="ListParagraph"/>
        <w:tabs>
          <w:tab w:val="left" w:pos="851"/>
        </w:tabs>
        <w:spacing w:after="0" w:line="360" w:lineRule="auto"/>
        <w:ind w:left="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lastRenderedPageBreak/>
        <w:tab/>
        <w:t xml:space="preserve">2.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Անվտանգության խորհրդի՝ պաշտպանության ոլորտի քաղաքականության հիմնական ուղղություններին վերաբերող </w:t>
      </w:r>
      <w:r w:rsidRPr="00F971FB">
        <w:rPr>
          <w:rFonts w:ascii="GHEA Grapalat" w:hAnsi="GHEA Grapalat"/>
          <w:sz w:val="24"/>
          <w:szCs w:val="24"/>
          <w:lang w:val="hy-AM"/>
        </w:rPr>
        <w:t>հարցերով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որոշումներն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ստորագրում են վարչապետը և պաշտպանության նախարարը, իսկ խորհրդատվական բնույթի որոշումները՝ վարչապետը և Անվտանգության խորհրդի քարտուղարը: </w:t>
      </w:r>
    </w:p>
    <w:p w:rsidR="00075013" w:rsidRDefault="00E15628" w:rsidP="00E15628">
      <w:pPr>
        <w:pStyle w:val="ListParagraph"/>
        <w:tabs>
          <w:tab w:val="left" w:pos="851"/>
        </w:tabs>
        <w:spacing w:after="0" w:line="360" w:lineRule="auto"/>
        <w:ind w:left="0"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E61C4D">
        <w:rPr>
          <w:rFonts w:ascii="GHEA Grapalat" w:hAnsi="GHEA Grapalat"/>
          <w:sz w:val="24"/>
          <w:szCs w:val="24"/>
          <w:lang w:val="hy-AM"/>
        </w:rPr>
        <w:tab/>
      </w:r>
      <w:r w:rsidR="00075013" w:rsidRPr="00F971FB">
        <w:rPr>
          <w:rFonts w:ascii="GHEA Grapalat" w:hAnsi="GHEA Grapalat"/>
          <w:sz w:val="24"/>
          <w:szCs w:val="24"/>
          <w:lang w:val="hy-AM"/>
        </w:rPr>
        <w:t>3. Անվտանգության խորհրդի խորհրդատվական բնույթի որոշումները քննարկվում են իրավասու մարմիններում և դրանցում ամրագրված լուծումներն ըստ անհրաժեշտության կենսագործվում են այդ մարմինների կողմից ընդունվող իրավական ակտերում:</w:t>
      </w:r>
    </w:p>
    <w:p w:rsidR="00075013" w:rsidRDefault="00075013" w:rsidP="00075013">
      <w:pPr>
        <w:tabs>
          <w:tab w:val="left" w:pos="426"/>
          <w:tab w:val="left" w:pos="567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426"/>
          <w:tab w:val="left" w:pos="567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ԳԼՈՒԽ 5. ԱՆՎՏԱՆԳՈՒԹՅԱՆ 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ԽՈՐՀՐԴԻ 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>ԲՆԱԿԱՆՈՆ ԳՈՐԾՈՒՆԵՈՒԹՅԱՆ ԱՊԱՀՈՎՈՒՄԸ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6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. Անվտանգության 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խորհրդի 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 xml:space="preserve">աշխատակարգը </w:t>
      </w: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075013">
        <w:rPr>
          <w:rFonts w:ascii="GHEA Grapalat" w:hAnsi="GHEA Grapalat"/>
          <w:sz w:val="24"/>
          <w:szCs w:val="24"/>
          <w:lang w:val="hy-AM"/>
        </w:rPr>
        <w:tab/>
      </w:r>
      <w:r w:rsidRPr="00F971FB">
        <w:rPr>
          <w:rFonts w:ascii="GHEA Grapalat" w:hAnsi="GHEA Grapalat"/>
          <w:sz w:val="24"/>
          <w:szCs w:val="24"/>
          <w:lang w:val="hy-AM"/>
        </w:rPr>
        <w:t>1. Անվտանգության խորհրդի գործունեությանն առնչվող ընթացակարգային հարցերը կարգավորվում են վարչապետի կողմից հաստատված Անվտանգության խորհրդի աշխատակարգով:</w:t>
      </w:r>
    </w:p>
    <w:p w:rsidR="00075013" w:rsidRPr="002B7B60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7</w:t>
      </w:r>
      <w:r w:rsidRPr="00F971FB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 Անվտանգության խորհրդի քարտուղարը և քարտուղարությունը</w:t>
      </w:r>
    </w:p>
    <w:p w:rsidR="00075013" w:rsidRP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075013">
        <w:rPr>
          <w:rFonts w:ascii="GHEA Grapalat" w:hAnsi="GHEA Grapalat"/>
          <w:sz w:val="24"/>
          <w:szCs w:val="24"/>
          <w:lang w:val="hy-AM"/>
        </w:rPr>
        <w:tab/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F971FB">
        <w:rPr>
          <w:rFonts w:ascii="GHEA Grapalat" w:hAnsi="GHEA Grapalat"/>
          <w:sz w:val="24"/>
          <w:szCs w:val="24"/>
          <w:lang w:val="hy-AM"/>
        </w:rPr>
        <w:t>Վարչապետը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sz w:val="24"/>
          <w:szCs w:val="24"/>
          <w:lang w:val="hy-AM"/>
        </w:rPr>
        <w:t>նշանակում և ազատում է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Անվտանգության խորհրդի քարտուղարին: </w:t>
      </w:r>
    </w:p>
    <w:p w:rsidR="00075013" w:rsidRDefault="00075013" w:rsidP="00075013">
      <w:pPr>
        <w:tabs>
          <w:tab w:val="left" w:pos="0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5013">
        <w:rPr>
          <w:rFonts w:ascii="GHEA Grapalat" w:hAnsi="GHEA Grapalat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2. Անվտանգության խորհուրդն ունի քարտուղարություն, որի </w:t>
      </w:r>
      <w:r w:rsidRPr="002B7B60">
        <w:rPr>
          <w:rFonts w:ascii="GHEA Grapalat" w:hAnsi="GHEA Grapalat"/>
          <w:sz w:val="24"/>
          <w:szCs w:val="24"/>
          <w:lang w:val="hy-AM"/>
        </w:rPr>
        <w:t>կանոնադրությունը և հաստիքացուցակը հաստատում է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B7B60">
        <w:rPr>
          <w:rFonts w:ascii="GHEA Grapalat" w:hAnsi="GHEA Grapalat"/>
          <w:sz w:val="24"/>
          <w:szCs w:val="24"/>
          <w:lang w:val="hy-AM"/>
        </w:rPr>
        <w:t>վարչապետը: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75013" w:rsidRPr="002B7B60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3. Վարչապետն օրենքով սահմանված դեպքերում և կարգով նշանակում և ազատում է Անվտանգության խորհրդի քարտուղարության հանրային ծառայողներին: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ab/>
        <w:t>4. Անվտանգության խորհրդի քարտուղարը՝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ab/>
        <w:t>1) կազմակերպում է Անվտանգության խորհրդի նիստերի նախապատրաստական աշխատանքները.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ab/>
        <w:t>2) մշակում և վարչապետին առաջարկություններ է ներկայացնում Անվտանգության խորհրդի՝ սույն օրենքի 2-րդ հոդվածի 2-րդ մասում նշված հարցերով նիստերի օրակարգի վերաբերյալ.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3) նիստերի նախապատրաստման նպատակով վարչապետի անունից իրավասու է գործադիր իշխանության մարմիններից պահանջել փաստաթղթեր, նյութեր, ինչպես նաև այլ անհրաժեշտ տեղեկատվություն, որն այդ մարմինները պարտավոր են տրամադրել հարցումն ստանալուց ոչ ուշ, քան 7 օր հետո, իսկ հրատապ դեպքերում՝ հնարավոր սեղմ ժամկետում.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4) անմիջականորեն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ղեկավարում և վերահսկում է </w:t>
      </w:r>
      <w:r w:rsidRPr="002B7B60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 քարտուղարության, ինչպես նաև հանրային ծառայող չհանդիսացող՝ խորհրդի աշխատանքներում պայմանագրային հիմունքներով ներգրավված անձանց գործունեությունը, 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օրենքով սահմանված դեպքերում և կարգով նշանակում և ազատում 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2B7B60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 քարտուղարության՝ վարչապետի կողմից չնշանակվող հանրային ծառայողներին,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իրականացնում է օրենքով սահմանված այլ լիազորություններ.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5) Հայաստանի Հանրապետության միջազգային պայմանագրերով նախատեսված դեպքերում և կարգով ներկայացնում է Անվտանգության խորհուրդը միջազգային կազմակերպություններում.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6) Անվտանգության խորհրդի աշխատակարգով սահմանված կարգով հավաքում և ամփոփում է Հայաստանի Հանրապետության անվտանգության սպառնալիքներին վերաբերող տեղեկատվությունը, վարչապետի կողմից սահմանված պարբերականությամբ Անվտանգության խորհրդին և վարչապետին ներկայացնում սույն կետում նշված տեղեկատվության ամփոփագրեր, ինչպես նաև առաջարկություններ՝ ձեռնարկվելիք միջոցների վերաբերյալ.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7) իրականացնում է Անվտանգության խորհրդի որոշումների կատարման մշտադիտարկում և դրանց կատարման վերաբերյալ վարչապետի կողմից սահմանված կարգով հաշվետվություն է ներկայացնում Անվտանգության խորհրդին և Հայաստանի Հանրապետության վարչապետին.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8) Անվտանգության խորհրդի աշխատակարգով սահմանված դեպքերում և կարգով ղեկավարում է Անվտանգության խորհրդի հանձնախմբերի, աշխատանքային խմբերի գործունեությունը.</w:t>
      </w:r>
    </w:p>
    <w:p w:rsidR="00075013" w:rsidRDefault="00075013" w:rsidP="00075013">
      <w:pPr>
        <w:tabs>
          <w:tab w:val="left" w:pos="28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 w:cs="Sylfaen"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ab/>
        <w:t>9) կատարում է վարչապետի առանձին հանձնարարականներ:</w:t>
      </w:r>
    </w:p>
    <w:p w:rsidR="00075013" w:rsidRDefault="00075013" w:rsidP="00075013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lastRenderedPageBreak/>
        <w:t>5. Անվտանգության խորհրդի գործունեության խորհրդատվական և տեղեկատվական ապահովման համար խորհրդի աշխատանքներում կարող են ներգրավվել փորձագետներ:</w:t>
      </w:r>
    </w:p>
    <w:p w:rsidR="00075013" w:rsidRPr="002B7B60" w:rsidRDefault="00075013" w:rsidP="00075013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B60"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Pr="00F971FB">
        <w:rPr>
          <w:rFonts w:ascii="GHEA Grapalat" w:hAnsi="GHEA Grapalat"/>
          <w:b/>
          <w:sz w:val="24"/>
          <w:szCs w:val="24"/>
          <w:lang w:val="hy-AM"/>
        </w:rPr>
        <w:t>6. ԵԶՐԱՓԱԿԻՉ ԴՐՈՒՅԹ</w:t>
      </w:r>
    </w:p>
    <w:p w:rsidR="00075013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75013" w:rsidRPr="002B7B60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8. Օրենքի ուժի մեջ մտնելը</w:t>
      </w:r>
    </w:p>
    <w:p w:rsidR="00075013" w:rsidRPr="002B7B60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>1. Սույն օրենքն ուժի մեջ է մտնում նորընտիր Հանրապետության նախագահի կողմից իր պաշտոնի ստանձնման օրը:</w:t>
      </w:r>
    </w:p>
    <w:p w:rsidR="00075013" w:rsidRDefault="00075013" w:rsidP="00075013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>ԳԼՈՒԽ 7. ԱՆՑՈՒՄԱՅԻՆ ԴՐՈՒՅԹՆԵՐ</w:t>
      </w:r>
    </w:p>
    <w:p w:rsidR="00075013" w:rsidRDefault="00075013" w:rsidP="00075013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5013" w:rsidRPr="002B7B60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75013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b/>
          <w:sz w:val="24"/>
          <w:szCs w:val="24"/>
          <w:lang w:val="hy-AM"/>
        </w:rPr>
        <w:t>Հոդված 9. Անվտանգության խորհրդի առաջին քարտուղարին նշանակելու, Անվտանգության խորհրդի քարտուղարության աշխատակարգը հաստատելու, այն ստեղծելու և քարտուղարությունում նշանակումներ կատարելու ժամկետները</w:t>
      </w:r>
    </w:p>
    <w:p w:rsidR="00075013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71FB">
        <w:rPr>
          <w:rFonts w:ascii="GHEA Grapalat" w:hAnsi="GHEA Grapalat"/>
          <w:b/>
          <w:sz w:val="24"/>
          <w:szCs w:val="24"/>
          <w:lang w:val="hy-AM"/>
        </w:rPr>
        <w:tab/>
      </w:r>
      <w:r w:rsidRPr="00F971FB">
        <w:rPr>
          <w:rFonts w:ascii="GHEA Grapalat" w:hAnsi="GHEA Grapalat"/>
          <w:sz w:val="24"/>
          <w:szCs w:val="24"/>
          <w:lang w:val="hy-AM"/>
        </w:rPr>
        <w:t>1. Անվտանգության խորհրդի առաջին քարտուղարը նշանակվում է վարչապետի՝ Սահմանադրության 149-րդ հոդվածի 5-րդ մասին համապատասխան նշանակվելուց ոչ ուշ, քան 30 օր հետո:</w:t>
      </w:r>
      <w:bookmarkStart w:id="0" w:name="_GoBack"/>
      <w:bookmarkEnd w:id="0"/>
    </w:p>
    <w:p w:rsidR="00075013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>2. Անվանգության խորհրդի աշխատակարգը հաստատվում է սույն օրենքն ուժի մեջ մտնելուց ոչ ուշ, քան 60 օր հետո:</w:t>
      </w:r>
    </w:p>
    <w:p w:rsidR="00075013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tab/>
        <w:t>3. Անվտանգության խորհրդի քարտուղարությունը ստեղծվում և քարտուղարության հանրային ծառայության պաշտոններում նշանակումները կատարվում են օրենքով սահմանված կարգով՝ սույն օրենքն ուժի մեջ մտնելուց ոչ ուշ, քան 60 օր հետո:</w:t>
      </w:r>
    </w:p>
    <w:p w:rsidR="00075013" w:rsidRDefault="00075013" w:rsidP="0007501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971FB">
        <w:rPr>
          <w:rFonts w:ascii="GHEA Grapalat" w:hAnsi="GHEA Grapalat"/>
          <w:sz w:val="24"/>
          <w:szCs w:val="24"/>
          <w:lang w:val="hy-AM"/>
        </w:rPr>
        <w:br w:type="page"/>
      </w:r>
    </w:p>
    <w:p w:rsidR="00075013" w:rsidRPr="002B7B60" w:rsidRDefault="00075013" w:rsidP="00075013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B60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075013" w:rsidRPr="002B7B60" w:rsidRDefault="00075013" w:rsidP="0007501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2B7B60">
        <w:rPr>
          <w:rFonts w:ascii="GHEA Grapalat" w:hAnsi="GHEA Grapalat"/>
          <w:b/>
          <w:sz w:val="24"/>
          <w:szCs w:val="24"/>
          <w:lang w:val="hy-AM"/>
        </w:rPr>
        <w:t xml:space="preserve">«ԱՆՎՏԱՆԳՈՒԹՅԱՆ ԽՈՐՀՐԴԻ ԿԱԶՄԱՎՈՐՄԱՆ ԵՎ ԳՈՐԾՈՒՆԵՈՒԹՅԱՆ </w:t>
      </w:r>
      <w:r>
        <w:rPr>
          <w:rFonts w:ascii="GHEA Grapalat" w:hAnsi="GHEA Grapalat"/>
          <w:b/>
          <w:sz w:val="24"/>
          <w:szCs w:val="24"/>
          <w:lang w:val="hy-AM"/>
        </w:rPr>
        <w:t>ՄԱՍԻՆ» ՀԱՅԱՍՏԱՆԻ ՀԱՆՐԱՊԵՏՈՒԹՅԱՆ ՕՐԵՆՔԻ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075013" w:rsidRDefault="00075013" w:rsidP="00075013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75013" w:rsidRDefault="00075013" w:rsidP="0007501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ab/>
        <w:t>1</w:t>
      </w:r>
      <w:r>
        <w:rPr>
          <w:rFonts w:ascii="GHEA Grapalat" w:hAnsi="GHEA Grapalat" w:cs="Sylfaen"/>
          <w:b/>
          <w:sz w:val="24"/>
          <w:szCs w:val="24"/>
          <w:lang w:val="hy-AM"/>
        </w:rPr>
        <w:t>. Ընթացիկ</w:t>
      </w:r>
      <w:r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075013" w:rsidRDefault="00075013" w:rsidP="0007501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2005 թվականի փոփոխություններով Հայաստանի Հանրապետության Սահմանադրության 55-րդ հոդվածի 6-րդ կետի համաձայն՝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Նախագահը </w:t>
      </w:r>
      <w:r w:rsidRPr="00F971FB">
        <w:rPr>
          <w:rFonts w:ascii="GHEA Grapalat" w:hAnsi="GHEA Grapalat"/>
          <w:sz w:val="24"/>
          <w:szCs w:val="24"/>
          <w:lang w:val="hy-AM"/>
        </w:rPr>
        <w:t>կազմավորում է ազգային անվտանգության խորհուրդ և նախագահում այն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075013" w:rsidRDefault="00075013" w:rsidP="00075013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/>
          <w:b/>
          <w:sz w:val="24"/>
          <w:szCs w:val="24"/>
          <w:lang w:val="hy-AM"/>
        </w:rPr>
        <w:tab/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2015 թվականի փոփոխություններով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ամրագրվեցին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իրավակարգավորումներ՝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խորհրդարանական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համակարգին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անցմամբ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>Էական փոփոխությունների ենթարկվեց նաև Հանրապետության Նախագահի ինստիտուտը: Մասնավորապես, Հանրապետության Նախագահն իր գործառույթներն այլևս իրականացնելու է բացառապես Սահմանադրությամբ սահմանված լիազորությունների միջոցով:</w:t>
      </w:r>
    </w:p>
    <w:p w:rsidR="00075013" w:rsidRDefault="00075013" w:rsidP="00075013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1FB">
        <w:rPr>
          <w:rFonts w:ascii="GHEA Grapalat" w:hAnsi="GHEA Grapalat" w:cs="Sylfaen"/>
          <w:sz w:val="24"/>
          <w:szCs w:val="24"/>
          <w:lang w:val="hy-AM"/>
        </w:rPr>
        <w:tab/>
        <w:t xml:space="preserve">Միաժամանակ, 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Սահմանադրական փոփոխությունների արդյունքում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Ազգային անվտանգության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խորհուրդը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վերանվանվեց Անվտանգության խորհրդի և ամրագրվեց, որ Անվտանգության խորհուրդը սահմանում է  պաշտպանության ոլորտի քաղաքականության հիմնական ուղղությունները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Բացի այդ, </w:t>
      </w:r>
      <w:r w:rsidRPr="002B7B60">
        <w:rPr>
          <w:rFonts w:ascii="GHEA Grapalat" w:hAnsi="GHEA Grapalat" w:cs="Sylfaen"/>
          <w:sz w:val="24"/>
          <w:szCs w:val="24"/>
          <w:lang w:val="hy-AM"/>
        </w:rPr>
        <w:t>2015 թվականի փոփոխություններով Հայաստանի Հանրապետության Սահմանադրության 1</w:t>
      </w:r>
      <w:r w:rsidRPr="00F971FB">
        <w:rPr>
          <w:rFonts w:ascii="GHEA Grapalat" w:hAnsi="GHEA Grapalat" w:cs="Sylfaen"/>
          <w:sz w:val="24"/>
          <w:szCs w:val="24"/>
          <w:lang w:val="hy-AM"/>
        </w:rPr>
        <w:t>52</w:t>
      </w:r>
      <w:r w:rsidRPr="002B7B60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Pr="00F971FB">
        <w:rPr>
          <w:rFonts w:ascii="GHEA Grapalat" w:hAnsi="GHEA Grapalat" w:cs="Sylfaen"/>
          <w:sz w:val="24"/>
          <w:szCs w:val="24"/>
          <w:lang w:val="hy-AM"/>
        </w:rPr>
        <w:t>ի 1-ին մաս</w:t>
      </w:r>
      <w:r w:rsidRPr="002B7B60">
        <w:rPr>
          <w:rFonts w:ascii="GHEA Grapalat" w:hAnsi="GHEA Grapalat" w:cs="Sylfaen"/>
          <w:sz w:val="24"/>
          <w:szCs w:val="24"/>
          <w:lang w:val="hy-AM"/>
        </w:rPr>
        <w:t>ով սահմանվել է, որ</w:t>
      </w:r>
      <w:r w:rsidRPr="00F971FB">
        <w:rPr>
          <w:rFonts w:ascii="GHEA Grapalat" w:hAnsi="GHEA Grapalat" w:cs="Sylfaen"/>
          <w:sz w:val="24"/>
          <w:szCs w:val="24"/>
          <w:lang w:val="hy-AM"/>
        </w:rPr>
        <w:t xml:space="preserve"> վարչապետը գլխավորում է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խորհուրդ</w:t>
      </w:r>
      <w:r w:rsidRPr="00F971FB">
        <w:rPr>
          <w:rFonts w:ascii="GHEA Grapalat" w:hAnsi="GHEA Grapalat" w:cs="Sylfaen"/>
          <w:sz w:val="24"/>
          <w:szCs w:val="24"/>
          <w:lang w:val="hy-AM"/>
        </w:rPr>
        <w:t>ը, որի</w:t>
      </w:r>
      <w:r w:rsidRPr="002B7B60">
        <w:rPr>
          <w:rFonts w:ascii="GHEA Grapalat" w:hAnsi="GHEA Grapalat" w:cs="Sylfaen"/>
          <w:sz w:val="24"/>
          <w:szCs w:val="24"/>
          <w:lang w:val="hy-AM"/>
        </w:rPr>
        <w:t xml:space="preserve"> կազմավորման և գործունեության կարգը սահմանվում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է օրենքով:</w:t>
      </w:r>
    </w:p>
    <w:p w:rsidR="00075013" w:rsidRDefault="00075013" w:rsidP="0007501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Վերոհիշյալը վկայում է </w:t>
      </w:r>
      <w:r>
        <w:rPr>
          <w:rFonts w:ascii="GHEA Grapalat" w:hAnsi="GHEA Grapalat"/>
          <w:sz w:val="24"/>
          <w:szCs w:val="24"/>
          <w:lang w:val="hy-AM"/>
        </w:rPr>
        <w:t>«Անվտանգության խորհրդի կազմավորման և գործունեության մասին» 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օրենքի ընդունման անհրաժեշտության մասին:</w:t>
      </w:r>
    </w:p>
    <w:p w:rsidR="00075013" w:rsidRDefault="00075013" w:rsidP="0007501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af-ZA"/>
        </w:rPr>
        <w:tab/>
        <w:t xml:space="preserve">2. </w:t>
      </w:r>
      <w:r>
        <w:rPr>
          <w:rFonts w:ascii="GHEA Grapalat" w:eastAsia="Calibri" w:hAnsi="GHEA Grapalat"/>
          <w:b/>
          <w:sz w:val="24"/>
          <w:szCs w:val="24"/>
        </w:rPr>
        <w:t>Առաջարկվող</w:t>
      </w:r>
      <w:r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</w:rPr>
        <w:t>կարգավորումներ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lastRenderedPageBreak/>
        <w:tab/>
      </w:r>
      <w:r>
        <w:rPr>
          <w:rFonts w:ascii="GHEA Grapalat" w:hAnsi="GHEA Grapalat"/>
          <w:sz w:val="24"/>
          <w:szCs w:val="24"/>
          <w:lang w:val="hy-AM"/>
        </w:rPr>
        <w:t>«Անվտանգության խորհրդի կազմավորման և գործունեության մասին» 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օրենքի նախագծով (այսուհետ՝ Նախագիծ)`</w:t>
      </w: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1. ամրագրվել են Անվտանգության խորհրդի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կարգավիճակը, գործառույթը և լիազորությունները</w:t>
      </w:r>
      <w:r w:rsidRPr="002B7B60">
        <w:rPr>
          <w:rFonts w:ascii="GHEA Grapalat" w:hAnsi="GHEA Grapalat"/>
          <w:sz w:val="24"/>
          <w:szCs w:val="24"/>
          <w:lang w:val="hy-AM"/>
        </w:rPr>
        <w:t>.</w:t>
      </w: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B7B60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 xml:space="preserve">2. սահմանվել </w:t>
      </w:r>
      <w:r w:rsidRPr="00F971FB">
        <w:rPr>
          <w:rFonts w:ascii="GHEA Grapalat" w:hAnsi="GHEA Grapalat"/>
          <w:sz w:val="24"/>
          <w:szCs w:val="24"/>
          <w:lang w:val="hy-AM"/>
        </w:rPr>
        <w:t>է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Անվտանգության խորհրդի </w:t>
      </w:r>
      <w:r w:rsidRPr="00F971FB">
        <w:rPr>
          <w:rFonts w:ascii="GHEA Grapalat" w:hAnsi="GHEA Grapalat"/>
          <w:sz w:val="24"/>
          <w:szCs w:val="24"/>
          <w:lang w:val="hy-AM"/>
        </w:rPr>
        <w:t>կազմը</w:t>
      </w:r>
      <w:r w:rsidRPr="002B7B60">
        <w:rPr>
          <w:rFonts w:ascii="GHEA Grapalat" w:hAnsi="GHEA Grapalat"/>
          <w:sz w:val="24"/>
          <w:szCs w:val="24"/>
          <w:lang w:val="hy-AM"/>
        </w:rPr>
        <w:t>.</w:t>
      </w:r>
    </w:p>
    <w:p w:rsidR="00075013" w:rsidRDefault="00075013" w:rsidP="0007501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F971FB">
        <w:rPr>
          <w:rFonts w:ascii="GHEA Grapalat" w:hAnsi="GHEA Grapalat"/>
          <w:sz w:val="24"/>
          <w:szCs w:val="24"/>
          <w:lang w:val="hy-AM"/>
        </w:rPr>
        <w:t>կարգավորվել են Անվտանգության խորհրդի գործունեության կարգի հետ կապված հարաբերությունները</w:t>
      </w:r>
      <w:r w:rsidRPr="002B7B60">
        <w:rPr>
          <w:rFonts w:ascii="GHEA Grapalat" w:hAnsi="GHEA Grapalat"/>
          <w:sz w:val="24"/>
          <w:szCs w:val="24"/>
          <w:lang w:val="hy-AM"/>
        </w:rPr>
        <w:t>.</w:t>
      </w:r>
    </w:p>
    <w:p w:rsidR="00075013" w:rsidRDefault="00075013" w:rsidP="0007501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ab/>
        <w:t xml:space="preserve">4. 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նախատեսվել են </w:t>
      </w:r>
      <w:r w:rsidRPr="002B7B60">
        <w:rPr>
          <w:rFonts w:ascii="GHEA Grapalat" w:hAnsi="GHEA Grapalat"/>
          <w:sz w:val="24"/>
          <w:szCs w:val="24"/>
          <w:lang w:val="hy-AM"/>
        </w:rPr>
        <w:t>Անվտանգության խորհրդի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որոշումների տեսակները և դրանց ընդունման կարգը</w:t>
      </w:r>
      <w:r w:rsidRPr="002B7B60">
        <w:rPr>
          <w:rFonts w:ascii="GHEA Grapalat" w:hAnsi="GHEA Grapalat"/>
          <w:sz w:val="24"/>
          <w:szCs w:val="24"/>
          <w:lang w:val="hy-AM"/>
        </w:rPr>
        <w:t>.</w:t>
      </w: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B7B60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2B7B60">
        <w:rPr>
          <w:rFonts w:ascii="GHEA Grapalat" w:hAnsi="GHEA Grapalat"/>
          <w:sz w:val="24"/>
          <w:szCs w:val="24"/>
          <w:lang w:val="hy-AM"/>
        </w:rPr>
        <w:t xml:space="preserve">5. կարգավորվել են </w:t>
      </w:r>
      <w:r w:rsidRPr="00F971FB">
        <w:rPr>
          <w:rFonts w:ascii="GHEA Grapalat" w:hAnsi="GHEA Grapalat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բնականոն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գործունեության ապահովմանը վերաբերող դրույթներ</w:t>
      </w:r>
      <w:r w:rsidRPr="002B7B60">
        <w:rPr>
          <w:rFonts w:ascii="GHEA Grapalat" w:hAnsi="GHEA Grapalat"/>
          <w:sz w:val="24"/>
          <w:szCs w:val="24"/>
          <w:lang w:val="af-ZA"/>
        </w:rPr>
        <w:t>:</w:t>
      </w:r>
    </w:p>
    <w:p w:rsidR="00075013" w:rsidRDefault="00075013" w:rsidP="0007501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75013" w:rsidRPr="002B7B60" w:rsidRDefault="002555A8" w:rsidP="002555A8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ab/>
      </w:r>
      <w:r w:rsidR="0007501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="0007501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075013" w:rsidRPr="00E61C4D" w:rsidRDefault="00075013" w:rsidP="0007501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7501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2B7B6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մշակվել է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նախարարության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ազգային անվտանգության խորհրդի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E61C4D" w:rsidRPr="00E61C4D" w:rsidRDefault="00E61C4D" w:rsidP="0007501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437E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Նախագծի մշակմանն օժանդակել է Հայաստանի Հանրապետության արդարադատության նախարարության «Օրենսդրության զարգացման և իրավական հետազոտությունների կենտրոն» հիմնադրամը:</w:t>
      </w:r>
    </w:p>
    <w:p w:rsidR="00075013" w:rsidRPr="002B7B60" w:rsidRDefault="00075013" w:rsidP="00075013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75013" w:rsidRPr="00E15628" w:rsidRDefault="00075013" w:rsidP="0007501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075013" w:rsidRPr="00075013" w:rsidRDefault="00075013" w:rsidP="0007501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դեպքում ակնկալվում է Հայաստանի Հանրապետության Սահմանադրության 2015 թվականի փոփոխությունների լույսի ներքո համապարփակ կարգավորել </w:t>
      </w:r>
      <w:r w:rsidRPr="00F971FB">
        <w:rPr>
          <w:rFonts w:ascii="GHEA Grapalat" w:hAnsi="GHEA Grapalat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 կազմավորման և </w:t>
      </w:r>
      <w:r>
        <w:rPr>
          <w:rFonts w:ascii="GHEA Grapalat" w:hAnsi="GHEA Grapalat"/>
          <w:sz w:val="24"/>
          <w:szCs w:val="24"/>
          <w:lang w:val="hy-AM"/>
        </w:rPr>
        <w:t>գործունեության հետ կապված հարաբերությունները՝ ստեղծելով Անվտանգության խորհրդի բնականոն գործունեության համար անհրաժեշտ և բավարար նախադրյալներ:</w:t>
      </w:r>
    </w:p>
    <w:p w:rsidR="00075013" w:rsidRPr="002B7B60" w:rsidRDefault="00075013" w:rsidP="0007501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075013" w:rsidRPr="002B7B60" w:rsidRDefault="00075013" w:rsidP="00075013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075013" w:rsidRDefault="00075013" w:rsidP="0007501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«ԱՆՎՏԱՆԳՈՒԹՅԱՆ ԽՈՐՀՐԴԻ ԿԱԶՄԱՎՈՐՄԱՆ ԵՎ ԳՈՐԾՈՒՆԵՈՒԹՅԱՆ ՄԱՍԻՆ» ՀԱՅԱՍՏԱՆԻ ՀԱՆՐԱՊԵՏՈՒԹՅԱՆ ՕՐԵՆՔԻ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06437E" w:rsidRPr="0006437E" w:rsidRDefault="0006437E" w:rsidP="000750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5013" w:rsidRDefault="00075013" w:rsidP="000750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7B6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Անվտանգության խորհրդի կազմավորման և գործունեության մասին» Հայաստանի Հանրապետության օրենքի</w:t>
      </w:r>
      <w:r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>
        <w:rPr>
          <w:rFonts w:ascii="GHEA Grapalat" w:hAnsi="GHEA Grapalat" w:cs="Sylfaen"/>
          <w:sz w:val="24"/>
          <w:szCs w:val="24"/>
          <w:lang w:val="hy-AM"/>
        </w:rPr>
        <w:t>կապակ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 է ուժը կորցրած ճանաչել Հայաստանի Հանրապետության Նախագահի 200</w:t>
      </w:r>
      <w:r w:rsidRPr="00F971FB">
        <w:rPr>
          <w:rFonts w:ascii="GHEA Grapalat" w:hAnsi="GHEA Grapalat"/>
          <w:sz w:val="24"/>
          <w:szCs w:val="24"/>
          <w:lang w:val="hy-AM"/>
        </w:rPr>
        <w:t>8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թվականի մա</w:t>
      </w:r>
      <w:r w:rsidRPr="00F971FB">
        <w:rPr>
          <w:rFonts w:ascii="GHEA Grapalat" w:hAnsi="GHEA Grapalat"/>
          <w:sz w:val="24"/>
          <w:szCs w:val="24"/>
          <w:lang w:val="hy-AM"/>
        </w:rPr>
        <w:t>յիսի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1FB">
        <w:rPr>
          <w:rFonts w:ascii="GHEA Grapalat" w:hAnsi="GHEA Grapalat"/>
          <w:sz w:val="24"/>
          <w:szCs w:val="24"/>
          <w:lang w:val="hy-AM"/>
        </w:rPr>
        <w:t>26</w:t>
      </w:r>
      <w:r w:rsidRPr="002B7B60">
        <w:rPr>
          <w:rFonts w:ascii="GHEA Grapalat" w:hAnsi="GHEA Grapalat"/>
          <w:sz w:val="24"/>
          <w:szCs w:val="24"/>
          <w:lang w:val="hy-AM"/>
        </w:rPr>
        <w:t>-ի «</w:t>
      </w:r>
      <w:r w:rsidRPr="00F971FB">
        <w:rPr>
          <w:rFonts w:ascii="GHEA Grapalat" w:hAnsi="GHEA Grapalat"/>
          <w:sz w:val="24"/>
          <w:szCs w:val="24"/>
          <w:lang w:val="hy-AM"/>
        </w:rPr>
        <w:t>Ազգային 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 կանոնադրությունը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1FB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ՆՀ-128-Ն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հրամանագիրը</w:t>
      </w:r>
      <w:r w:rsidRPr="002B7B60">
        <w:rPr>
          <w:rFonts w:ascii="GHEA Grapalat" w:hAnsi="GHEA Grapalat"/>
          <w:sz w:val="24"/>
          <w:szCs w:val="24"/>
          <w:lang w:val="hy-AM"/>
        </w:rPr>
        <w:t>:</w:t>
      </w:r>
    </w:p>
    <w:p w:rsidR="00075013" w:rsidRPr="002B7B60" w:rsidRDefault="00075013" w:rsidP="0007501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B7B6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075013" w:rsidRPr="002B7B60" w:rsidRDefault="00075013" w:rsidP="00075013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B7B6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  <w:r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N 2</w:t>
      </w:r>
    </w:p>
    <w:p w:rsidR="00075013" w:rsidRPr="002B7B60" w:rsidRDefault="00075013" w:rsidP="00075013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F971FB">
        <w:rPr>
          <w:rFonts w:ascii="GHEA Grapalat" w:hAnsi="GHEA Grapalat"/>
          <w:b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b/>
          <w:sz w:val="24"/>
          <w:szCs w:val="24"/>
          <w:lang w:val="hy-AM"/>
        </w:rPr>
        <w:t xml:space="preserve"> ԽՈՐՀՐԴԻ</w:t>
      </w:r>
      <w:r w:rsidRPr="00F971FB">
        <w:rPr>
          <w:rFonts w:ascii="GHEA Grapalat" w:hAnsi="GHEA Grapalat"/>
          <w:b/>
          <w:sz w:val="24"/>
          <w:szCs w:val="24"/>
          <w:lang w:val="hy-AM"/>
        </w:rPr>
        <w:t xml:space="preserve"> ԿԱԶՄԱՎՈՐՄԱՆ ԵՎ ԳՈՐԾՈՒՆԵՈՒԹՅԱՆ</w:t>
      </w:r>
      <w:r w:rsidRPr="002B7B60">
        <w:rPr>
          <w:rFonts w:ascii="GHEA Grapalat" w:hAnsi="GHEA Grapalat"/>
          <w:b/>
          <w:sz w:val="24"/>
          <w:szCs w:val="24"/>
          <w:lang w:val="hy-AM"/>
        </w:rPr>
        <w:t xml:space="preserve"> ՄԱՍԻՆ» 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075013" w:rsidRDefault="00075013" w:rsidP="00075013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075013" w:rsidRDefault="00075013" w:rsidP="00075013">
      <w:pPr>
        <w:spacing w:after="0"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971FB">
        <w:rPr>
          <w:rFonts w:ascii="GHEA Grapalat" w:hAnsi="GHEA Grapalat"/>
          <w:sz w:val="24"/>
          <w:szCs w:val="24"/>
          <w:lang w:val="hy-AM"/>
        </w:rPr>
        <w:t>Անվտանգության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խորհրդի</w:t>
      </w:r>
      <w:r w:rsidRPr="00F971FB">
        <w:rPr>
          <w:rFonts w:ascii="GHEA Grapalat" w:hAnsi="GHEA Grapalat"/>
          <w:sz w:val="24"/>
          <w:szCs w:val="24"/>
          <w:lang w:val="hy-AM"/>
        </w:rPr>
        <w:t xml:space="preserve"> կազմավորման և գործունեության</w:t>
      </w:r>
      <w:r w:rsidRPr="002B7B60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կապակ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ցու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թ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  <w:t>յամբ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075013" w:rsidRDefault="00075013" w:rsidP="0007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075013" w:rsidRDefault="00075013" w:rsidP="0007501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9A4610" w:rsidRPr="00075013" w:rsidRDefault="009A4610" w:rsidP="00075013">
      <w:pPr>
        <w:rPr>
          <w:rFonts w:eastAsia="Calibri"/>
          <w:szCs w:val="24"/>
          <w:lang w:val="hy-AM"/>
        </w:rPr>
      </w:pPr>
    </w:p>
    <w:sectPr w:rsidR="009A4610" w:rsidRPr="00075013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50" w:rsidRDefault="00081950" w:rsidP="0007445A">
      <w:pPr>
        <w:spacing w:after="0" w:line="240" w:lineRule="auto"/>
      </w:pPr>
      <w:r>
        <w:separator/>
      </w:r>
    </w:p>
  </w:endnote>
  <w:endnote w:type="continuationSeparator" w:id="0">
    <w:p w:rsidR="00081950" w:rsidRDefault="0008195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DE2CA4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F29E3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50" w:rsidRDefault="00081950" w:rsidP="0007445A">
      <w:pPr>
        <w:spacing w:after="0" w:line="240" w:lineRule="auto"/>
      </w:pPr>
      <w:r>
        <w:separator/>
      </w:r>
    </w:p>
  </w:footnote>
  <w:footnote w:type="continuationSeparator" w:id="0">
    <w:p w:rsidR="00081950" w:rsidRDefault="0008195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AAA"/>
    <w:rsid w:val="00000FBC"/>
    <w:rsid w:val="0000504C"/>
    <w:rsid w:val="00014896"/>
    <w:rsid w:val="000171C0"/>
    <w:rsid w:val="00017319"/>
    <w:rsid w:val="0002006F"/>
    <w:rsid w:val="00025D23"/>
    <w:rsid w:val="00025F6F"/>
    <w:rsid w:val="00032F79"/>
    <w:rsid w:val="00036016"/>
    <w:rsid w:val="00037C32"/>
    <w:rsid w:val="0004392A"/>
    <w:rsid w:val="00045A66"/>
    <w:rsid w:val="00050F01"/>
    <w:rsid w:val="00051E96"/>
    <w:rsid w:val="000523DE"/>
    <w:rsid w:val="00054CB4"/>
    <w:rsid w:val="0006437E"/>
    <w:rsid w:val="00064C6B"/>
    <w:rsid w:val="0007055C"/>
    <w:rsid w:val="00071196"/>
    <w:rsid w:val="000743BD"/>
    <w:rsid w:val="0007445A"/>
    <w:rsid w:val="00074EA5"/>
    <w:rsid w:val="00075013"/>
    <w:rsid w:val="00075484"/>
    <w:rsid w:val="00081950"/>
    <w:rsid w:val="00092013"/>
    <w:rsid w:val="000957A1"/>
    <w:rsid w:val="000A09C8"/>
    <w:rsid w:val="000A10BC"/>
    <w:rsid w:val="000A22D3"/>
    <w:rsid w:val="000A4257"/>
    <w:rsid w:val="000B12EC"/>
    <w:rsid w:val="000B3EA9"/>
    <w:rsid w:val="000C0765"/>
    <w:rsid w:val="000C1A44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61C9"/>
    <w:rsid w:val="00117ECE"/>
    <w:rsid w:val="001200F6"/>
    <w:rsid w:val="00121AA5"/>
    <w:rsid w:val="00122A59"/>
    <w:rsid w:val="00126E77"/>
    <w:rsid w:val="001361AF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7790"/>
    <w:rsid w:val="00190DEC"/>
    <w:rsid w:val="00193C71"/>
    <w:rsid w:val="00194D30"/>
    <w:rsid w:val="00196DEF"/>
    <w:rsid w:val="001A295A"/>
    <w:rsid w:val="001A3141"/>
    <w:rsid w:val="001A325A"/>
    <w:rsid w:val="001A636E"/>
    <w:rsid w:val="001A668D"/>
    <w:rsid w:val="001A7D84"/>
    <w:rsid w:val="001C0FB6"/>
    <w:rsid w:val="001C2A8B"/>
    <w:rsid w:val="001C4DE9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15078"/>
    <w:rsid w:val="00217686"/>
    <w:rsid w:val="00223C0F"/>
    <w:rsid w:val="00230409"/>
    <w:rsid w:val="002329CB"/>
    <w:rsid w:val="00233E80"/>
    <w:rsid w:val="00235FD0"/>
    <w:rsid w:val="00237E5D"/>
    <w:rsid w:val="0024102D"/>
    <w:rsid w:val="00244957"/>
    <w:rsid w:val="002555A8"/>
    <w:rsid w:val="00261F11"/>
    <w:rsid w:val="00264981"/>
    <w:rsid w:val="0027105C"/>
    <w:rsid w:val="00274440"/>
    <w:rsid w:val="00275B5B"/>
    <w:rsid w:val="002771C6"/>
    <w:rsid w:val="0029383C"/>
    <w:rsid w:val="00296BA9"/>
    <w:rsid w:val="00297285"/>
    <w:rsid w:val="002A0E23"/>
    <w:rsid w:val="002A13AC"/>
    <w:rsid w:val="002A2B55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BD4"/>
    <w:rsid w:val="00330DAA"/>
    <w:rsid w:val="003428C8"/>
    <w:rsid w:val="00347E35"/>
    <w:rsid w:val="0035225E"/>
    <w:rsid w:val="00353B7F"/>
    <w:rsid w:val="00355FA4"/>
    <w:rsid w:val="00363FA1"/>
    <w:rsid w:val="00367085"/>
    <w:rsid w:val="003673B2"/>
    <w:rsid w:val="0036751C"/>
    <w:rsid w:val="003677D1"/>
    <w:rsid w:val="00370482"/>
    <w:rsid w:val="00370CAF"/>
    <w:rsid w:val="00380E2C"/>
    <w:rsid w:val="0038231E"/>
    <w:rsid w:val="00382A78"/>
    <w:rsid w:val="00383B9D"/>
    <w:rsid w:val="003853DC"/>
    <w:rsid w:val="003858E1"/>
    <w:rsid w:val="00386A4A"/>
    <w:rsid w:val="00387266"/>
    <w:rsid w:val="00394415"/>
    <w:rsid w:val="003A5D32"/>
    <w:rsid w:val="003A6B34"/>
    <w:rsid w:val="003B1656"/>
    <w:rsid w:val="003B5BE6"/>
    <w:rsid w:val="003C1B0B"/>
    <w:rsid w:val="003C69C4"/>
    <w:rsid w:val="003D1582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565F"/>
    <w:rsid w:val="004A5DB8"/>
    <w:rsid w:val="004A7A17"/>
    <w:rsid w:val="004B1958"/>
    <w:rsid w:val="004B25EC"/>
    <w:rsid w:val="004C23EA"/>
    <w:rsid w:val="004C2F16"/>
    <w:rsid w:val="004C3B5D"/>
    <w:rsid w:val="004D2717"/>
    <w:rsid w:val="004D4669"/>
    <w:rsid w:val="004D72CA"/>
    <w:rsid w:val="004D7D17"/>
    <w:rsid w:val="004E1521"/>
    <w:rsid w:val="004E3695"/>
    <w:rsid w:val="004E5519"/>
    <w:rsid w:val="004E6CBB"/>
    <w:rsid w:val="004F1681"/>
    <w:rsid w:val="004F1C46"/>
    <w:rsid w:val="004F2ACC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571B"/>
    <w:rsid w:val="0051779A"/>
    <w:rsid w:val="0052086F"/>
    <w:rsid w:val="00521055"/>
    <w:rsid w:val="00524159"/>
    <w:rsid w:val="00530234"/>
    <w:rsid w:val="0053083B"/>
    <w:rsid w:val="00531393"/>
    <w:rsid w:val="00534004"/>
    <w:rsid w:val="005365B7"/>
    <w:rsid w:val="005379F1"/>
    <w:rsid w:val="0054024B"/>
    <w:rsid w:val="0054279F"/>
    <w:rsid w:val="00545BDA"/>
    <w:rsid w:val="00550C95"/>
    <w:rsid w:val="00554CDB"/>
    <w:rsid w:val="0055554F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F324B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425D6"/>
    <w:rsid w:val="00642D3C"/>
    <w:rsid w:val="00643F68"/>
    <w:rsid w:val="0064509E"/>
    <w:rsid w:val="0064520F"/>
    <w:rsid w:val="006469FC"/>
    <w:rsid w:val="006504CC"/>
    <w:rsid w:val="00652E30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08B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5361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0E53"/>
    <w:rsid w:val="007556FE"/>
    <w:rsid w:val="00760674"/>
    <w:rsid w:val="0076160F"/>
    <w:rsid w:val="007628ED"/>
    <w:rsid w:val="0076326E"/>
    <w:rsid w:val="00767EF9"/>
    <w:rsid w:val="00770FD6"/>
    <w:rsid w:val="0077426C"/>
    <w:rsid w:val="00781778"/>
    <w:rsid w:val="00782AE6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C55C0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2653"/>
    <w:rsid w:val="00882AA1"/>
    <w:rsid w:val="00885C03"/>
    <w:rsid w:val="0088722B"/>
    <w:rsid w:val="00887F3B"/>
    <w:rsid w:val="0089214C"/>
    <w:rsid w:val="00894DD0"/>
    <w:rsid w:val="008A354D"/>
    <w:rsid w:val="008A73EB"/>
    <w:rsid w:val="008B285F"/>
    <w:rsid w:val="008B4253"/>
    <w:rsid w:val="008B42AA"/>
    <w:rsid w:val="008B5773"/>
    <w:rsid w:val="008B6EF4"/>
    <w:rsid w:val="008C55E0"/>
    <w:rsid w:val="008C6F76"/>
    <w:rsid w:val="008D4CC4"/>
    <w:rsid w:val="008F44F1"/>
    <w:rsid w:val="00902C75"/>
    <w:rsid w:val="009037F6"/>
    <w:rsid w:val="00905D34"/>
    <w:rsid w:val="00906036"/>
    <w:rsid w:val="009101CF"/>
    <w:rsid w:val="00910560"/>
    <w:rsid w:val="00910E23"/>
    <w:rsid w:val="009119BE"/>
    <w:rsid w:val="00923BA4"/>
    <w:rsid w:val="00924D0A"/>
    <w:rsid w:val="009258DD"/>
    <w:rsid w:val="009324CD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81CFE"/>
    <w:rsid w:val="009845C5"/>
    <w:rsid w:val="0099099C"/>
    <w:rsid w:val="00990FF3"/>
    <w:rsid w:val="009979A6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4742"/>
    <w:rsid w:val="009E4E8A"/>
    <w:rsid w:val="009F16E3"/>
    <w:rsid w:val="009F3868"/>
    <w:rsid w:val="00A10CF6"/>
    <w:rsid w:val="00A14532"/>
    <w:rsid w:val="00A15665"/>
    <w:rsid w:val="00A1695A"/>
    <w:rsid w:val="00A20D15"/>
    <w:rsid w:val="00A3112D"/>
    <w:rsid w:val="00A32C54"/>
    <w:rsid w:val="00A37166"/>
    <w:rsid w:val="00A4234F"/>
    <w:rsid w:val="00A43CDC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1C7E"/>
    <w:rsid w:val="00AF245E"/>
    <w:rsid w:val="00AF29E3"/>
    <w:rsid w:val="00AF2F65"/>
    <w:rsid w:val="00AF6236"/>
    <w:rsid w:val="00AF7C7D"/>
    <w:rsid w:val="00B04078"/>
    <w:rsid w:val="00B0517F"/>
    <w:rsid w:val="00B0760F"/>
    <w:rsid w:val="00B10FC8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66C63"/>
    <w:rsid w:val="00B714A3"/>
    <w:rsid w:val="00B73C9C"/>
    <w:rsid w:val="00B74E6A"/>
    <w:rsid w:val="00B75714"/>
    <w:rsid w:val="00B758BE"/>
    <w:rsid w:val="00B81BA1"/>
    <w:rsid w:val="00B820EA"/>
    <w:rsid w:val="00B8346C"/>
    <w:rsid w:val="00B9113D"/>
    <w:rsid w:val="00B96405"/>
    <w:rsid w:val="00BA6AA0"/>
    <w:rsid w:val="00BC2FA5"/>
    <w:rsid w:val="00BC3326"/>
    <w:rsid w:val="00BC514C"/>
    <w:rsid w:val="00BD2866"/>
    <w:rsid w:val="00BD401E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1333E"/>
    <w:rsid w:val="00C21D76"/>
    <w:rsid w:val="00C23A43"/>
    <w:rsid w:val="00C31043"/>
    <w:rsid w:val="00C32E86"/>
    <w:rsid w:val="00C40381"/>
    <w:rsid w:val="00C46A94"/>
    <w:rsid w:val="00C47620"/>
    <w:rsid w:val="00C52E3A"/>
    <w:rsid w:val="00C54916"/>
    <w:rsid w:val="00C60775"/>
    <w:rsid w:val="00C60C08"/>
    <w:rsid w:val="00C63DF7"/>
    <w:rsid w:val="00C70F29"/>
    <w:rsid w:val="00C730E5"/>
    <w:rsid w:val="00C73376"/>
    <w:rsid w:val="00C74E10"/>
    <w:rsid w:val="00C77B0D"/>
    <w:rsid w:val="00C830E4"/>
    <w:rsid w:val="00C840C0"/>
    <w:rsid w:val="00C94B8F"/>
    <w:rsid w:val="00C95CE1"/>
    <w:rsid w:val="00C9765F"/>
    <w:rsid w:val="00CA0AA3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255A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0B6E"/>
    <w:rsid w:val="00DA3ED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CA4"/>
    <w:rsid w:val="00DE37D4"/>
    <w:rsid w:val="00DE39DD"/>
    <w:rsid w:val="00DE3A37"/>
    <w:rsid w:val="00DF1B19"/>
    <w:rsid w:val="00DF2518"/>
    <w:rsid w:val="00DF4A38"/>
    <w:rsid w:val="00DF6AEA"/>
    <w:rsid w:val="00DF700D"/>
    <w:rsid w:val="00E0493B"/>
    <w:rsid w:val="00E07061"/>
    <w:rsid w:val="00E118B6"/>
    <w:rsid w:val="00E14246"/>
    <w:rsid w:val="00E142A9"/>
    <w:rsid w:val="00E14F1B"/>
    <w:rsid w:val="00E15628"/>
    <w:rsid w:val="00E15B05"/>
    <w:rsid w:val="00E22D53"/>
    <w:rsid w:val="00E263DC"/>
    <w:rsid w:val="00E30717"/>
    <w:rsid w:val="00E45A25"/>
    <w:rsid w:val="00E45B3F"/>
    <w:rsid w:val="00E47F27"/>
    <w:rsid w:val="00E52F83"/>
    <w:rsid w:val="00E53B79"/>
    <w:rsid w:val="00E577B6"/>
    <w:rsid w:val="00E61C4D"/>
    <w:rsid w:val="00E63387"/>
    <w:rsid w:val="00E71FCE"/>
    <w:rsid w:val="00E726F3"/>
    <w:rsid w:val="00E7413D"/>
    <w:rsid w:val="00E74F28"/>
    <w:rsid w:val="00E808F6"/>
    <w:rsid w:val="00E81090"/>
    <w:rsid w:val="00E85052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19B"/>
    <w:rsid w:val="00ED4B77"/>
    <w:rsid w:val="00ED7C2D"/>
    <w:rsid w:val="00EE2360"/>
    <w:rsid w:val="00EE57AC"/>
    <w:rsid w:val="00EE6839"/>
    <w:rsid w:val="00EF015D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29BE"/>
    <w:rsid w:val="00F64FC0"/>
    <w:rsid w:val="00F65CAB"/>
    <w:rsid w:val="00F73386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358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35CC-EE5B-4C47-93BD-A6215434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10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NA</cp:lastModifiedBy>
  <cp:revision>729</cp:revision>
  <cp:lastPrinted>2017-12-26T06:08:00Z</cp:lastPrinted>
  <dcterms:created xsi:type="dcterms:W3CDTF">2017-10-11T11:54:00Z</dcterms:created>
  <dcterms:modified xsi:type="dcterms:W3CDTF">2018-01-24T10:44:00Z</dcterms:modified>
</cp:coreProperties>
</file>