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E" w:rsidRPr="00F966B9" w:rsidRDefault="003164FE" w:rsidP="003164FE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</w:rPr>
      </w:pPr>
      <w:r w:rsidRPr="00F966B9"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</w:rPr>
        <w:t>ՀԻՄՆԱՎՈՐՈՒՄ</w:t>
      </w:r>
    </w:p>
    <w:p w:rsidR="0064284B" w:rsidRPr="0064284B" w:rsidRDefault="006A1A0F" w:rsidP="0064284B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6A1A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«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ԿԱՌԱՎԱՐՈՒԹՅԱՆ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201</w:t>
      </w:r>
      <w:r w:rsid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5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ՍԵՊՏԵՄԲԵՐ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25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N 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11</w:t>
      </w:r>
      <w:r w:rsid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41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ՄԵՋ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ՓՈՓՈԽՈՒԹՅՈՒՆ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ՆԵՐ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r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»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ԿԱՌԱՎԱՐՈՒԹՅԱՆ ՈՐՈՇՄԱՆ </w:t>
      </w:r>
      <w:r w:rsidR="0064284B" w:rsidRPr="00512731">
        <w:rPr>
          <w:rStyle w:val="Strong"/>
          <w:rFonts w:ascii="GHEA Grapalat" w:hAnsi="GHEA Grapalat"/>
          <w:sz w:val="24"/>
          <w:szCs w:val="24"/>
          <w:shd w:val="clear" w:color="auto" w:fill="FFFFFF"/>
          <w:lang w:val="en-US"/>
        </w:rPr>
        <w:t>ԸՆԴՈՒՆՄԱՆ ԱՆՀՐԱԺԵՇՏՈՒԹՅԱՆ ՎԵՐԱԲԵՐՅԱԼ</w:t>
      </w:r>
    </w:p>
    <w:p w:rsidR="00E03222" w:rsidRPr="00A54745" w:rsidRDefault="00E03222" w:rsidP="002B6404">
      <w:pPr>
        <w:spacing w:after="0" w:line="240" w:lineRule="auto"/>
        <w:ind w:left="426" w:right="1133" w:hanging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3164FE" w:rsidRPr="003164FE" w:rsidRDefault="003164FE" w:rsidP="003164FE">
      <w:pPr>
        <w:pStyle w:val="mechtex"/>
        <w:spacing w:line="360" w:lineRule="auto"/>
        <w:jc w:val="left"/>
        <w:rPr>
          <w:rFonts w:ascii="GHEA Grapalat" w:hAnsi="GHEA Grapalat"/>
          <w:b/>
          <w:sz w:val="24"/>
          <w:szCs w:val="24"/>
        </w:rPr>
      </w:pPr>
    </w:p>
    <w:p w:rsidR="00975AC5" w:rsidRDefault="00115126" w:rsidP="00C33EEA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83798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ab/>
      </w:r>
      <w:r w:rsidR="00BF47A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>
        <w:rPr>
          <w:rFonts w:ascii="GHEA Grapalat" w:hAnsi="GHEA Grapalat"/>
          <w:bCs/>
          <w:color w:val="000000"/>
          <w:sz w:val="24"/>
          <w:szCs w:val="24"/>
        </w:rPr>
        <w:t>Հ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201</w:t>
      </w:r>
      <w:r w:rsidR="00807E09">
        <w:rPr>
          <w:rFonts w:ascii="GHEA Grapalat" w:hAnsi="GHEA Grapalat"/>
          <w:bCs/>
          <w:color w:val="000000"/>
          <w:sz w:val="24"/>
          <w:szCs w:val="24"/>
        </w:rPr>
        <w:t>5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թվականի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07E09">
        <w:rPr>
          <w:rFonts w:ascii="GHEA Grapalat" w:hAnsi="GHEA Grapalat"/>
          <w:bCs/>
          <w:color w:val="000000"/>
          <w:sz w:val="24"/>
          <w:szCs w:val="24"/>
        </w:rPr>
        <w:t>սեպտեմբերի</w:t>
      </w:r>
      <w:proofErr w:type="spellEnd"/>
      <w:r w:rsidR="00807E09">
        <w:rPr>
          <w:rFonts w:ascii="GHEA Grapalat" w:hAnsi="GHEA Grapalat"/>
          <w:bCs/>
          <w:color w:val="000000"/>
          <w:sz w:val="24"/>
          <w:szCs w:val="24"/>
        </w:rPr>
        <w:t xml:space="preserve"> 25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-ի </w:t>
      </w:r>
      <w:r w:rsidR="00BF47A5">
        <w:rPr>
          <w:rFonts w:ascii="GHEA Grapalat" w:hAnsi="GHEA Grapalat"/>
          <w:bCs/>
          <w:color w:val="000000"/>
          <w:sz w:val="24"/>
          <w:szCs w:val="24"/>
        </w:rPr>
        <w:t>N</w:t>
      </w:r>
      <w:r w:rsidR="00807E09">
        <w:rPr>
          <w:rFonts w:ascii="GHEA Grapalat" w:hAnsi="GHEA Grapalat"/>
          <w:bCs/>
          <w:color w:val="000000"/>
          <w:sz w:val="24"/>
          <w:szCs w:val="24"/>
        </w:rPr>
        <w:t xml:space="preserve"> 1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1</w:t>
      </w:r>
      <w:r w:rsidR="00807E09">
        <w:rPr>
          <w:rFonts w:ascii="GHEA Grapalat" w:hAnsi="GHEA Grapalat"/>
          <w:bCs/>
          <w:color w:val="000000"/>
          <w:sz w:val="24"/>
          <w:szCs w:val="24"/>
        </w:rPr>
        <w:t>41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-</w:t>
      </w:r>
      <w:r w:rsidR="00BF47A5">
        <w:rPr>
          <w:rFonts w:ascii="GHEA Grapalat" w:hAnsi="GHEA Grapalat"/>
          <w:bCs/>
          <w:color w:val="000000"/>
          <w:sz w:val="24"/>
          <w:szCs w:val="24"/>
        </w:rPr>
        <w:t>Ն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մեջ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փոփոխություններ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մասին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» </w:t>
      </w:r>
      <w:proofErr w:type="spellStart"/>
      <w:r w:rsidR="00BF47A5">
        <w:rPr>
          <w:rFonts w:ascii="GHEA Grapalat" w:hAnsi="GHEA Grapalat"/>
          <w:bCs/>
          <w:color w:val="000000"/>
          <w:sz w:val="24"/>
          <w:szCs w:val="24"/>
        </w:rPr>
        <w:t>Հ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այաստանի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>
        <w:rPr>
          <w:rFonts w:ascii="GHEA Grapalat" w:hAnsi="GHEA Grapalat"/>
          <w:bCs/>
          <w:color w:val="000000"/>
          <w:sz w:val="24"/>
          <w:szCs w:val="24"/>
        </w:rPr>
        <w:t>Հ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67037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ընդունումը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պայմանավորված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է </w:t>
      </w:r>
      <w:r w:rsidR="00F9391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2016 </w:t>
      </w:r>
      <w:proofErr w:type="spellStart"/>
      <w:r w:rsidR="00F9391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թվականի</w:t>
      </w:r>
      <w:proofErr w:type="spellEnd"/>
      <w:r w:rsidR="00F9391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9391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փետրվարի</w:t>
      </w:r>
      <w:proofErr w:type="spellEnd"/>
      <w:r w:rsidR="00F9391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19-ի ՀՕ-25-Ն </w:t>
      </w:r>
      <w:bookmarkStart w:id="0" w:name="_GoBack"/>
      <w:bookmarkEnd w:id="0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«Հայաստանի</w:t>
      </w:r>
      <w:r w:rsidR="00DE09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DE09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DE094F" w:rsidRPr="001B6BD0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proofErr w:type="spellEnd"/>
      <w:r w:rsidR="00DE09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DE094F" w:rsidRPr="001B6BD0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կառուցվածքի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օրենքում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լրացում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փոփոխություն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կատարելու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="00DE09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»</w:t>
      </w:r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ՀՀ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օրենքի</w:t>
      </w:r>
      <w:proofErr w:type="spellEnd"/>
      <w:r w:rsidR="003D086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</w:t>
      </w:r>
      <w:r w:rsidR="0067037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Նախագահի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2016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թվականի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փետրվարի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24-ի ՆՀ-196-Ա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հրամանագրի</w:t>
      </w:r>
      <w:proofErr w:type="spellEnd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պահանջների</w:t>
      </w:r>
      <w:r w:rsidR="0067037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ց</w:t>
      </w:r>
      <w:proofErr w:type="spellEnd"/>
      <w:r w:rsidR="0067037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,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համաձայն</w:t>
      </w:r>
      <w:proofErr w:type="spellEnd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որի</w:t>
      </w:r>
      <w:proofErr w:type="spellEnd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Հայաստանի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Հանրապետության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տարածքային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կառավարման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և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արտակարգ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իրավիճակների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նախարարությունը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վերակազմակերպվել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է</w:t>
      </w:r>
      <w:r w:rsidR="00F7191E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r w:rsidR="003164FE" w:rsidRPr="001B6BD0">
        <w:rPr>
          <w:rFonts w:ascii="GHEA Grapalat" w:hAnsi="GHEA Grapalat" w:cs="Sylfaen"/>
          <w:sz w:val="24"/>
          <w:szCs w:val="24"/>
        </w:rPr>
        <w:t>և</w:t>
      </w:r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191E">
        <w:rPr>
          <w:rFonts w:ascii="GHEA Grapalat" w:hAnsi="GHEA Grapalat"/>
          <w:sz w:val="24"/>
          <w:szCs w:val="24"/>
        </w:rPr>
        <w:t>զարգացման</w:t>
      </w:r>
      <w:proofErr w:type="spellEnd"/>
      <w:r w:rsidR="00F719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191E">
        <w:rPr>
          <w:rFonts w:ascii="GHEA Grapalat" w:hAnsi="GHEA Grapalat"/>
          <w:sz w:val="24"/>
          <w:szCs w:val="24"/>
        </w:rPr>
        <w:t>ու</w:t>
      </w:r>
      <w:proofErr w:type="spellEnd"/>
      <w:r w:rsidR="00F719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191E">
        <w:rPr>
          <w:rFonts w:ascii="GHEA Grapalat" w:hAnsi="GHEA Grapalat"/>
          <w:sz w:val="24"/>
          <w:szCs w:val="24"/>
        </w:rPr>
        <w:t>Հայաստանի</w:t>
      </w:r>
      <w:proofErr w:type="spellEnd"/>
      <w:r w:rsidR="00F719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191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719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արտակարգ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իրավիճակների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նախարարություն</w:t>
      </w:r>
      <w:r w:rsidR="00F7191E">
        <w:rPr>
          <w:rFonts w:ascii="GHEA Grapalat" w:hAnsi="GHEA Grapalat" w:cs="Sylfaen"/>
          <w:sz w:val="24"/>
          <w:szCs w:val="24"/>
        </w:rPr>
        <w:t>ներ</w:t>
      </w:r>
      <w:r w:rsidR="003164FE" w:rsidRPr="001B6BD0">
        <w:rPr>
          <w:rFonts w:ascii="GHEA Grapalat" w:hAnsi="GHEA Grapalat" w:cs="Sylfaen"/>
          <w:sz w:val="24"/>
          <w:szCs w:val="24"/>
        </w:rPr>
        <w:t>ի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: </w:t>
      </w:r>
      <w:r w:rsidR="00975AC5">
        <w:rPr>
          <w:rFonts w:ascii="GHEA Grapalat" w:hAnsi="GHEA Grapalat"/>
          <w:sz w:val="24"/>
          <w:szCs w:val="24"/>
        </w:rPr>
        <w:t xml:space="preserve"> </w:t>
      </w:r>
    </w:p>
    <w:p w:rsidR="002B6404" w:rsidRDefault="00975AC5" w:rsidP="00C33EEA">
      <w:pPr>
        <w:pStyle w:val="mechtex"/>
        <w:spacing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  <w:proofErr w:type="spellStart"/>
      <w:r w:rsidR="008F7B1A">
        <w:rPr>
          <w:rFonts w:ascii="GHEA Grapalat" w:hAnsi="GHEA Grapalat"/>
          <w:sz w:val="24"/>
          <w:szCs w:val="24"/>
        </w:rPr>
        <w:t>Միաժամանակ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sz w:val="24"/>
          <w:szCs w:val="24"/>
        </w:rPr>
        <w:t>սույն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sz w:val="24"/>
          <w:szCs w:val="24"/>
        </w:rPr>
        <w:t>բխում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F7B1A">
        <w:rPr>
          <w:rFonts w:ascii="GHEA Grapalat" w:hAnsi="GHEA Grapalat"/>
          <w:sz w:val="24"/>
          <w:szCs w:val="24"/>
        </w:rPr>
        <w:t>նաև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Հ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2016 </w:t>
      </w:r>
      <w:proofErr w:type="spellStart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թվականի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մարտ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ի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8F7B1A">
        <w:rPr>
          <w:rFonts w:ascii="GHEA Grapalat" w:hAnsi="GHEA Grapalat"/>
          <w:bCs/>
          <w:color w:val="000000"/>
          <w:sz w:val="24"/>
          <w:szCs w:val="24"/>
        </w:rPr>
        <w:t>3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-ի </w:t>
      </w:r>
      <w:r w:rsidR="008F7B1A">
        <w:rPr>
          <w:rFonts w:ascii="GHEA Grapalat" w:hAnsi="GHEA Grapalat"/>
          <w:bCs/>
          <w:color w:val="000000"/>
          <w:sz w:val="24"/>
          <w:szCs w:val="24"/>
        </w:rPr>
        <w:t>N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8F7B1A">
        <w:rPr>
          <w:rFonts w:ascii="GHEA Grapalat" w:hAnsi="GHEA Grapalat"/>
          <w:bCs/>
          <w:color w:val="000000"/>
          <w:sz w:val="24"/>
          <w:szCs w:val="24"/>
        </w:rPr>
        <w:t>258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-</w:t>
      </w:r>
      <w:r w:rsidR="008F7B1A">
        <w:rPr>
          <w:rFonts w:ascii="GHEA Grapalat" w:hAnsi="GHEA Grapalat"/>
          <w:bCs/>
          <w:color w:val="000000"/>
          <w:sz w:val="24"/>
          <w:szCs w:val="24"/>
        </w:rPr>
        <w:t xml:space="preserve">Ն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8F7B1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պահանջներից</w:t>
      </w:r>
      <w:proofErr w:type="spellEnd"/>
      <w:r w:rsidR="008F7B1A">
        <w:rPr>
          <w:rFonts w:ascii="GHEA Grapalat" w:hAnsi="GHEA Grapalat"/>
          <w:bCs/>
          <w:color w:val="000000"/>
          <w:sz w:val="24"/>
          <w:szCs w:val="24"/>
        </w:rPr>
        <w:t>,</w:t>
      </w:r>
      <w:r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որով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F966B9">
        <w:rPr>
          <w:rFonts w:ascii="GHEA Grapalat" w:hAnsi="GHEA Grapalat"/>
          <w:bCs/>
          <w:color w:val="000000"/>
          <w:sz w:val="24"/>
          <w:szCs w:val="24"/>
        </w:rPr>
        <w:t>սահմանվել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F966B9">
        <w:rPr>
          <w:rFonts w:ascii="GHEA Grapalat" w:hAnsi="GHEA Grapalat"/>
          <w:bCs/>
          <w:color w:val="000000"/>
          <w:sz w:val="24"/>
          <w:szCs w:val="24"/>
        </w:rPr>
        <w:t>են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proofErr w:type="spellEnd"/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տարածքային</w:t>
      </w:r>
      <w:proofErr w:type="spellEnd"/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կառավարման</w:t>
      </w:r>
      <w:proofErr w:type="spellEnd"/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և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զարգացման</w:t>
      </w:r>
      <w:proofErr w:type="spellEnd"/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նախարարության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F966B9">
        <w:rPr>
          <w:rFonts w:ascii="GHEA Grapalat" w:hAnsi="GHEA Grapalat"/>
          <w:bCs/>
          <w:color w:val="000000"/>
          <w:sz w:val="24"/>
          <w:szCs w:val="24"/>
        </w:rPr>
        <w:t>նպատակներ</w:t>
      </w:r>
      <w:r w:rsidR="00610341">
        <w:rPr>
          <w:rFonts w:ascii="GHEA Grapalat" w:hAnsi="GHEA Grapalat"/>
          <w:bCs/>
          <w:color w:val="000000"/>
          <w:sz w:val="24"/>
          <w:szCs w:val="24"/>
        </w:rPr>
        <w:t>ը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>,</w:t>
      </w:r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610341">
        <w:rPr>
          <w:rFonts w:ascii="GHEA Grapalat" w:hAnsi="GHEA Grapalat"/>
          <w:bCs/>
          <w:color w:val="000000"/>
          <w:sz w:val="24"/>
          <w:szCs w:val="24"/>
        </w:rPr>
        <w:t>խնդիրներն</w:t>
      </w:r>
      <w:proofErr w:type="spellEnd"/>
      <w:r w:rsidR="0061034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610341">
        <w:rPr>
          <w:rFonts w:ascii="GHEA Grapalat" w:hAnsi="GHEA Grapalat"/>
          <w:bCs/>
          <w:color w:val="000000"/>
          <w:sz w:val="24"/>
          <w:szCs w:val="24"/>
        </w:rPr>
        <w:t>ու</w:t>
      </w:r>
      <w:proofErr w:type="spellEnd"/>
      <w:r w:rsidR="0061034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610341">
        <w:rPr>
          <w:rFonts w:ascii="GHEA Grapalat" w:hAnsi="GHEA Grapalat"/>
          <w:bCs/>
          <w:color w:val="000000"/>
          <w:sz w:val="24"/>
          <w:szCs w:val="24"/>
        </w:rPr>
        <w:t>գործառույթները</w:t>
      </w:r>
      <w:proofErr w:type="spellEnd"/>
      <w:r w:rsidR="008F7B1A" w:rsidRPr="008F7B1A">
        <w:rPr>
          <w:rFonts w:ascii="GHEA Grapalat" w:hAnsi="GHEA Grapalat"/>
          <w:bCs/>
          <w:color w:val="000000"/>
          <w:sz w:val="24"/>
          <w:szCs w:val="24"/>
        </w:rPr>
        <w:t>:</w:t>
      </w:r>
    </w:p>
    <w:p w:rsidR="00C33EEA" w:rsidRPr="00C33EEA" w:rsidRDefault="00C33EEA" w:rsidP="00C33EEA">
      <w:pPr>
        <w:pStyle w:val="mechtex"/>
        <w:spacing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</w:p>
    <w:p w:rsidR="00F46FA1" w:rsidRPr="008F7B1A" w:rsidRDefault="00F46FA1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F46FA1" w:rsidRPr="008F7B1A" w:rsidRDefault="00F46FA1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F46FA1" w:rsidRPr="008F7B1A" w:rsidRDefault="00F46FA1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670377" w:rsidRDefault="00670377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382E4C" w:rsidRPr="00F966B9" w:rsidRDefault="00382E4C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  <w:lang w:val="hy-AM"/>
        </w:rPr>
      </w:pPr>
      <w:r w:rsidRPr="00F966B9"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  <w:lang w:val="hy-AM"/>
        </w:rPr>
        <w:t>ՏԵՂԵԿԱՆՔ</w:t>
      </w:r>
    </w:p>
    <w:p w:rsidR="006A1A0F" w:rsidRPr="00F966B9" w:rsidRDefault="006A1A0F" w:rsidP="006A1A0F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A1A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2015 ԹՎԱԿԱՆԻ ՍԵՊՏԵՄԲԵՐԻ 25-Ի N 1141-Ն ՈՐՈՇՄԱՆ ՄԵՋ ՓՈՓՈԽՈՒԹՅՈՒՆՆԵՐ ԿԱՏԱՐԵԼՈՒ ՄԱՍԻՆ</w:t>
      </w:r>
      <w:r w:rsidRPr="006A1A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ՀԱՅԱՍՏԱՆԻ ՀԱՆՐԱՊԵՏՈՒԹՅԱՆ ԿԱՌԱՎԱՐՈՒԹՅԱՆ ՈՐՈՇՄԱՆ </w:t>
      </w:r>
      <w:r w:rsidRPr="006A1A0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ԸՆԴՈՒՆՄԱՆ </w:t>
      </w:r>
      <w:r w:rsidR="00F966B9" w:rsidRPr="00F966B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ԿԱՊԱԿՑՈՒԹՅԱՄԲ </w:t>
      </w:r>
      <w:r w:rsidR="00F966B9" w:rsidRPr="00F966B9">
        <w:rPr>
          <w:rFonts w:ascii="GHEA Grapalat" w:hAnsi="GHEA Grapalat"/>
          <w:b/>
          <w:bCs/>
          <w:iCs/>
          <w:sz w:val="24"/>
          <w:szCs w:val="24"/>
          <w:lang w:val="af-ZA"/>
        </w:rPr>
        <w:t>ԱՅԼ ԻՐԱՎԱԿԱՆ ԱԿՏԵՐԻ ԸՆԴՈՒՆՄԱՆ ԱՆՀՐԱԺԵՇՏՈՒԹՅ</w:t>
      </w:r>
      <w:r w:rsidR="00F70F82">
        <w:rPr>
          <w:rFonts w:ascii="GHEA Grapalat" w:hAnsi="GHEA Grapalat"/>
          <w:b/>
          <w:bCs/>
          <w:iCs/>
          <w:sz w:val="24"/>
          <w:szCs w:val="24"/>
          <w:lang w:val="af-ZA"/>
        </w:rPr>
        <w:t>Ա</w:t>
      </w:r>
      <w:r w:rsidR="00F966B9" w:rsidRPr="00F966B9">
        <w:rPr>
          <w:rFonts w:ascii="GHEA Grapalat" w:hAnsi="GHEA Grapalat"/>
          <w:b/>
          <w:bCs/>
          <w:iCs/>
          <w:sz w:val="24"/>
          <w:szCs w:val="24"/>
          <w:lang w:val="af-ZA"/>
        </w:rPr>
        <w:t>Ն</w:t>
      </w:r>
      <w:r w:rsidR="00F966B9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ՄԱՍԻՆ</w:t>
      </w:r>
    </w:p>
    <w:p w:rsidR="00670377" w:rsidRPr="008F7B1A" w:rsidRDefault="00670377" w:rsidP="00A54745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70377" w:rsidRPr="008F7B1A" w:rsidRDefault="00670377" w:rsidP="00A54745">
      <w:pPr>
        <w:spacing w:after="0"/>
        <w:ind w:firstLine="375"/>
        <w:jc w:val="center"/>
        <w:rPr>
          <w:rFonts w:ascii="GHEA Grapalat" w:hAnsi="GHEA Grapalat"/>
          <w:bCs/>
          <w:iCs/>
          <w:lang w:val="hy-AM"/>
        </w:rPr>
      </w:pPr>
    </w:p>
    <w:p w:rsidR="007F7148" w:rsidRPr="001D222B" w:rsidRDefault="00382E4C" w:rsidP="001D222B">
      <w:pPr>
        <w:spacing w:after="0" w:line="360" w:lineRule="auto"/>
        <w:ind w:firstLine="375"/>
        <w:jc w:val="both"/>
        <w:rPr>
          <w:rStyle w:val="Strong"/>
          <w:rFonts w:ascii="GHEA Grapalat" w:hAnsi="GHEA Grapalat"/>
          <w:shd w:val="clear" w:color="auto" w:fill="FFFFFF"/>
          <w:lang w:val="af-ZA"/>
        </w:rPr>
      </w:pPr>
      <w:r w:rsidRPr="008F7B1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ՀՀ կառավարության որոշման</w:t>
      </w:r>
      <w:r w:rsidRPr="001B6BD0">
        <w:rPr>
          <w:rFonts w:ascii="GHEA Grapalat" w:hAnsi="GHEA Grapalat"/>
          <w:bCs/>
          <w:iCs/>
          <w:sz w:val="24"/>
          <w:szCs w:val="24"/>
          <w:lang w:val="af-ZA"/>
        </w:rPr>
        <w:t xml:space="preserve"> ընդունման կապակցությամբ Հայաստանի Հանրապետության այլ իրավական ակտերի ընդունման անհրաժեշտություն</w:t>
      </w:r>
      <w:r w:rsidR="00E56BDE">
        <w:rPr>
          <w:rFonts w:ascii="GHEA Grapalat" w:hAnsi="GHEA Grapalat"/>
          <w:bCs/>
          <w:iCs/>
          <w:sz w:val="24"/>
          <w:szCs w:val="24"/>
          <w:lang w:val="af-ZA"/>
        </w:rPr>
        <w:t>ը բացակայում է</w:t>
      </w:r>
      <w:r w:rsidRPr="001B6BD0">
        <w:rPr>
          <w:rFonts w:ascii="GHEA Grapalat" w:hAnsi="GHEA Grapalat"/>
          <w:bCs/>
          <w:iCs/>
          <w:sz w:val="24"/>
          <w:szCs w:val="24"/>
          <w:lang w:val="af-ZA"/>
        </w:rPr>
        <w:t>:</w:t>
      </w: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07E09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6D1FD8" w:rsidRPr="00807E09" w:rsidRDefault="006D1FD8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F93915" w:rsidRDefault="00A54745" w:rsidP="001D222B">
      <w:pPr>
        <w:pStyle w:val="mechtex"/>
        <w:spacing w:line="276" w:lineRule="auto"/>
        <w:jc w:val="left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F70F82" w:rsidRDefault="00A54745" w:rsidP="00F966B9">
      <w:pPr>
        <w:pStyle w:val="mechtex"/>
        <w:spacing w:line="276" w:lineRule="auto"/>
        <w:jc w:val="left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382E4C" w:rsidRPr="00F966B9" w:rsidRDefault="00382E4C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  <w:lang w:val="af-ZA"/>
        </w:rPr>
      </w:pPr>
      <w:r w:rsidRPr="00F966B9"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  <w:lang w:val="hy-AM"/>
        </w:rPr>
        <w:t>ՏԵՂԵԿԱՆՔ</w:t>
      </w:r>
    </w:p>
    <w:p w:rsidR="006A1A0F" w:rsidRPr="006A1A0F" w:rsidRDefault="006A1A0F" w:rsidP="006A1A0F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A1A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ՀԱՆՐԱՊԵՏՈՒԹՅԱՆ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ԿԱՌԱՎԱՐՈՒԹՅԱՆ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2015 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ԹՎԱԿԱՆԻ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ՍԵՊՏԵՄԲԵՐԻ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25-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N 1141-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ՈՐՈՇՄԱՆ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ՄԵՋ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ՓՈՓՈԽՈՒԹՅՈՒՆՆԵՐ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</w:t>
      </w:r>
      <w:r w:rsidR="00807E09" w:rsidRPr="00807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807E09" w:rsidRPr="001D2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 w:rsidRPr="006A1A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ՀԱՅԱՍՏԱՆԻ ՀԱՆՐԱՊԵՏՈՒԹՅԱՆ ԿԱՌԱՎԱՐՈՒԹՅԱՆ ՈՐՈՇՄԱՆ </w:t>
      </w:r>
      <w:r w:rsidRPr="006A1A0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ԸՆԴՈՒՆՄԱՆ </w:t>
      </w:r>
      <w:r w:rsidR="00F70F82">
        <w:rPr>
          <w:rFonts w:ascii="GHEA Grapalat" w:hAnsi="GHEA Grapalat"/>
          <w:b/>
          <w:bCs/>
          <w:iCs/>
          <w:sz w:val="24"/>
          <w:szCs w:val="24"/>
          <w:lang w:val="af-ZA"/>
        </w:rPr>
        <w:t>ԿԱՊԱԿՑՈՒԹՅԱՄԲ</w:t>
      </w:r>
      <w:r w:rsidR="00F966B9" w:rsidRPr="00F966B9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ՊԵՏԱԿԱՆ ԿԱՄ ՏԵՂԱԿԱՆ ԻՆՔՆԱԿԱՌԱՎԱՐՄԱՆ ՄԱՐՄՆԻ ԲՅՈՒՋԵՈՒՄ ԾԱԽՍԵՐԻ </w:t>
      </w:r>
      <w:r w:rsidR="00F966B9">
        <w:rPr>
          <w:rFonts w:ascii="GHEA Grapalat" w:hAnsi="GHEA Grapalat"/>
          <w:b/>
          <w:bCs/>
          <w:iCs/>
          <w:sz w:val="24"/>
          <w:szCs w:val="24"/>
          <w:lang w:val="af-ZA"/>
        </w:rPr>
        <w:t>ԵՎ</w:t>
      </w:r>
      <w:r w:rsidR="00F966B9" w:rsidRPr="00F966B9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ԵԿԱՄՈՒՏՆԵՐԻ</w:t>
      </w:r>
      <w:r w:rsidR="00F966B9" w:rsidRPr="006A1A0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A1A0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</w:p>
    <w:p w:rsidR="00670377" w:rsidRPr="006A1A0F" w:rsidRDefault="00670377" w:rsidP="00670377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70377" w:rsidRPr="00670377" w:rsidRDefault="00670377" w:rsidP="00670377">
      <w:pPr>
        <w:spacing w:after="0"/>
        <w:ind w:firstLine="375"/>
        <w:jc w:val="center"/>
        <w:rPr>
          <w:rFonts w:ascii="GHEA Grapalat" w:hAnsi="GHEA Grapalat"/>
          <w:bCs/>
          <w:iCs/>
          <w:lang w:val="af-ZA"/>
        </w:rPr>
      </w:pPr>
    </w:p>
    <w:p w:rsidR="00F852CD" w:rsidRPr="001B6BD0" w:rsidRDefault="00382E4C" w:rsidP="00A5474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670377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որոշման</w:t>
      </w:r>
      <w:r w:rsidRPr="001B6BD0">
        <w:rPr>
          <w:rFonts w:ascii="GHEA Grapalat" w:hAnsi="GHEA Grapalat"/>
          <w:bCs/>
          <w:iCs/>
          <w:sz w:val="24"/>
          <w:szCs w:val="24"/>
          <w:lang w:val="af-ZA"/>
        </w:rPr>
        <w:t xml:space="preserve"> ընդունման դեպքում պետական կամ տեղական ինքնակառավարման մարմնի բյուջեում ծախսերի և եկամուտների էական ավելացում կամ նվազեցում չի առաջանում: </w:t>
      </w:r>
    </w:p>
    <w:sectPr w:rsidR="00F852CD" w:rsidRPr="001B6BD0" w:rsidSect="00115126">
      <w:pgSz w:w="11906" w:h="16838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4FE"/>
    <w:rsid w:val="0003594F"/>
    <w:rsid w:val="00093B85"/>
    <w:rsid w:val="000E7CB2"/>
    <w:rsid w:val="00103413"/>
    <w:rsid w:val="00115126"/>
    <w:rsid w:val="00175910"/>
    <w:rsid w:val="001B6BD0"/>
    <w:rsid w:val="001D222B"/>
    <w:rsid w:val="002B6404"/>
    <w:rsid w:val="002E4DAE"/>
    <w:rsid w:val="003164FE"/>
    <w:rsid w:val="00382E4C"/>
    <w:rsid w:val="003D0864"/>
    <w:rsid w:val="005C6778"/>
    <w:rsid w:val="00603942"/>
    <w:rsid w:val="00610341"/>
    <w:rsid w:val="0064284B"/>
    <w:rsid w:val="00670377"/>
    <w:rsid w:val="006A1A0F"/>
    <w:rsid w:val="006D1FD8"/>
    <w:rsid w:val="006D5944"/>
    <w:rsid w:val="007722D3"/>
    <w:rsid w:val="007F7148"/>
    <w:rsid w:val="00807E09"/>
    <w:rsid w:val="0083798D"/>
    <w:rsid w:val="00847FD6"/>
    <w:rsid w:val="00884DCC"/>
    <w:rsid w:val="008F7B1A"/>
    <w:rsid w:val="00975AC5"/>
    <w:rsid w:val="00990EA7"/>
    <w:rsid w:val="00A54745"/>
    <w:rsid w:val="00B93E93"/>
    <w:rsid w:val="00BC6680"/>
    <w:rsid w:val="00BF47A5"/>
    <w:rsid w:val="00C315EF"/>
    <w:rsid w:val="00C33EEA"/>
    <w:rsid w:val="00C34EE4"/>
    <w:rsid w:val="00C5356C"/>
    <w:rsid w:val="00C85740"/>
    <w:rsid w:val="00CE2B34"/>
    <w:rsid w:val="00DC0A7E"/>
    <w:rsid w:val="00DE094F"/>
    <w:rsid w:val="00E03222"/>
    <w:rsid w:val="00E32099"/>
    <w:rsid w:val="00E56BDE"/>
    <w:rsid w:val="00E666EB"/>
    <w:rsid w:val="00EA1739"/>
    <w:rsid w:val="00F46FA1"/>
    <w:rsid w:val="00F70F82"/>
    <w:rsid w:val="00F7191E"/>
    <w:rsid w:val="00F852CD"/>
    <w:rsid w:val="00F93915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164F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3164FE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3164FE"/>
    <w:rPr>
      <w:b/>
      <w:bCs/>
    </w:rPr>
  </w:style>
  <w:style w:type="paragraph" w:styleId="NormalWeb">
    <w:name w:val="Normal (Web)"/>
    <w:basedOn w:val="Normal"/>
    <w:uiPriority w:val="99"/>
    <w:unhideWhenUsed/>
    <w:rsid w:val="003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16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Lilit Khachatryan</cp:lastModifiedBy>
  <cp:revision>42</cp:revision>
  <cp:lastPrinted>2016-03-01T08:57:00Z</cp:lastPrinted>
  <dcterms:created xsi:type="dcterms:W3CDTF">2016-03-01T06:56:00Z</dcterms:created>
  <dcterms:modified xsi:type="dcterms:W3CDTF">2016-06-21T12:19:00Z</dcterms:modified>
</cp:coreProperties>
</file>