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3B" w:rsidRDefault="0071793B" w:rsidP="0071793B">
      <w:pPr>
        <w:spacing w:after="120"/>
        <w:ind w:left="1134" w:right="1132"/>
        <w:jc w:val="right"/>
        <w:outlineLvl w:val="0"/>
        <w:rPr>
          <w:rStyle w:val="Normal"/>
          <w:rFonts w:ascii="GHEA Grapalat" w:hAnsi="GHEA Grapalat" w:cs="GHEA Grapalat"/>
          <w:lang w:val="en-US"/>
        </w:rPr>
      </w:pPr>
      <w:r>
        <w:rPr>
          <w:rStyle w:val="Normal"/>
          <w:rFonts w:ascii="GHEA Grapalat" w:hAnsi="GHEA Grapalat" w:cs="GHEA Grapalat"/>
          <w:lang w:val="en-US"/>
        </w:rPr>
        <w:t>ՀԱՎԵԼՎԱԾ</w:t>
      </w:r>
    </w:p>
    <w:p w:rsidR="0071793B" w:rsidRDefault="0071793B" w:rsidP="0071793B">
      <w:pPr>
        <w:spacing w:after="120"/>
        <w:ind w:left="1134" w:right="1132"/>
        <w:jc w:val="right"/>
        <w:outlineLvl w:val="0"/>
        <w:rPr>
          <w:rStyle w:val="Normal"/>
          <w:rFonts w:ascii="GHEA Grapalat" w:hAnsi="GHEA Grapalat" w:cs="GHEA Grapalat"/>
          <w:lang w:val="en-US"/>
        </w:rPr>
      </w:pPr>
      <w:r>
        <w:rPr>
          <w:rStyle w:val="Normal"/>
          <w:rFonts w:ascii="GHEA Grapalat" w:hAnsi="GHEA Grapalat" w:cs="GHEA Grapalat"/>
          <w:lang w:val="en-US"/>
        </w:rPr>
        <w:t xml:space="preserve">ՀՀ </w:t>
      </w:r>
      <w:proofErr w:type="spellStart"/>
      <w:r>
        <w:rPr>
          <w:rStyle w:val="Normal"/>
          <w:rFonts w:ascii="GHEA Grapalat" w:hAnsi="GHEA Grapalat" w:cs="GHEA Grapalat"/>
          <w:lang w:val="en-US"/>
        </w:rPr>
        <w:t>կառավարության</w:t>
      </w:r>
      <w:proofErr w:type="spellEnd"/>
      <w:r>
        <w:rPr>
          <w:rStyle w:val="Normal"/>
          <w:rFonts w:ascii="GHEA Grapalat" w:hAnsi="GHEA Grapalat" w:cs="GHEA Grapalat"/>
          <w:lang w:val="en-US"/>
        </w:rPr>
        <w:t xml:space="preserve"> </w:t>
      </w:r>
    </w:p>
    <w:p w:rsidR="0071793B" w:rsidRDefault="0071793B" w:rsidP="0071793B">
      <w:pPr>
        <w:spacing w:after="120"/>
        <w:ind w:left="1134" w:right="1132"/>
        <w:jc w:val="right"/>
        <w:outlineLvl w:val="0"/>
        <w:rPr>
          <w:rStyle w:val="Normal"/>
          <w:rFonts w:ascii="GHEA Grapalat" w:hAnsi="GHEA Grapalat" w:cs="GHEA Grapalat"/>
          <w:lang w:val="en-US"/>
        </w:rPr>
      </w:pPr>
      <w:r>
        <w:rPr>
          <w:rStyle w:val="Normal"/>
          <w:rFonts w:ascii="GHEA Grapalat" w:hAnsi="GHEA Grapalat" w:cs="GHEA Grapalat"/>
          <w:lang w:val="en-US"/>
        </w:rPr>
        <w:t xml:space="preserve">2015թ. </w:t>
      </w:r>
      <w:proofErr w:type="spellStart"/>
      <w:r>
        <w:rPr>
          <w:rStyle w:val="Normal"/>
          <w:rFonts w:ascii="GHEA Grapalat" w:hAnsi="GHEA Grapalat" w:cs="GHEA Grapalat"/>
          <w:lang w:val="en-US"/>
        </w:rPr>
        <w:t>նոյեմբերի</w:t>
      </w:r>
      <w:proofErr w:type="spellEnd"/>
      <w:r>
        <w:rPr>
          <w:rStyle w:val="Normal"/>
          <w:rFonts w:ascii="GHEA Grapalat" w:hAnsi="GHEA Grapalat" w:cs="GHEA Grapalat"/>
          <w:lang w:val="en-US"/>
        </w:rPr>
        <w:t xml:space="preserve"> __-ի</w:t>
      </w:r>
    </w:p>
    <w:p w:rsidR="0071793B" w:rsidRDefault="0071793B" w:rsidP="0071793B">
      <w:pPr>
        <w:spacing w:after="120"/>
        <w:ind w:left="1134" w:right="1132"/>
        <w:jc w:val="right"/>
        <w:outlineLvl w:val="0"/>
        <w:rPr>
          <w:rStyle w:val="Normal"/>
          <w:rFonts w:ascii="GHEA Grapalat" w:hAnsi="GHEA Grapalat" w:cs="GHEA Grapalat"/>
          <w:lang w:val="en-US"/>
        </w:rPr>
      </w:pPr>
      <w:r>
        <w:rPr>
          <w:rStyle w:val="Normal"/>
          <w:rFonts w:ascii="GHEA Grapalat" w:hAnsi="GHEA Grapalat" w:cs="GHEA Grapalat"/>
          <w:lang w:val="en-US"/>
        </w:rPr>
        <w:t xml:space="preserve">N ___ </w:t>
      </w:r>
      <w:proofErr w:type="spellStart"/>
      <w:r>
        <w:rPr>
          <w:rStyle w:val="Normal"/>
          <w:rFonts w:ascii="GHEA Grapalat" w:hAnsi="GHEA Grapalat" w:cs="GHEA Grapalat"/>
          <w:lang w:val="en-US"/>
        </w:rPr>
        <w:t>արձանագրային</w:t>
      </w:r>
      <w:proofErr w:type="spellEnd"/>
      <w:r>
        <w:rPr>
          <w:rStyle w:val="Normal"/>
          <w:rFonts w:ascii="GHEA Grapalat" w:hAnsi="GHEA Grapalat" w:cs="GHEA Grapalat"/>
          <w:lang w:val="en-US"/>
        </w:rPr>
        <w:t xml:space="preserve"> </w:t>
      </w:r>
      <w:proofErr w:type="spellStart"/>
      <w:r>
        <w:rPr>
          <w:rStyle w:val="Normal"/>
          <w:rFonts w:ascii="GHEA Grapalat" w:hAnsi="GHEA Grapalat" w:cs="GHEA Grapalat"/>
          <w:lang w:val="en-US"/>
        </w:rPr>
        <w:t>որոշման</w:t>
      </w:r>
      <w:proofErr w:type="spellEnd"/>
    </w:p>
    <w:p w:rsidR="0071793B" w:rsidRDefault="0071793B" w:rsidP="0071793B">
      <w:pPr>
        <w:pStyle w:val="Bodytext30"/>
        <w:shd w:val="clear" w:color="auto" w:fill="auto"/>
        <w:spacing w:after="120" w:line="276" w:lineRule="auto"/>
        <w:ind w:right="-8"/>
        <w:jc w:val="left"/>
        <w:rPr>
          <w:rFonts w:ascii="GHEA Grapalat" w:hAnsi="GHEA Grapalat"/>
          <w:sz w:val="24"/>
          <w:szCs w:val="24"/>
          <w:lang w:val="en-US"/>
        </w:rPr>
      </w:pPr>
    </w:p>
    <w:p w:rsidR="0071793B" w:rsidRDefault="0071793B" w:rsidP="00144FD5">
      <w:pPr>
        <w:pStyle w:val="Bodytext30"/>
        <w:shd w:val="clear" w:color="auto" w:fill="auto"/>
        <w:spacing w:after="120" w:line="276" w:lineRule="auto"/>
        <w:ind w:right="-8"/>
        <w:rPr>
          <w:rFonts w:ascii="GHEA Grapalat" w:hAnsi="GHEA Grapalat"/>
          <w:sz w:val="24"/>
          <w:szCs w:val="24"/>
          <w:lang w:val="en-US"/>
        </w:rPr>
      </w:pPr>
    </w:p>
    <w:p w:rsidR="00CE7E3A" w:rsidRPr="00B2551A" w:rsidRDefault="000B35FE" w:rsidP="00144FD5">
      <w:pPr>
        <w:pStyle w:val="Bodytext30"/>
        <w:shd w:val="clear" w:color="auto" w:fill="auto"/>
        <w:spacing w:after="120" w:line="276" w:lineRule="auto"/>
        <w:ind w:right="-8"/>
        <w:rPr>
          <w:rFonts w:ascii="GHEA Grapalat" w:hAnsi="GHEA Grapalat"/>
          <w:sz w:val="24"/>
          <w:szCs w:val="24"/>
        </w:rPr>
      </w:pPr>
      <w:r w:rsidRPr="00B2551A">
        <w:rPr>
          <w:rFonts w:ascii="GHEA Grapalat" w:hAnsi="GHEA Grapalat"/>
          <w:sz w:val="24"/>
          <w:szCs w:val="24"/>
        </w:rPr>
        <w:t>ԱՐՁԱՆԱԳՐՈՒԹՅՈՒՆ</w:t>
      </w:r>
    </w:p>
    <w:p w:rsidR="00CE7E3A" w:rsidRPr="00B2551A" w:rsidRDefault="000B35FE" w:rsidP="00144FD5">
      <w:pPr>
        <w:pStyle w:val="Bodytext30"/>
        <w:shd w:val="clear" w:color="auto" w:fill="auto"/>
        <w:spacing w:after="120" w:line="276" w:lineRule="auto"/>
        <w:ind w:right="-8"/>
        <w:rPr>
          <w:rFonts w:ascii="GHEA Grapalat" w:hAnsi="GHEA Grapalat"/>
          <w:sz w:val="24"/>
          <w:szCs w:val="24"/>
        </w:rPr>
      </w:pPr>
      <w:r w:rsidRPr="00B2551A">
        <w:rPr>
          <w:rFonts w:ascii="GHEA Grapalat" w:hAnsi="GHEA Grapalat"/>
          <w:sz w:val="24"/>
          <w:szCs w:val="24"/>
        </w:rPr>
        <w:t>Եվրասիական տնտեսական միության մաքսային տարածքում ապրանքների ներմուծման ու շրջանառության որոշ հարցերի մասին</w:t>
      </w:r>
    </w:p>
    <w:p w:rsidR="00762FC0" w:rsidRPr="00B2551A" w:rsidRDefault="00762FC0" w:rsidP="00144FD5">
      <w:pPr>
        <w:pStyle w:val="Bodytext30"/>
        <w:shd w:val="clear" w:color="auto" w:fill="auto"/>
        <w:spacing w:after="120" w:line="276" w:lineRule="auto"/>
        <w:ind w:right="60"/>
        <w:rPr>
          <w:rFonts w:ascii="GHEA Grapalat" w:hAnsi="GHEA Grapalat"/>
          <w:sz w:val="24"/>
          <w:szCs w:val="24"/>
        </w:rPr>
      </w:pPr>
    </w:p>
    <w:p w:rsidR="00CE7E3A" w:rsidRPr="00B2551A" w:rsidRDefault="00144FD5" w:rsidP="00144FD5">
      <w:pPr>
        <w:pStyle w:val="Bodytext20"/>
        <w:shd w:val="clear" w:color="auto" w:fill="auto"/>
        <w:spacing w:before="0" w:after="120" w:line="276" w:lineRule="auto"/>
        <w:rPr>
          <w:rFonts w:ascii="GHEA Grapalat" w:hAnsi="GHEA Grapalat"/>
          <w:sz w:val="24"/>
          <w:szCs w:val="24"/>
        </w:rPr>
      </w:pPr>
      <w:r>
        <w:rPr>
          <w:rFonts w:ascii="GHEA Grapalat" w:hAnsi="GHEA Grapalat"/>
          <w:sz w:val="24"/>
          <w:szCs w:val="24"/>
          <w:lang w:val="en-US"/>
        </w:rPr>
        <w:tab/>
      </w:r>
      <w:r w:rsidR="000B35FE" w:rsidRPr="00B2551A">
        <w:rPr>
          <w:rFonts w:ascii="GHEA Grapalat" w:hAnsi="GHEA Grapalat"/>
          <w:sz w:val="24"/>
          <w:szCs w:val="24"/>
        </w:rPr>
        <w:t xml:space="preserve">Եվրասիական տնտեսական միության անդամ պետությունները </w:t>
      </w:r>
      <w:r>
        <w:rPr>
          <w:rFonts w:ascii="GHEA Grapalat" w:hAnsi="GHEA Grapalat"/>
          <w:sz w:val="24"/>
          <w:szCs w:val="24"/>
          <w:lang w:val="en-US"/>
        </w:rPr>
        <w:t>(</w:t>
      </w:r>
      <w:r w:rsidR="000B35FE" w:rsidRPr="00B2551A">
        <w:rPr>
          <w:rFonts w:ascii="GHEA Grapalat" w:hAnsi="GHEA Grapalat"/>
          <w:sz w:val="24"/>
          <w:szCs w:val="24"/>
        </w:rPr>
        <w:t>այսուհետ՝ անդամ պետություններ</w:t>
      </w:r>
      <w:r>
        <w:rPr>
          <w:rFonts w:ascii="GHEA Grapalat" w:hAnsi="GHEA Grapalat"/>
          <w:sz w:val="24"/>
          <w:szCs w:val="24"/>
          <w:lang w:val="en-US"/>
        </w:rPr>
        <w:t>)</w:t>
      </w:r>
      <w:r w:rsidR="000B35FE" w:rsidRPr="00B2551A">
        <w:rPr>
          <w:rFonts w:ascii="GHEA Grapalat" w:hAnsi="GHEA Grapalat"/>
          <w:sz w:val="24"/>
          <w:szCs w:val="24"/>
        </w:rPr>
        <w:t>,</w:t>
      </w:r>
    </w:p>
    <w:p w:rsidR="00CE7E3A" w:rsidRPr="00B2551A" w:rsidRDefault="000B35FE" w:rsidP="00144FD5">
      <w:pPr>
        <w:pStyle w:val="Bodytext20"/>
        <w:shd w:val="clear" w:color="auto" w:fill="auto"/>
        <w:spacing w:before="0" w:after="120" w:line="276" w:lineRule="auto"/>
        <w:ind w:firstLine="567"/>
        <w:rPr>
          <w:rFonts w:ascii="GHEA Grapalat" w:hAnsi="GHEA Grapalat"/>
          <w:sz w:val="24"/>
          <w:szCs w:val="24"/>
        </w:rPr>
      </w:pPr>
      <w:r w:rsidRPr="00B2551A">
        <w:rPr>
          <w:rFonts w:ascii="GHEA Grapalat" w:hAnsi="GHEA Grapalat"/>
          <w:sz w:val="24"/>
          <w:szCs w:val="24"/>
        </w:rPr>
        <w:t xml:space="preserve">ղեկավարվելով «Եվրասիական տնտեսական միության մասին» 2014 թվականի մայիսի 29-ի պայմանագրի (այսուհետ՝ Պայմանագիր), այդ թվում՝ </w:t>
      </w:r>
      <w:r w:rsidR="00144FD5">
        <w:rPr>
          <w:rFonts w:ascii="GHEA Grapalat" w:hAnsi="GHEA Grapalat"/>
          <w:sz w:val="24"/>
          <w:szCs w:val="24"/>
          <w:lang w:val="en-US"/>
        </w:rPr>
        <w:t>Պ</w:t>
      </w:r>
      <w:r w:rsidRPr="00B2551A">
        <w:rPr>
          <w:rFonts w:ascii="GHEA Grapalat" w:hAnsi="GHEA Grapalat"/>
          <w:sz w:val="24"/>
          <w:szCs w:val="24"/>
        </w:rPr>
        <w:t>այմանագրի 31-րդ հավելվածի</w:t>
      </w:r>
      <w:r w:rsidR="00144FD5">
        <w:rPr>
          <w:rFonts w:ascii="GHEA Grapalat" w:hAnsi="GHEA Grapalat"/>
          <w:sz w:val="24"/>
          <w:szCs w:val="24"/>
          <w:lang w:val="en-US"/>
        </w:rPr>
        <w:t xml:space="preserve"> և</w:t>
      </w:r>
      <w:r w:rsidRPr="00B2551A">
        <w:rPr>
          <w:rFonts w:ascii="GHEA Grapalat" w:hAnsi="GHEA Grapalat"/>
          <w:sz w:val="24"/>
          <w:szCs w:val="24"/>
        </w:rPr>
        <w:t xml:space="preserve"> «Բազմակողմ առ</w:t>
      </w:r>
      <w:r w:rsidR="00144FD5">
        <w:rPr>
          <w:rFonts w:ascii="GHEA Grapalat" w:hAnsi="GHEA Grapalat"/>
          <w:sz w:val="24"/>
          <w:szCs w:val="24"/>
          <w:lang w:val="en-US"/>
        </w:rPr>
        <w:t>և</w:t>
      </w:r>
      <w:r w:rsidRPr="00B2551A">
        <w:rPr>
          <w:rFonts w:ascii="GHEA Grapalat" w:hAnsi="GHEA Grapalat"/>
          <w:sz w:val="24"/>
          <w:szCs w:val="24"/>
        </w:rPr>
        <w:t>տրային համակարգի շրջանակներում Մաքսային միության գործունեության մասին» 2011 թվականի մայիսի 19</w:t>
      </w:r>
      <w:r w:rsidR="00102CE1" w:rsidRPr="00B2551A">
        <w:rPr>
          <w:rFonts w:ascii="GHEA Grapalat" w:hAnsi="GHEA Grapalat"/>
          <w:sz w:val="24"/>
          <w:szCs w:val="24"/>
        </w:rPr>
        <w:t>-</w:t>
      </w:r>
      <w:r w:rsidRPr="00B2551A">
        <w:rPr>
          <w:rFonts w:ascii="GHEA Grapalat" w:hAnsi="GHEA Grapalat"/>
          <w:sz w:val="24"/>
          <w:szCs w:val="24"/>
        </w:rPr>
        <w:t>ի պայմանագրի դրույթներով,</w:t>
      </w:r>
      <w:r w:rsidR="00B2551A">
        <w:rPr>
          <w:rFonts w:ascii="GHEA Grapalat" w:hAnsi="GHEA Grapalat"/>
          <w:sz w:val="24"/>
          <w:szCs w:val="24"/>
        </w:rPr>
        <w:t xml:space="preserve"> </w:t>
      </w:r>
    </w:p>
    <w:p w:rsidR="00CE7E3A" w:rsidRPr="00B2551A" w:rsidRDefault="000B35FE" w:rsidP="00144FD5">
      <w:pPr>
        <w:pStyle w:val="Bodytext20"/>
        <w:shd w:val="clear" w:color="auto" w:fill="auto"/>
        <w:spacing w:before="0" w:after="120" w:line="276" w:lineRule="auto"/>
        <w:ind w:firstLine="567"/>
        <w:rPr>
          <w:rFonts w:ascii="GHEA Grapalat" w:hAnsi="GHEA Grapalat"/>
          <w:sz w:val="24"/>
          <w:szCs w:val="24"/>
        </w:rPr>
      </w:pPr>
      <w:r w:rsidRPr="00B2551A">
        <w:rPr>
          <w:rFonts w:ascii="GHEA Grapalat" w:hAnsi="GHEA Grapalat"/>
          <w:sz w:val="24"/>
          <w:szCs w:val="24"/>
        </w:rPr>
        <w:t>հաշվի առնելով «Առ</w:t>
      </w:r>
      <w:r w:rsidR="00144FD5">
        <w:rPr>
          <w:rFonts w:ascii="GHEA Grapalat" w:hAnsi="GHEA Grapalat"/>
          <w:sz w:val="24"/>
          <w:szCs w:val="24"/>
          <w:lang w:val="en-US"/>
        </w:rPr>
        <w:t>և</w:t>
      </w:r>
      <w:r w:rsidRPr="00B2551A">
        <w:rPr>
          <w:rFonts w:ascii="GHEA Grapalat" w:hAnsi="GHEA Grapalat"/>
          <w:sz w:val="24"/>
          <w:szCs w:val="24"/>
        </w:rPr>
        <w:t>տրի համաշխարհային կազմակերպության ստեղծման մասին» 1994 թվականի ապրիլի 15</w:t>
      </w:r>
      <w:r w:rsidR="00102CE1" w:rsidRPr="00B2551A">
        <w:rPr>
          <w:rFonts w:ascii="GHEA Grapalat" w:hAnsi="GHEA Grapalat"/>
          <w:sz w:val="24"/>
          <w:szCs w:val="24"/>
        </w:rPr>
        <w:t>-</w:t>
      </w:r>
      <w:r w:rsidRPr="00B2551A">
        <w:rPr>
          <w:rFonts w:ascii="GHEA Grapalat" w:hAnsi="GHEA Grapalat"/>
          <w:sz w:val="24"/>
          <w:szCs w:val="24"/>
        </w:rPr>
        <w:t xml:space="preserve">ի Մարաքեշի համաձայնագրին Ղազախստանի Հանրապետության միանալու վերաբերյալ 2015 թվականի հուլիսի 27-ին ստորագրված արձանագրությունը, </w:t>
      </w:r>
    </w:p>
    <w:p w:rsidR="00762FC0" w:rsidRPr="00144FD5" w:rsidRDefault="000B35FE" w:rsidP="00144FD5">
      <w:pPr>
        <w:pStyle w:val="Bodytext20"/>
        <w:shd w:val="clear" w:color="auto" w:fill="auto"/>
        <w:spacing w:before="0" w:after="120" w:line="276" w:lineRule="auto"/>
        <w:ind w:firstLine="567"/>
        <w:rPr>
          <w:rFonts w:ascii="GHEA Grapalat" w:hAnsi="GHEA Grapalat"/>
          <w:sz w:val="24"/>
          <w:szCs w:val="24"/>
          <w:lang w:val="en-US"/>
        </w:rPr>
      </w:pPr>
      <w:r w:rsidRPr="00B2551A">
        <w:rPr>
          <w:rFonts w:ascii="GHEA Grapalat" w:hAnsi="GHEA Grapalat"/>
          <w:sz w:val="24"/>
          <w:szCs w:val="24"/>
        </w:rPr>
        <w:t>համաձայնեցին հետ</w:t>
      </w:r>
      <w:r w:rsidR="00144FD5">
        <w:rPr>
          <w:rFonts w:ascii="GHEA Grapalat" w:hAnsi="GHEA Grapalat"/>
          <w:sz w:val="24"/>
          <w:szCs w:val="24"/>
          <w:lang w:val="en-US"/>
        </w:rPr>
        <w:t>և</w:t>
      </w:r>
      <w:r w:rsidRPr="00B2551A">
        <w:rPr>
          <w:rFonts w:ascii="GHEA Grapalat" w:hAnsi="GHEA Grapalat"/>
          <w:sz w:val="24"/>
          <w:szCs w:val="24"/>
        </w:rPr>
        <w:t>յալի մասին.</w:t>
      </w:r>
    </w:p>
    <w:p w:rsidR="00CE7E3A" w:rsidRPr="00144FD5" w:rsidRDefault="000B35FE" w:rsidP="00144FD5">
      <w:pPr>
        <w:pStyle w:val="Bodytext20"/>
        <w:shd w:val="clear" w:color="auto" w:fill="auto"/>
        <w:spacing w:before="0" w:after="120" w:line="276" w:lineRule="auto"/>
        <w:ind w:right="-8"/>
        <w:jc w:val="center"/>
        <w:rPr>
          <w:rFonts w:ascii="GHEA Grapalat" w:hAnsi="GHEA Grapalat"/>
          <w:b/>
          <w:sz w:val="24"/>
          <w:szCs w:val="24"/>
        </w:rPr>
      </w:pPr>
      <w:r w:rsidRPr="00144FD5">
        <w:rPr>
          <w:rFonts w:ascii="GHEA Grapalat" w:hAnsi="GHEA Grapalat"/>
          <w:b/>
          <w:sz w:val="24"/>
          <w:szCs w:val="24"/>
        </w:rPr>
        <w:t>Հոդված 1</w:t>
      </w:r>
    </w:p>
    <w:p w:rsidR="00CE7E3A" w:rsidRPr="00B2551A" w:rsidRDefault="000B35FE" w:rsidP="00144FD5">
      <w:pPr>
        <w:pStyle w:val="Bodytext20"/>
        <w:shd w:val="clear" w:color="auto" w:fill="auto"/>
        <w:spacing w:before="0" w:after="120" w:line="276" w:lineRule="auto"/>
        <w:ind w:firstLine="567"/>
        <w:rPr>
          <w:rFonts w:ascii="GHEA Grapalat" w:hAnsi="GHEA Grapalat"/>
          <w:sz w:val="24"/>
          <w:szCs w:val="24"/>
        </w:rPr>
      </w:pPr>
      <w:r w:rsidRPr="00B2551A">
        <w:rPr>
          <w:rFonts w:ascii="GHEA Grapalat" w:hAnsi="GHEA Grapalat"/>
          <w:sz w:val="24"/>
          <w:szCs w:val="24"/>
        </w:rPr>
        <w:t xml:space="preserve">Սույն Արձանագրությամբ սահմանվում են Եվրասիական տնտեսական միության մաքսային տարածքում առանձին ապրանքների ներմուծման </w:t>
      </w:r>
      <w:r w:rsidR="00144FD5">
        <w:rPr>
          <w:rFonts w:ascii="GHEA Grapalat" w:hAnsi="GHEA Grapalat"/>
          <w:sz w:val="24"/>
          <w:szCs w:val="24"/>
          <w:lang w:val="en-US"/>
        </w:rPr>
        <w:t xml:space="preserve">և </w:t>
      </w:r>
      <w:r w:rsidRPr="00B2551A">
        <w:rPr>
          <w:rFonts w:ascii="GHEA Grapalat" w:hAnsi="GHEA Grapalat"/>
          <w:sz w:val="24"/>
          <w:szCs w:val="24"/>
        </w:rPr>
        <w:t>շրջանառության կարգավորման առանձնահատկությունները՝ կապված Առ</w:t>
      </w:r>
      <w:r w:rsidR="00144FD5">
        <w:rPr>
          <w:rFonts w:ascii="GHEA Grapalat" w:hAnsi="GHEA Grapalat"/>
          <w:sz w:val="24"/>
          <w:szCs w:val="24"/>
          <w:lang w:val="en-US"/>
        </w:rPr>
        <w:t>և</w:t>
      </w:r>
      <w:r w:rsidRPr="00B2551A">
        <w:rPr>
          <w:rFonts w:ascii="GHEA Grapalat" w:hAnsi="GHEA Grapalat"/>
          <w:sz w:val="24"/>
          <w:szCs w:val="24"/>
        </w:rPr>
        <w:t xml:space="preserve">տրի համաշխարհային կազմակերպությանը </w:t>
      </w:r>
      <w:r w:rsidR="00CA55B9" w:rsidRPr="00B2551A">
        <w:rPr>
          <w:rFonts w:ascii="GHEA Grapalat" w:hAnsi="GHEA Grapalat"/>
          <w:sz w:val="24"/>
          <w:szCs w:val="24"/>
        </w:rPr>
        <w:t xml:space="preserve">Ղազախստանի Հանրապետության </w:t>
      </w:r>
      <w:r w:rsidRPr="00B2551A">
        <w:rPr>
          <w:rFonts w:ascii="GHEA Grapalat" w:hAnsi="GHEA Grapalat"/>
          <w:sz w:val="24"/>
          <w:szCs w:val="24"/>
        </w:rPr>
        <w:t>միանալու հետ:</w:t>
      </w:r>
      <w:r w:rsidR="00B2551A">
        <w:rPr>
          <w:rFonts w:ascii="GHEA Grapalat" w:hAnsi="GHEA Grapalat"/>
          <w:sz w:val="24"/>
          <w:szCs w:val="24"/>
        </w:rPr>
        <w:t xml:space="preserve"> </w:t>
      </w:r>
    </w:p>
    <w:p w:rsidR="00CE7E3A" w:rsidRPr="00144FD5" w:rsidRDefault="000B35FE" w:rsidP="00144FD5">
      <w:pPr>
        <w:spacing w:after="120" w:line="276" w:lineRule="auto"/>
        <w:jc w:val="center"/>
        <w:rPr>
          <w:rFonts w:ascii="GHEA Grapalat" w:eastAsia="Times New Roman" w:hAnsi="GHEA Grapalat" w:cs="Times New Roman"/>
          <w:b/>
        </w:rPr>
      </w:pPr>
      <w:r w:rsidRPr="00144FD5">
        <w:rPr>
          <w:rFonts w:ascii="GHEA Grapalat" w:hAnsi="GHEA Grapalat"/>
          <w:b/>
        </w:rPr>
        <w:t>Հոդված 2</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 xml:space="preserve">Սույն Արձանագրության նպատակներով օգտագործվում են </w:t>
      </w:r>
      <w:r w:rsidR="0092120F" w:rsidRPr="00B2551A">
        <w:rPr>
          <w:rFonts w:ascii="GHEA Grapalat" w:hAnsi="GHEA Grapalat"/>
          <w:sz w:val="24"/>
          <w:szCs w:val="24"/>
        </w:rPr>
        <w:t>հասկացություններ</w:t>
      </w:r>
      <w:r w:rsidR="00102CE1" w:rsidRPr="00B2551A">
        <w:rPr>
          <w:rFonts w:ascii="GHEA Grapalat" w:hAnsi="GHEA Grapalat"/>
          <w:sz w:val="24"/>
          <w:szCs w:val="24"/>
        </w:rPr>
        <w:t>,</w:t>
      </w:r>
      <w:r w:rsidR="0092120F" w:rsidRPr="00B2551A">
        <w:rPr>
          <w:rFonts w:ascii="GHEA Grapalat" w:hAnsi="GHEA Grapalat"/>
          <w:sz w:val="24"/>
          <w:szCs w:val="24"/>
        </w:rPr>
        <w:t xml:space="preserve"> </w:t>
      </w:r>
      <w:r w:rsidR="00102CE1" w:rsidRPr="00B2551A">
        <w:rPr>
          <w:rFonts w:ascii="GHEA Grapalat" w:hAnsi="GHEA Grapalat"/>
          <w:sz w:val="24"/>
          <w:szCs w:val="24"/>
        </w:rPr>
        <w:t>որոնք ունեն</w:t>
      </w:r>
      <w:r w:rsidR="0092120F" w:rsidRPr="00B2551A">
        <w:rPr>
          <w:rFonts w:ascii="GHEA Grapalat" w:hAnsi="GHEA Grapalat"/>
          <w:sz w:val="24"/>
          <w:szCs w:val="24"/>
        </w:rPr>
        <w:t xml:space="preserve"> </w:t>
      </w:r>
      <w:r w:rsidRPr="00B2551A">
        <w:rPr>
          <w:rFonts w:ascii="GHEA Grapalat" w:hAnsi="GHEA Grapalat"/>
          <w:sz w:val="24"/>
          <w:szCs w:val="24"/>
        </w:rPr>
        <w:t>հետ</w:t>
      </w:r>
      <w:r w:rsidR="00144FD5">
        <w:rPr>
          <w:rFonts w:ascii="GHEA Grapalat" w:hAnsi="GHEA Grapalat"/>
          <w:sz w:val="24"/>
          <w:szCs w:val="24"/>
          <w:lang w:val="en-US"/>
        </w:rPr>
        <w:t>և</w:t>
      </w:r>
      <w:r w:rsidRPr="00B2551A">
        <w:rPr>
          <w:rFonts w:ascii="GHEA Grapalat" w:hAnsi="GHEA Grapalat"/>
          <w:sz w:val="24"/>
          <w:szCs w:val="24"/>
        </w:rPr>
        <w:t>յալ իմաստ</w:t>
      </w:r>
      <w:r w:rsidR="0092120F" w:rsidRPr="00B2551A">
        <w:rPr>
          <w:rFonts w:ascii="GHEA Grapalat" w:hAnsi="GHEA Grapalat"/>
          <w:sz w:val="24"/>
          <w:szCs w:val="24"/>
        </w:rPr>
        <w:t>ը</w:t>
      </w:r>
      <w:r w:rsidRPr="00B2551A">
        <w:rPr>
          <w:rFonts w:ascii="GHEA Grapalat" w:hAnsi="GHEA Grapalat"/>
          <w:sz w:val="24"/>
          <w:szCs w:val="24"/>
        </w:rPr>
        <w:t>.</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 xml:space="preserve">«ցանկ»՝ երրորդ երկրներից Ղազախստանի Հանրապետության տարածք ներմուծվող ապրանքների ցանկ, որոնց համար կիրառվում են տուրքերի ցածր </w:t>
      </w:r>
      <w:r w:rsidRPr="00B2551A">
        <w:rPr>
          <w:rFonts w:ascii="GHEA Grapalat" w:hAnsi="GHEA Grapalat"/>
          <w:sz w:val="24"/>
          <w:szCs w:val="24"/>
        </w:rPr>
        <w:lastRenderedPageBreak/>
        <w:t>դրույքաչափեր, ինչպես նա</w:t>
      </w:r>
      <w:r w:rsidR="00144FD5">
        <w:rPr>
          <w:rFonts w:ascii="GHEA Grapalat" w:hAnsi="GHEA Grapalat"/>
          <w:sz w:val="24"/>
          <w:szCs w:val="24"/>
          <w:lang w:val="en-US"/>
        </w:rPr>
        <w:t>և</w:t>
      </w:r>
      <w:r w:rsidRPr="00B2551A">
        <w:rPr>
          <w:rFonts w:ascii="GHEA Grapalat" w:hAnsi="GHEA Grapalat"/>
          <w:sz w:val="24"/>
          <w:szCs w:val="24"/>
        </w:rPr>
        <w:t xml:space="preserve"> այդ դրույքաչափերի ցանկ</w:t>
      </w:r>
      <w:r w:rsidR="00B0623E" w:rsidRPr="00B2551A">
        <w:rPr>
          <w:rFonts w:ascii="GHEA Grapalat" w:hAnsi="GHEA Grapalat"/>
          <w:sz w:val="24"/>
          <w:szCs w:val="24"/>
        </w:rPr>
        <w:t>ը</w:t>
      </w:r>
      <w:r w:rsidRPr="00B2551A">
        <w:rPr>
          <w:rFonts w:ascii="GHEA Grapalat" w:hAnsi="GHEA Grapalat"/>
          <w:sz w:val="24"/>
          <w:szCs w:val="24"/>
        </w:rPr>
        <w:t xml:space="preserve">,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«տուրքի ցածր դրույքաչափ»՝ Առ</w:t>
      </w:r>
      <w:r w:rsidR="00144FD5">
        <w:rPr>
          <w:rFonts w:ascii="GHEA Grapalat" w:hAnsi="GHEA Grapalat"/>
          <w:sz w:val="24"/>
          <w:szCs w:val="24"/>
          <w:lang w:val="en-US"/>
        </w:rPr>
        <w:t>և</w:t>
      </w:r>
      <w:r w:rsidRPr="00B2551A">
        <w:rPr>
          <w:rFonts w:ascii="GHEA Grapalat" w:hAnsi="GHEA Grapalat"/>
          <w:sz w:val="24"/>
          <w:szCs w:val="24"/>
        </w:rPr>
        <w:t>տրի համաշխարհային կազմակերպությունում Ղազախստանի Հանրապետության պարտավորություններով նախատեսված՝ դրույքաչափի առավելագույն մակարդակի վրա սահմանվող ներմուծման մաքսատուրքի դրույքաչափ, որը Եվրասիական տնտեսական միության միասնական մաքսային սակագնի (այսուհետ՝ ԵԱՏՄ ՄՄՍ) ներմուծման մաքսատուրքի գործող դրույքաչափի համեմատ առավել ցածր է:</w:t>
      </w:r>
    </w:p>
    <w:p w:rsidR="00762FC0" w:rsidRPr="00144FD5" w:rsidRDefault="00762FC0" w:rsidP="00144FD5">
      <w:pPr>
        <w:pStyle w:val="Bodytext20"/>
        <w:shd w:val="clear" w:color="auto" w:fill="auto"/>
        <w:spacing w:before="0" w:after="120" w:line="276" w:lineRule="auto"/>
        <w:ind w:right="-8"/>
        <w:rPr>
          <w:rFonts w:ascii="GHEA Grapalat" w:hAnsi="GHEA Grapalat"/>
          <w:sz w:val="24"/>
          <w:szCs w:val="24"/>
          <w:lang w:val="en-US"/>
        </w:rPr>
      </w:pPr>
    </w:p>
    <w:p w:rsidR="00CE7E3A" w:rsidRDefault="000B35FE" w:rsidP="00144FD5">
      <w:pPr>
        <w:pStyle w:val="Bodytext20"/>
        <w:shd w:val="clear" w:color="auto" w:fill="auto"/>
        <w:spacing w:before="0" w:after="120" w:line="276" w:lineRule="auto"/>
        <w:ind w:right="-8"/>
        <w:jc w:val="center"/>
        <w:rPr>
          <w:rFonts w:ascii="GHEA Grapalat" w:hAnsi="GHEA Grapalat"/>
          <w:b/>
          <w:sz w:val="24"/>
          <w:szCs w:val="24"/>
          <w:lang w:val="en-US"/>
        </w:rPr>
      </w:pPr>
      <w:r w:rsidRPr="00144FD5">
        <w:rPr>
          <w:rFonts w:ascii="GHEA Grapalat" w:hAnsi="GHEA Grapalat"/>
          <w:b/>
          <w:sz w:val="24"/>
          <w:szCs w:val="24"/>
        </w:rPr>
        <w:t>Հոդված 3</w:t>
      </w:r>
    </w:p>
    <w:p w:rsidR="00620AC3" w:rsidRPr="00620AC3" w:rsidRDefault="00620AC3" w:rsidP="00144FD5">
      <w:pPr>
        <w:pStyle w:val="Bodytext20"/>
        <w:shd w:val="clear" w:color="auto" w:fill="auto"/>
        <w:spacing w:before="0" w:after="120" w:line="276" w:lineRule="auto"/>
        <w:ind w:right="-8"/>
        <w:jc w:val="center"/>
        <w:rPr>
          <w:rFonts w:ascii="GHEA Grapalat" w:hAnsi="GHEA Grapalat"/>
          <w:b/>
          <w:sz w:val="24"/>
          <w:szCs w:val="24"/>
          <w:lang w:val="en-US"/>
        </w:rPr>
      </w:pP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1.</w:t>
      </w:r>
      <w:r w:rsidR="00B2551A">
        <w:rPr>
          <w:rFonts w:ascii="GHEA Grapalat" w:hAnsi="GHEA Grapalat"/>
          <w:sz w:val="24"/>
          <w:szCs w:val="24"/>
        </w:rPr>
        <w:tab/>
      </w:r>
      <w:r w:rsidRPr="00B2551A">
        <w:rPr>
          <w:rFonts w:ascii="GHEA Grapalat" w:hAnsi="GHEA Grapalat"/>
          <w:sz w:val="24"/>
          <w:szCs w:val="24"/>
        </w:rPr>
        <w:t xml:space="preserve">Տուրքերի ցածր դրույքաչափերը կիրառվում են երրորդ երկրներից Ղազախստանի Հանրապետության տարածք ապրանքների ներմուծման </w:t>
      </w:r>
      <w:r w:rsidR="00620AC3">
        <w:rPr>
          <w:rFonts w:ascii="GHEA Grapalat" w:hAnsi="GHEA Grapalat"/>
          <w:sz w:val="24"/>
          <w:szCs w:val="24"/>
          <w:lang w:val="en-US"/>
        </w:rPr>
        <w:t>և</w:t>
      </w:r>
      <w:r w:rsidRPr="00B2551A">
        <w:rPr>
          <w:rFonts w:ascii="GHEA Grapalat" w:hAnsi="GHEA Grapalat"/>
          <w:sz w:val="24"/>
          <w:szCs w:val="24"/>
        </w:rPr>
        <w:t xml:space="preserve"> Մաքսային միության մաքսային օրենսգրքով նախատեսված մաքսային ընթացակարգերով դրանց ձ</w:t>
      </w:r>
      <w:r w:rsidR="00620AC3">
        <w:rPr>
          <w:rFonts w:ascii="GHEA Grapalat" w:hAnsi="GHEA Grapalat"/>
          <w:sz w:val="24"/>
          <w:szCs w:val="24"/>
          <w:lang w:val="en-US"/>
        </w:rPr>
        <w:t>և</w:t>
      </w:r>
      <w:r w:rsidRPr="00B2551A">
        <w:rPr>
          <w:rFonts w:ascii="GHEA Grapalat" w:hAnsi="GHEA Grapalat"/>
          <w:sz w:val="24"/>
          <w:szCs w:val="24"/>
        </w:rPr>
        <w:t>ակերպման դեպքում՝ Եվրասիական տնտեսական հանձնաժողովի (այսուհետ՝ Հանձնաժողով) կողմից հաստատվ</w:t>
      </w:r>
      <w:r w:rsidR="007B2814" w:rsidRPr="00B2551A">
        <w:rPr>
          <w:rFonts w:ascii="GHEA Grapalat" w:hAnsi="GHEA Grapalat"/>
          <w:sz w:val="24"/>
          <w:szCs w:val="24"/>
        </w:rPr>
        <w:t>ող</w:t>
      </w:r>
      <w:r w:rsidRPr="00B2551A">
        <w:rPr>
          <w:rFonts w:ascii="GHEA Grapalat" w:hAnsi="GHEA Grapalat"/>
          <w:sz w:val="24"/>
          <w:szCs w:val="24"/>
        </w:rPr>
        <w:t xml:space="preserve"> ցանկին համապատասխան</w:t>
      </w:r>
      <w:r w:rsidR="00921B6D" w:rsidRPr="00B2551A">
        <w:rPr>
          <w:rFonts w:ascii="GHEA Grapalat" w:hAnsi="GHEA Grapalat"/>
          <w:sz w:val="24"/>
          <w:szCs w:val="24"/>
        </w:rPr>
        <w:t xml:space="preserve">՝ </w:t>
      </w:r>
      <w:r w:rsidRPr="00B2551A">
        <w:rPr>
          <w:rFonts w:ascii="GHEA Grapalat" w:hAnsi="GHEA Grapalat"/>
          <w:sz w:val="24"/>
          <w:szCs w:val="24"/>
        </w:rPr>
        <w:t xml:space="preserve">հաշվի առնելով </w:t>
      </w:r>
      <w:r w:rsidR="00B96058" w:rsidRPr="00B2551A">
        <w:rPr>
          <w:rFonts w:ascii="GHEA Grapalat" w:hAnsi="GHEA Grapalat"/>
          <w:sz w:val="24"/>
          <w:szCs w:val="24"/>
        </w:rPr>
        <w:t xml:space="preserve">այն պայմանները, որոնք </w:t>
      </w:r>
      <w:r w:rsidR="00C70642" w:rsidRPr="00B2551A">
        <w:rPr>
          <w:rFonts w:ascii="GHEA Grapalat" w:hAnsi="GHEA Grapalat"/>
          <w:sz w:val="24"/>
          <w:szCs w:val="24"/>
        </w:rPr>
        <w:t xml:space="preserve">նախատեսված են </w:t>
      </w:r>
      <w:r w:rsidR="00320F14" w:rsidRPr="00B2551A">
        <w:rPr>
          <w:rFonts w:ascii="GHEA Grapalat" w:hAnsi="GHEA Grapalat"/>
          <w:sz w:val="24"/>
          <w:szCs w:val="24"/>
        </w:rPr>
        <w:t xml:space="preserve">Ղազախստանի Հանրապետության՝ </w:t>
      </w:r>
      <w:r w:rsidRPr="00B2551A">
        <w:rPr>
          <w:rFonts w:ascii="GHEA Grapalat" w:hAnsi="GHEA Grapalat"/>
          <w:sz w:val="24"/>
          <w:szCs w:val="24"/>
        </w:rPr>
        <w:t>Առ</w:t>
      </w:r>
      <w:r w:rsidR="00620AC3">
        <w:rPr>
          <w:rFonts w:ascii="GHEA Grapalat" w:hAnsi="GHEA Grapalat"/>
          <w:sz w:val="24"/>
          <w:szCs w:val="24"/>
          <w:lang w:val="en-US"/>
        </w:rPr>
        <w:t>և</w:t>
      </w:r>
      <w:r w:rsidRPr="00B2551A">
        <w:rPr>
          <w:rFonts w:ascii="GHEA Grapalat" w:hAnsi="GHEA Grapalat"/>
          <w:sz w:val="24"/>
          <w:szCs w:val="24"/>
        </w:rPr>
        <w:t>տրի համաշխարհային կազմակերպության</w:t>
      </w:r>
      <w:r w:rsidR="00320F14" w:rsidRPr="00B2551A">
        <w:rPr>
          <w:rFonts w:ascii="GHEA Grapalat" w:hAnsi="GHEA Grapalat"/>
          <w:sz w:val="24"/>
          <w:szCs w:val="24"/>
        </w:rPr>
        <w:t>ն</w:t>
      </w:r>
      <w:r w:rsidRPr="00B2551A">
        <w:rPr>
          <w:rFonts w:ascii="GHEA Grapalat" w:hAnsi="GHEA Grapalat"/>
          <w:sz w:val="24"/>
          <w:szCs w:val="24"/>
        </w:rPr>
        <w:t xml:space="preserve"> </w:t>
      </w:r>
      <w:r w:rsidR="00832B98" w:rsidRPr="00B2551A">
        <w:rPr>
          <w:rFonts w:ascii="GHEA Grapalat" w:hAnsi="GHEA Grapalat"/>
          <w:sz w:val="24"/>
          <w:szCs w:val="24"/>
        </w:rPr>
        <w:t>անդամակց</w:t>
      </w:r>
      <w:r w:rsidR="00A27E83" w:rsidRPr="00B2551A">
        <w:rPr>
          <w:rFonts w:ascii="GHEA Grapalat" w:hAnsi="GHEA Grapalat"/>
          <w:sz w:val="24"/>
          <w:szCs w:val="24"/>
        </w:rPr>
        <w:t xml:space="preserve">ելու </w:t>
      </w:r>
      <w:r w:rsidRPr="00B2551A">
        <w:rPr>
          <w:rFonts w:ascii="GHEA Grapalat" w:hAnsi="GHEA Grapalat"/>
          <w:sz w:val="24"/>
          <w:szCs w:val="24"/>
        </w:rPr>
        <w:t>հարցերով աշխատանքային խմբի զեկույցի 307-րդ պարբերությամբ</w:t>
      </w:r>
      <w:r w:rsidR="00C70642" w:rsidRPr="00B2551A">
        <w:rPr>
          <w:rFonts w:ascii="GHEA Grapalat" w:hAnsi="GHEA Grapalat"/>
          <w:sz w:val="24"/>
          <w:szCs w:val="24"/>
        </w:rPr>
        <w:t>՝</w:t>
      </w:r>
      <w:r w:rsidR="00B96058" w:rsidRPr="00B2551A">
        <w:rPr>
          <w:rFonts w:ascii="GHEA Grapalat" w:hAnsi="GHEA Grapalat"/>
          <w:sz w:val="24"/>
          <w:szCs w:val="24"/>
        </w:rPr>
        <w:t xml:space="preserve"> </w:t>
      </w:r>
      <w:r w:rsidR="00832B98" w:rsidRPr="00B2551A">
        <w:rPr>
          <w:rFonts w:ascii="GHEA Grapalat" w:hAnsi="GHEA Grapalat"/>
          <w:sz w:val="24"/>
          <w:szCs w:val="24"/>
        </w:rPr>
        <w:t>որպես Առ</w:t>
      </w:r>
      <w:r w:rsidR="00620AC3">
        <w:rPr>
          <w:rFonts w:ascii="GHEA Grapalat" w:hAnsi="GHEA Grapalat"/>
          <w:sz w:val="24"/>
          <w:szCs w:val="24"/>
          <w:lang w:val="en-US"/>
        </w:rPr>
        <w:t>և</w:t>
      </w:r>
      <w:r w:rsidR="00832B98" w:rsidRPr="00B2551A">
        <w:rPr>
          <w:rFonts w:ascii="GHEA Grapalat" w:hAnsi="GHEA Grapalat"/>
          <w:sz w:val="24"/>
          <w:szCs w:val="24"/>
        </w:rPr>
        <w:t>տրի համաշխարհային կազմակերպությանը Ղազախստանի Հանրապետության միանալու պայման</w:t>
      </w:r>
      <w:r w:rsidRPr="00B2551A">
        <w:rPr>
          <w:rFonts w:ascii="GHEA Grapalat" w:hAnsi="GHEA Grapalat"/>
          <w:sz w:val="24"/>
          <w:szCs w:val="24"/>
        </w:rPr>
        <w:t xml:space="preserve">: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2.</w:t>
      </w:r>
      <w:r w:rsidR="00B2551A">
        <w:rPr>
          <w:rFonts w:ascii="GHEA Grapalat" w:hAnsi="GHEA Grapalat"/>
          <w:sz w:val="24"/>
          <w:szCs w:val="24"/>
        </w:rPr>
        <w:tab/>
      </w:r>
      <w:r w:rsidRPr="00B2551A">
        <w:rPr>
          <w:rFonts w:ascii="GHEA Grapalat" w:hAnsi="GHEA Grapalat"/>
          <w:sz w:val="24"/>
          <w:szCs w:val="24"/>
        </w:rPr>
        <w:t>Ցանկի վարումը</w:t>
      </w:r>
      <w:r w:rsidR="00620AC3">
        <w:rPr>
          <w:rFonts w:ascii="GHEA Grapalat" w:hAnsi="GHEA Grapalat"/>
          <w:sz w:val="24"/>
          <w:szCs w:val="24"/>
          <w:lang w:val="en-US"/>
        </w:rPr>
        <w:t>,</w:t>
      </w:r>
      <w:r w:rsidRPr="00B2551A">
        <w:rPr>
          <w:rFonts w:ascii="GHEA Grapalat" w:hAnsi="GHEA Grapalat"/>
          <w:sz w:val="24"/>
          <w:szCs w:val="24"/>
        </w:rPr>
        <w:t xml:space="preserve"> ներառյալ դրա թարմացումը</w:t>
      </w:r>
      <w:r w:rsidR="00620AC3">
        <w:rPr>
          <w:rFonts w:ascii="GHEA Grapalat" w:hAnsi="GHEA Grapalat"/>
          <w:sz w:val="24"/>
          <w:szCs w:val="24"/>
          <w:lang w:val="en-US"/>
        </w:rPr>
        <w:t xml:space="preserve"> և</w:t>
      </w:r>
      <w:r w:rsidRPr="00B2551A">
        <w:rPr>
          <w:rFonts w:ascii="GHEA Grapalat" w:hAnsi="GHEA Grapalat"/>
          <w:sz w:val="24"/>
          <w:szCs w:val="24"/>
        </w:rPr>
        <w:t xml:space="preserve"> Եվրասիական տնտեսական միության արտաքին տնտեսական գործունեության միասնական ապրանքային անվանացանկի (այսուհետ՝ ԵԱՏՄ ԱՏԳ ԱԱ) հետ համապատասխանեցումն իրականացվում </w:t>
      </w:r>
      <w:r w:rsidR="00102CE1" w:rsidRPr="002F0A8B">
        <w:rPr>
          <w:rFonts w:ascii="GHEA Grapalat" w:hAnsi="GHEA Grapalat"/>
          <w:sz w:val="24"/>
          <w:szCs w:val="24"/>
        </w:rPr>
        <w:t>են</w:t>
      </w:r>
      <w:r w:rsidR="00921B6D" w:rsidRPr="00B2551A">
        <w:rPr>
          <w:rFonts w:ascii="GHEA Grapalat" w:hAnsi="GHEA Grapalat"/>
          <w:sz w:val="24"/>
          <w:szCs w:val="24"/>
        </w:rPr>
        <w:t xml:space="preserve"> </w:t>
      </w:r>
      <w:r w:rsidRPr="00B2551A">
        <w:rPr>
          <w:rFonts w:ascii="GHEA Grapalat" w:hAnsi="GHEA Grapalat"/>
          <w:sz w:val="24"/>
          <w:szCs w:val="24"/>
        </w:rPr>
        <w:t>Հանձնաժողովի կողմից:</w:t>
      </w:r>
      <w:r w:rsidR="00B2551A">
        <w:rPr>
          <w:rFonts w:ascii="GHEA Grapalat" w:hAnsi="GHEA Grapalat"/>
          <w:sz w:val="24"/>
          <w:szCs w:val="24"/>
        </w:rPr>
        <w:t xml:space="preserve">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3.</w:t>
      </w:r>
      <w:r w:rsidR="00B2551A">
        <w:rPr>
          <w:rFonts w:ascii="GHEA Grapalat" w:hAnsi="GHEA Grapalat"/>
          <w:sz w:val="24"/>
          <w:szCs w:val="24"/>
        </w:rPr>
        <w:tab/>
      </w:r>
      <w:r w:rsidRPr="00B2551A">
        <w:rPr>
          <w:rFonts w:ascii="GHEA Grapalat" w:hAnsi="GHEA Grapalat"/>
          <w:sz w:val="24"/>
          <w:szCs w:val="24"/>
        </w:rPr>
        <w:t>Ցանկում ներառված ապրանքները, որոնք երրորդ երկրների</w:t>
      </w:r>
      <w:r w:rsidR="007B2814" w:rsidRPr="00B2551A">
        <w:rPr>
          <w:rFonts w:ascii="GHEA Grapalat" w:hAnsi="GHEA Grapalat"/>
          <w:sz w:val="24"/>
          <w:szCs w:val="24"/>
        </w:rPr>
        <w:t xml:space="preserve"> տարածքներից</w:t>
      </w:r>
      <w:r w:rsidRPr="00B2551A">
        <w:rPr>
          <w:rFonts w:ascii="GHEA Grapalat" w:hAnsi="GHEA Grapalat"/>
          <w:sz w:val="24"/>
          <w:szCs w:val="24"/>
        </w:rPr>
        <w:t xml:space="preserve"> Ղազախստանի </w:t>
      </w:r>
      <w:r w:rsidR="00921B6D" w:rsidRPr="00B2551A">
        <w:rPr>
          <w:rFonts w:ascii="GHEA Grapalat" w:hAnsi="GHEA Grapalat"/>
          <w:sz w:val="24"/>
          <w:szCs w:val="24"/>
        </w:rPr>
        <w:t xml:space="preserve">Հանրապետության </w:t>
      </w:r>
      <w:r w:rsidRPr="00B2551A">
        <w:rPr>
          <w:rFonts w:ascii="GHEA Grapalat" w:hAnsi="GHEA Grapalat"/>
          <w:sz w:val="24"/>
          <w:szCs w:val="24"/>
        </w:rPr>
        <w:t xml:space="preserve">տարածք են ներմուծվել ցանկով նախատեսված դրույքաչափերով ներմուծման մաքսատուրքերի վճարմամբ </w:t>
      </w:r>
      <w:r w:rsidR="00620AC3">
        <w:rPr>
          <w:rFonts w:ascii="GHEA Grapalat" w:hAnsi="GHEA Grapalat"/>
          <w:sz w:val="24"/>
          <w:szCs w:val="24"/>
          <w:lang w:val="en-US"/>
        </w:rPr>
        <w:t>և</w:t>
      </w:r>
      <w:r w:rsidRPr="00B2551A">
        <w:rPr>
          <w:rFonts w:ascii="GHEA Grapalat" w:hAnsi="GHEA Grapalat"/>
          <w:sz w:val="24"/>
          <w:szCs w:val="24"/>
        </w:rPr>
        <w:t xml:space="preserve"> ձ</w:t>
      </w:r>
      <w:r w:rsidR="00B2551A">
        <w:rPr>
          <w:rFonts w:ascii="GHEA Grapalat" w:hAnsi="GHEA Grapalat"/>
          <w:sz w:val="24"/>
          <w:szCs w:val="24"/>
        </w:rPr>
        <w:t>եւ</w:t>
      </w:r>
      <w:r w:rsidRPr="00B2551A">
        <w:rPr>
          <w:rFonts w:ascii="GHEA Grapalat" w:hAnsi="GHEA Grapalat"/>
          <w:sz w:val="24"/>
          <w:szCs w:val="24"/>
        </w:rPr>
        <w:t>ակերպվել են «ներքին սպառման համար բացթողում» մաքսային ընթացակարգով, Մաքսային միության մաքսային օրենսգրքին համապատասխան</w:t>
      </w:r>
      <w:r w:rsidR="00921B6D" w:rsidRPr="00B2551A">
        <w:rPr>
          <w:rFonts w:ascii="GHEA Grapalat" w:hAnsi="GHEA Grapalat"/>
          <w:sz w:val="24"/>
          <w:szCs w:val="24"/>
        </w:rPr>
        <w:t>՝</w:t>
      </w:r>
      <w:r w:rsidR="00B2551A">
        <w:rPr>
          <w:rFonts w:ascii="GHEA Grapalat" w:hAnsi="GHEA Grapalat"/>
          <w:sz w:val="24"/>
          <w:szCs w:val="24"/>
        </w:rPr>
        <w:t xml:space="preserve"> </w:t>
      </w:r>
      <w:r w:rsidRPr="00B2551A">
        <w:rPr>
          <w:rFonts w:ascii="GHEA Grapalat" w:hAnsi="GHEA Grapalat"/>
          <w:sz w:val="24"/>
          <w:szCs w:val="24"/>
        </w:rPr>
        <w:t>պայմանականորեն բաց թողնված ապրանքներ են հանդիսանում:</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4.</w:t>
      </w:r>
      <w:r w:rsidR="00B2551A">
        <w:rPr>
          <w:rFonts w:ascii="GHEA Grapalat" w:hAnsi="GHEA Grapalat"/>
          <w:sz w:val="24"/>
          <w:szCs w:val="24"/>
        </w:rPr>
        <w:tab/>
      </w:r>
      <w:r w:rsidRPr="00B2551A">
        <w:rPr>
          <w:rFonts w:ascii="GHEA Grapalat" w:hAnsi="GHEA Grapalat"/>
          <w:sz w:val="24"/>
          <w:szCs w:val="24"/>
        </w:rPr>
        <w:t>Ղազախստանի Հանրապետությունն ապահովում է անհրաժեշտ միջոցների ձեռնարկումը՝ չթույլատրելու համար սույն հոդվածի 3-րդ կետում նշված ապրանքների արտահանումն այլ անդամ պետությունների</w:t>
      </w:r>
      <w:r w:rsidR="00B2551A">
        <w:rPr>
          <w:rFonts w:ascii="GHEA Grapalat" w:hAnsi="GHEA Grapalat"/>
          <w:sz w:val="24"/>
          <w:szCs w:val="24"/>
        </w:rPr>
        <w:t xml:space="preserve"> </w:t>
      </w:r>
      <w:r w:rsidRPr="00B2551A">
        <w:rPr>
          <w:rFonts w:ascii="GHEA Grapalat" w:hAnsi="GHEA Grapalat"/>
          <w:sz w:val="24"/>
          <w:szCs w:val="24"/>
        </w:rPr>
        <w:t xml:space="preserve">տարածք: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5.</w:t>
      </w:r>
      <w:r w:rsidR="00B2551A">
        <w:rPr>
          <w:rFonts w:ascii="GHEA Grapalat" w:hAnsi="GHEA Grapalat"/>
          <w:sz w:val="24"/>
          <w:szCs w:val="24"/>
        </w:rPr>
        <w:tab/>
      </w:r>
      <w:r w:rsidRPr="00B2551A">
        <w:rPr>
          <w:rFonts w:ascii="GHEA Grapalat" w:hAnsi="GHEA Grapalat"/>
          <w:sz w:val="24"/>
          <w:szCs w:val="24"/>
        </w:rPr>
        <w:t>Ցանկում ներառված ապրանքները երրորդ երկրների</w:t>
      </w:r>
      <w:r w:rsidR="007B2814" w:rsidRPr="00B2551A">
        <w:rPr>
          <w:rFonts w:ascii="GHEA Grapalat" w:hAnsi="GHEA Grapalat"/>
          <w:sz w:val="24"/>
          <w:szCs w:val="24"/>
        </w:rPr>
        <w:t xml:space="preserve"> տարածքներից</w:t>
      </w:r>
      <w:r w:rsidRPr="00B2551A">
        <w:rPr>
          <w:rFonts w:ascii="GHEA Grapalat" w:hAnsi="GHEA Grapalat"/>
          <w:sz w:val="24"/>
          <w:szCs w:val="24"/>
        </w:rPr>
        <w:t xml:space="preserve"> Ղազախստանի Հանրապետության տարածք ներմուծելու դեպքում ներմուծման </w:t>
      </w:r>
      <w:r w:rsidRPr="00B2551A">
        <w:rPr>
          <w:rFonts w:ascii="GHEA Grapalat" w:hAnsi="GHEA Grapalat"/>
          <w:sz w:val="24"/>
          <w:szCs w:val="24"/>
        </w:rPr>
        <w:lastRenderedPageBreak/>
        <w:t>մաքսատուրքերը կարող են վճարվել</w:t>
      </w:r>
      <w:r w:rsidR="00921B6D" w:rsidRPr="00B2551A">
        <w:rPr>
          <w:rFonts w:ascii="GHEA Grapalat" w:hAnsi="GHEA Grapalat"/>
          <w:sz w:val="24"/>
          <w:szCs w:val="24"/>
        </w:rPr>
        <w:t>՝</w:t>
      </w:r>
      <w:r w:rsidRPr="00B2551A">
        <w:rPr>
          <w:rFonts w:ascii="GHEA Grapalat" w:hAnsi="GHEA Grapalat"/>
          <w:sz w:val="24"/>
          <w:szCs w:val="24"/>
        </w:rPr>
        <w:t xml:space="preserve"> ելնելով ԵԱՏՄ ՄՄՍ ներմուծման մաքսատուրքերի դրույքաչափերից:</w:t>
      </w:r>
      <w:r w:rsidR="00B2551A">
        <w:rPr>
          <w:rFonts w:ascii="GHEA Grapalat" w:hAnsi="GHEA Grapalat"/>
          <w:sz w:val="24"/>
          <w:szCs w:val="24"/>
        </w:rPr>
        <w:t xml:space="preserve"> </w:t>
      </w:r>
      <w:r w:rsidRPr="00B2551A">
        <w:rPr>
          <w:rFonts w:ascii="GHEA Grapalat" w:hAnsi="GHEA Grapalat"/>
          <w:sz w:val="24"/>
          <w:szCs w:val="24"/>
        </w:rPr>
        <w:t>Այ</w:t>
      </w:r>
      <w:r w:rsidR="008D1E24" w:rsidRPr="00B2551A">
        <w:rPr>
          <w:rFonts w:ascii="GHEA Grapalat" w:hAnsi="GHEA Grapalat"/>
          <w:sz w:val="24"/>
          <w:szCs w:val="24"/>
        </w:rPr>
        <w:t>դ</w:t>
      </w:r>
      <w:r w:rsidRPr="00B2551A">
        <w:rPr>
          <w:rFonts w:ascii="GHEA Grapalat" w:hAnsi="GHEA Grapalat"/>
          <w:sz w:val="24"/>
          <w:szCs w:val="24"/>
        </w:rPr>
        <w:t xml:space="preserve"> դեպքում համապատասխան ապրանքը Եվրասիական տնտեսական միության ապրանքի կարգավիճակ է ձեռք բերում Մաքսային միության մաքսային օրենսգրքին համապատասխան: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6.</w:t>
      </w:r>
      <w:r w:rsidR="00B2551A">
        <w:rPr>
          <w:rFonts w:ascii="GHEA Grapalat" w:hAnsi="GHEA Grapalat"/>
          <w:sz w:val="24"/>
          <w:szCs w:val="24"/>
        </w:rPr>
        <w:tab/>
      </w:r>
      <w:r w:rsidRPr="00B2551A">
        <w:rPr>
          <w:rFonts w:ascii="GHEA Grapalat" w:hAnsi="GHEA Grapalat"/>
          <w:sz w:val="24"/>
          <w:szCs w:val="24"/>
        </w:rPr>
        <w:t>Ազգային օրենսդրությանը համապատասխան</w:t>
      </w:r>
      <w:r w:rsidR="00921B6D" w:rsidRPr="00B2551A">
        <w:rPr>
          <w:rFonts w:ascii="GHEA Grapalat" w:hAnsi="GHEA Grapalat"/>
          <w:sz w:val="24"/>
          <w:szCs w:val="24"/>
        </w:rPr>
        <w:t>՝</w:t>
      </w:r>
      <w:r w:rsidRPr="00B2551A">
        <w:rPr>
          <w:rFonts w:ascii="GHEA Grapalat" w:hAnsi="GHEA Grapalat"/>
          <w:sz w:val="24"/>
          <w:szCs w:val="24"/>
        </w:rPr>
        <w:t xml:space="preserve"> Ղազախստանի Հանրապետությունը տրամադրում է իրավասու մարմիններին հարցմամբ դիմելու </w:t>
      </w:r>
      <w:r w:rsidR="00620AC3">
        <w:rPr>
          <w:rFonts w:ascii="GHEA Grapalat" w:hAnsi="GHEA Grapalat"/>
          <w:sz w:val="24"/>
          <w:szCs w:val="24"/>
          <w:lang w:val="en-US"/>
        </w:rPr>
        <w:t>և</w:t>
      </w:r>
      <w:r w:rsidRPr="00B2551A">
        <w:rPr>
          <w:rFonts w:ascii="GHEA Grapalat" w:hAnsi="GHEA Grapalat"/>
          <w:sz w:val="24"/>
          <w:szCs w:val="24"/>
        </w:rPr>
        <w:t xml:space="preserve"> </w:t>
      </w:r>
      <w:r w:rsidR="008D1E24" w:rsidRPr="00B2551A">
        <w:rPr>
          <w:rFonts w:ascii="GHEA Grapalat" w:hAnsi="GHEA Grapalat"/>
          <w:sz w:val="24"/>
          <w:szCs w:val="24"/>
        </w:rPr>
        <w:t xml:space="preserve">ներմուծման </w:t>
      </w:r>
      <w:r w:rsidRPr="00B2551A">
        <w:rPr>
          <w:rFonts w:ascii="GHEA Grapalat" w:hAnsi="GHEA Grapalat"/>
          <w:sz w:val="24"/>
          <w:szCs w:val="24"/>
        </w:rPr>
        <w:t xml:space="preserve">մաքսատուրքի վճարման մասին այն </w:t>
      </w:r>
      <w:r w:rsidR="00610B00" w:rsidRPr="00B2551A">
        <w:rPr>
          <w:rFonts w:ascii="GHEA Grapalat" w:hAnsi="GHEA Grapalat"/>
          <w:sz w:val="24"/>
          <w:szCs w:val="24"/>
        </w:rPr>
        <w:t>տեղեկատվությունը</w:t>
      </w:r>
      <w:r w:rsidRPr="00B2551A">
        <w:rPr>
          <w:rFonts w:ascii="GHEA Grapalat" w:hAnsi="GHEA Grapalat"/>
          <w:sz w:val="24"/>
          <w:szCs w:val="24"/>
        </w:rPr>
        <w:t xml:space="preserve"> </w:t>
      </w:r>
      <w:r w:rsidR="008D1E24" w:rsidRPr="00B2551A">
        <w:rPr>
          <w:rFonts w:ascii="GHEA Grapalat" w:hAnsi="GHEA Grapalat"/>
          <w:sz w:val="24"/>
          <w:szCs w:val="24"/>
        </w:rPr>
        <w:t xml:space="preserve">նրանցից </w:t>
      </w:r>
      <w:r w:rsidRPr="00B2551A">
        <w:rPr>
          <w:rFonts w:ascii="GHEA Grapalat" w:hAnsi="GHEA Grapalat"/>
          <w:sz w:val="24"/>
          <w:szCs w:val="24"/>
        </w:rPr>
        <w:t xml:space="preserve">ստանալու իրավունքը, որն անհրաժեշտ </w:t>
      </w:r>
      <w:r w:rsidR="00610B00" w:rsidRPr="00B2551A">
        <w:rPr>
          <w:rFonts w:ascii="GHEA Grapalat" w:hAnsi="GHEA Grapalat"/>
          <w:sz w:val="24"/>
          <w:szCs w:val="24"/>
        </w:rPr>
        <w:t>է</w:t>
      </w:r>
      <w:r w:rsidRPr="00B2551A">
        <w:rPr>
          <w:rFonts w:ascii="GHEA Grapalat" w:hAnsi="GHEA Grapalat"/>
          <w:sz w:val="24"/>
          <w:szCs w:val="24"/>
        </w:rPr>
        <w:t xml:space="preserve"> ցանկում ներառված ապրանքները Ղազախստանի Հանրապետության տարածքից այլ անդամ պետությունների տարածքներ տեղափոխելու համար: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7.</w:t>
      </w:r>
      <w:r w:rsidR="00B2551A">
        <w:rPr>
          <w:rFonts w:ascii="GHEA Grapalat" w:hAnsi="GHEA Grapalat"/>
          <w:sz w:val="24"/>
          <w:szCs w:val="24"/>
        </w:rPr>
        <w:tab/>
      </w:r>
      <w:r w:rsidRPr="00B2551A">
        <w:rPr>
          <w:rFonts w:ascii="GHEA Grapalat" w:hAnsi="GHEA Grapalat"/>
          <w:sz w:val="24"/>
          <w:szCs w:val="24"/>
        </w:rPr>
        <w:t xml:space="preserve">Հայտարարատուն, համապատասխան ապրանքնեը </w:t>
      </w:r>
      <w:r w:rsidR="00543D7E" w:rsidRPr="00B2551A">
        <w:rPr>
          <w:rFonts w:ascii="GHEA Grapalat" w:hAnsi="GHEA Grapalat"/>
          <w:sz w:val="24"/>
          <w:szCs w:val="24"/>
        </w:rPr>
        <w:t>տիրապետելու</w:t>
      </w:r>
      <w:r w:rsidRPr="00B2551A">
        <w:rPr>
          <w:rFonts w:ascii="GHEA Grapalat" w:hAnsi="GHEA Grapalat"/>
          <w:sz w:val="24"/>
          <w:szCs w:val="24"/>
        </w:rPr>
        <w:t xml:space="preserve"> իրավունք ունեցող այլ անձ, ցանկում ներառված </w:t>
      </w:r>
      <w:r w:rsidR="00620AC3">
        <w:rPr>
          <w:rFonts w:ascii="GHEA Grapalat" w:hAnsi="GHEA Grapalat"/>
          <w:sz w:val="24"/>
          <w:szCs w:val="24"/>
          <w:lang w:val="en-US"/>
        </w:rPr>
        <w:t>և</w:t>
      </w:r>
      <w:r w:rsidRPr="00B2551A">
        <w:rPr>
          <w:rFonts w:ascii="GHEA Grapalat" w:hAnsi="GHEA Grapalat"/>
          <w:sz w:val="24"/>
          <w:szCs w:val="24"/>
        </w:rPr>
        <w:t xml:space="preserve"> Ղազախստանի Հանրապետության տարածքից այլ անդամ պետությունների տարածքներ տեղափոխվող ապրանքներ փոխադրողը պարտավոր են ապահովել այդպիսի ապրանքների տեղափոխմանն առնչվող՝ սույն Արձանագրությամբ </w:t>
      </w:r>
      <w:r w:rsidR="00620AC3">
        <w:rPr>
          <w:rFonts w:ascii="GHEA Grapalat" w:hAnsi="GHEA Grapalat"/>
          <w:sz w:val="24"/>
          <w:szCs w:val="24"/>
          <w:lang w:val="en-US"/>
        </w:rPr>
        <w:t>և</w:t>
      </w:r>
      <w:r w:rsidRPr="00B2551A">
        <w:rPr>
          <w:rFonts w:ascii="GHEA Grapalat" w:hAnsi="GHEA Grapalat"/>
          <w:sz w:val="24"/>
          <w:szCs w:val="24"/>
        </w:rPr>
        <w:t xml:space="preserve"> դրան համապատասխան սահմանված պահանջների պահպանումը</w:t>
      </w:r>
      <w:r w:rsidR="00620AC3">
        <w:rPr>
          <w:rFonts w:ascii="GHEA Grapalat" w:hAnsi="GHEA Grapalat"/>
          <w:sz w:val="24"/>
          <w:szCs w:val="24"/>
          <w:lang w:val="en-US"/>
        </w:rPr>
        <w:t xml:space="preserve"> և</w:t>
      </w:r>
      <w:r w:rsidRPr="00B2551A">
        <w:rPr>
          <w:rFonts w:ascii="GHEA Grapalat" w:hAnsi="GHEA Grapalat"/>
          <w:sz w:val="24"/>
          <w:szCs w:val="24"/>
        </w:rPr>
        <w:t xml:space="preserve"> պատասխանատվություն են կրում դրանց խախտման համար անդամ պետության օրենսդրությանը համապատասխան:</w:t>
      </w:r>
      <w:r w:rsidR="00B2551A">
        <w:rPr>
          <w:rFonts w:ascii="GHEA Grapalat" w:hAnsi="GHEA Grapalat"/>
          <w:sz w:val="24"/>
          <w:szCs w:val="24"/>
        </w:rPr>
        <w:t xml:space="preserve">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8.</w:t>
      </w:r>
      <w:r w:rsidR="00B2551A">
        <w:rPr>
          <w:rFonts w:ascii="GHEA Grapalat" w:hAnsi="GHEA Grapalat"/>
          <w:sz w:val="24"/>
          <w:szCs w:val="24"/>
        </w:rPr>
        <w:tab/>
      </w:r>
      <w:r w:rsidRPr="00B2551A">
        <w:rPr>
          <w:rFonts w:ascii="GHEA Grapalat" w:hAnsi="GHEA Grapalat"/>
          <w:sz w:val="24"/>
          <w:szCs w:val="24"/>
        </w:rPr>
        <w:t xml:space="preserve">Ցանկում ներառված ապրանքների շրջանառության դիտանցման </w:t>
      </w:r>
      <w:r w:rsidR="007805BD">
        <w:rPr>
          <w:rFonts w:ascii="GHEA Grapalat" w:hAnsi="GHEA Grapalat"/>
          <w:sz w:val="24"/>
          <w:szCs w:val="24"/>
          <w:lang w:val="en-US"/>
        </w:rPr>
        <w:t xml:space="preserve">և </w:t>
      </w:r>
      <w:r w:rsidRPr="00B2551A">
        <w:rPr>
          <w:rFonts w:ascii="GHEA Grapalat" w:hAnsi="GHEA Grapalat"/>
          <w:sz w:val="24"/>
          <w:szCs w:val="24"/>
        </w:rPr>
        <w:t xml:space="preserve">հսկողության նպատակներով անդամ պետությունների մաքսային մարմինները 2016 թվականի դեկտեմբերի 1-ից իրական ժամանակի ռեժիմում իրականացնում են այդ ապրանքները ներմուծելու </w:t>
      </w:r>
      <w:r w:rsidR="007805BD">
        <w:rPr>
          <w:rFonts w:ascii="GHEA Grapalat" w:hAnsi="GHEA Grapalat"/>
          <w:sz w:val="24"/>
          <w:szCs w:val="24"/>
          <w:lang w:val="en-US"/>
        </w:rPr>
        <w:t xml:space="preserve"> և </w:t>
      </w:r>
      <w:r w:rsidRPr="00B2551A">
        <w:rPr>
          <w:rFonts w:ascii="GHEA Grapalat" w:hAnsi="GHEA Grapalat"/>
          <w:sz w:val="24"/>
          <w:szCs w:val="24"/>
        </w:rPr>
        <w:t>Ղազախստանի Հանրապետության տարածքում մաքսային ընթացակարգերով ձ</w:t>
      </w:r>
      <w:r w:rsidR="00B2551A">
        <w:rPr>
          <w:rFonts w:ascii="GHEA Grapalat" w:hAnsi="GHEA Grapalat"/>
          <w:sz w:val="24"/>
          <w:szCs w:val="24"/>
        </w:rPr>
        <w:t>եւ</w:t>
      </w:r>
      <w:r w:rsidRPr="00B2551A">
        <w:rPr>
          <w:rFonts w:ascii="GHEA Grapalat" w:hAnsi="GHEA Grapalat"/>
          <w:sz w:val="24"/>
          <w:szCs w:val="24"/>
        </w:rPr>
        <w:t xml:space="preserve">ակերպելու վերաբերյալ հայտարարագրերի տվյալների </w:t>
      </w:r>
      <w:r w:rsidR="007805BD">
        <w:rPr>
          <w:rFonts w:ascii="GHEA Grapalat" w:hAnsi="GHEA Grapalat"/>
          <w:sz w:val="24"/>
          <w:szCs w:val="24"/>
          <w:lang w:val="en-US"/>
        </w:rPr>
        <w:t xml:space="preserve">և </w:t>
      </w:r>
      <w:r w:rsidRPr="00B2551A">
        <w:rPr>
          <w:rFonts w:ascii="GHEA Grapalat" w:hAnsi="GHEA Grapalat"/>
          <w:sz w:val="24"/>
          <w:szCs w:val="24"/>
        </w:rPr>
        <w:t xml:space="preserve">տեղեկությունների փոխանակումն էլեկտրոնային եղանակով՝ «Մաքսային միության անդամ պետությունների մաքսային մարմինների վերլուծական </w:t>
      </w:r>
      <w:r w:rsidR="007805BD">
        <w:rPr>
          <w:rFonts w:ascii="GHEA Grapalat" w:hAnsi="GHEA Grapalat"/>
          <w:sz w:val="24"/>
          <w:szCs w:val="24"/>
          <w:lang w:val="en-US"/>
        </w:rPr>
        <w:t>և</w:t>
      </w:r>
      <w:r w:rsidRPr="00B2551A">
        <w:rPr>
          <w:rFonts w:ascii="GHEA Grapalat" w:hAnsi="GHEA Grapalat"/>
          <w:sz w:val="24"/>
          <w:szCs w:val="24"/>
        </w:rPr>
        <w:t xml:space="preserve"> հսկողական գործառույթներն իրականացնելու նպատակով տեղեկությունների փոխանակումը կազմակերպելու մասին» 2011 թվականի հոկտեմբերի 19</w:t>
      </w:r>
      <w:r w:rsidR="00B50592" w:rsidRPr="00B2551A">
        <w:rPr>
          <w:rFonts w:ascii="GHEA Grapalat" w:hAnsi="GHEA Grapalat"/>
          <w:sz w:val="24"/>
          <w:szCs w:val="24"/>
        </w:rPr>
        <w:t>-</w:t>
      </w:r>
      <w:r w:rsidRPr="00B2551A">
        <w:rPr>
          <w:rFonts w:ascii="GHEA Grapalat" w:hAnsi="GHEA Grapalat"/>
          <w:sz w:val="24"/>
          <w:szCs w:val="24"/>
        </w:rPr>
        <w:t xml:space="preserve">ի համաձայնագրի 1-ին հավելվածով նախատեսված տվյալների կազմին համապատասխան: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Սույն Արձանագրությունն ուժի մեջ մտնելու ամսաթվից մինչ</w:t>
      </w:r>
      <w:r w:rsidR="00B2551A">
        <w:rPr>
          <w:rFonts w:ascii="GHEA Grapalat" w:hAnsi="GHEA Grapalat"/>
          <w:sz w:val="24"/>
          <w:szCs w:val="24"/>
        </w:rPr>
        <w:t>եւ</w:t>
      </w:r>
      <w:r w:rsidRPr="00B2551A">
        <w:rPr>
          <w:rFonts w:ascii="GHEA Grapalat" w:hAnsi="GHEA Grapalat"/>
          <w:sz w:val="24"/>
          <w:szCs w:val="24"/>
        </w:rPr>
        <w:t xml:space="preserve"> 2016 թվականի դեկտեմբերի 1-ը տվյալների </w:t>
      </w:r>
      <w:r w:rsidR="007805BD">
        <w:rPr>
          <w:rFonts w:ascii="GHEA Grapalat" w:hAnsi="GHEA Grapalat"/>
          <w:sz w:val="24"/>
          <w:szCs w:val="24"/>
          <w:lang w:val="en-US"/>
        </w:rPr>
        <w:t>և</w:t>
      </w:r>
      <w:r w:rsidRPr="00B2551A">
        <w:rPr>
          <w:rFonts w:ascii="GHEA Grapalat" w:hAnsi="GHEA Grapalat"/>
          <w:sz w:val="24"/>
          <w:szCs w:val="24"/>
        </w:rPr>
        <w:t xml:space="preserve"> տեղեկություն</w:t>
      </w:r>
      <w:r w:rsidR="00F47A46" w:rsidRPr="00B2551A">
        <w:rPr>
          <w:rFonts w:ascii="GHEA Grapalat" w:hAnsi="GHEA Grapalat"/>
          <w:sz w:val="24"/>
          <w:szCs w:val="24"/>
        </w:rPr>
        <w:t>ն</w:t>
      </w:r>
      <w:r w:rsidRPr="00B2551A">
        <w:rPr>
          <w:rFonts w:ascii="GHEA Grapalat" w:hAnsi="GHEA Grapalat"/>
          <w:sz w:val="24"/>
          <w:szCs w:val="24"/>
        </w:rPr>
        <w:t xml:space="preserve">երի նշված փոխանակումն իրականացվում է 2 օրը 1 անգամ: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9.</w:t>
      </w:r>
      <w:r w:rsidR="00B2551A">
        <w:rPr>
          <w:rFonts w:ascii="GHEA Grapalat" w:hAnsi="GHEA Grapalat"/>
          <w:sz w:val="24"/>
          <w:szCs w:val="24"/>
        </w:rPr>
        <w:tab/>
      </w:r>
      <w:r w:rsidRPr="00B2551A">
        <w:rPr>
          <w:rFonts w:ascii="GHEA Grapalat" w:hAnsi="GHEA Grapalat"/>
          <w:sz w:val="24"/>
          <w:szCs w:val="24"/>
        </w:rPr>
        <w:t xml:space="preserve">Ղազախստանի Հանրապետությունն ապահովում է ցանկում ներառված ապրանքների հետագծելիությունը՝ Ղազախստանի Հանրապետության տարածքում դրանց շրջանառության դեպքում մաքսային հայտարարագրերի համարները </w:t>
      </w:r>
      <w:r w:rsidR="007805BD">
        <w:rPr>
          <w:rFonts w:ascii="GHEA Grapalat" w:hAnsi="GHEA Grapalat"/>
          <w:sz w:val="24"/>
          <w:szCs w:val="24"/>
          <w:lang w:val="en-US"/>
        </w:rPr>
        <w:t>և</w:t>
      </w:r>
      <w:r w:rsidR="00B2551A">
        <w:rPr>
          <w:rFonts w:ascii="GHEA Grapalat" w:hAnsi="GHEA Grapalat"/>
          <w:sz w:val="24"/>
          <w:szCs w:val="24"/>
        </w:rPr>
        <w:t xml:space="preserve"> </w:t>
      </w:r>
      <w:r w:rsidRPr="00B2551A">
        <w:rPr>
          <w:rFonts w:ascii="GHEA Grapalat" w:hAnsi="GHEA Grapalat"/>
          <w:sz w:val="24"/>
          <w:szCs w:val="24"/>
        </w:rPr>
        <w:t xml:space="preserve">ըստ մաքսային հայտարարագրի ապրանքների հերթական համարները նշելու մասով: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10.</w:t>
      </w:r>
      <w:r w:rsidR="00B2551A">
        <w:rPr>
          <w:rFonts w:ascii="GHEA Grapalat" w:hAnsi="GHEA Grapalat"/>
          <w:sz w:val="24"/>
          <w:szCs w:val="24"/>
        </w:rPr>
        <w:tab/>
      </w:r>
      <w:r w:rsidRPr="00B2551A">
        <w:rPr>
          <w:rFonts w:ascii="GHEA Grapalat" w:hAnsi="GHEA Grapalat"/>
          <w:sz w:val="24"/>
          <w:szCs w:val="24"/>
        </w:rPr>
        <w:t xml:space="preserve">Ղազախստանի Հանրապետությունը ստեղծում է այլ անդամ պետություններ </w:t>
      </w:r>
      <w:r w:rsidRPr="00B2551A">
        <w:rPr>
          <w:rFonts w:ascii="GHEA Grapalat" w:hAnsi="GHEA Grapalat"/>
          <w:sz w:val="24"/>
          <w:szCs w:val="24"/>
        </w:rPr>
        <w:lastRenderedPageBreak/>
        <w:t>արտահանվող՝</w:t>
      </w:r>
      <w:r w:rsidR="00B2551A">
        <w:rPr>
          <w:rFonts w:ascii="GHEA Grapalat" w:hAnsi="GHEA Grapalat"/>
          <w:sz w:val="24"/>
          <w:szCs w:val="24"/>
        </w:rPr>
        <w:t xml:space="preserve"> </w:t>
      </w:r>
      <w:r w:rsidRPr="00B2551A">
        <w:rPr>
          <w:rFonts w:ascii="GHEA Grapalat" w:hAnsi="GHEA Grapalat"/>
          <w:sz w:val="24"/>
          <w:szCs w:val="24"/>
        </w:rPr>
        <w:t xml:space="preserve">ցանկում ներառված ապրանքների հաշվառման համակարգ (այսուհետ՝ </w:t>
      </w:r>
      <w:r w:rsidR="00102CE1" w:rsidRPr="00B2551A">
        <w:rPr>
          <w:rFonts w:ascii="GHEA Grapalat" w:hAnsi="GHEA Grapalat"/>
          <w:sz w:val="24"/>
          <w:szCs w:val="24"/>
        </w:rPr>
        <w:t>հաշվառման համակարգ</w:t>
      </w:r>
      <w:r w:rsidRPr="00B2551A">
        <w:rPr>
          <w:rFonts w:ascii="GHEA Grapalat" w:hAnsi="GHEA Grapalat"/>
          <w:sz w:val="24"/>
          <w:szCs w:val="24"/>
        </w:rPr>
        <w:t>):</w:t>
      </w:r>
      <w:r w:rsidR="00B2551A">
        <w:rPr>
          <w:rFonts w:ascii="GHEA Grapalat" w:hAnsi="GHEA Grapalat"/>
          <w:sz w:val="24"/>
          <w:szCs w:val="24"/>
        </w:rPr>
        <w:t xml:space="preserve"> </w:t>
      </w:r>
      <w:r w:rsidRPr="00B2551A">
        <w:rPr>
          <w:rFonts w:ascii="GHEA Grapalat" w:hAnsi="GHEA Grapalat"/>
          <w:sz w:val="24"/>
          <w:szCs w:val="24"/>
        </w:rPr>
        <w:t xml:space="preserve">Հաշվառման համակարգում պետք է նախատեսվի ցանկում ներառված </w:t>
      </w:r>
      <w:r w:rsidR="00B2551A">
        <w:rPr>
          <w:rFonts w:ascii="GHEA Grapalat" w:hAnsi="GHEA Grapalat"/>
          <w:sz w:val="24"/>
          <w:szCs w:val="24"/>
        </w:rPr>
        <w:t>եւ</w:t>
      </w:r>
      <w:r w:rsidRPr="00B2551A">
        <w:rPr>
          <w:rFonts w:ascii="GHEA Grapalat" w:hAnsi="GHEA Grapalat"/>
          <w:sz w:val="24"/>
          <w:szCs w:val="24"/>
        </w:rPr>
        <w:t xml:space="preserve"> այլ անդամ պետություններ արտահանվող ապրանքների վերաբերյալ տեղեկությունների համադրումը այն ապրանքների վերաբերյալ տեղեկությունների հետ, որոնց </w:t>
      </w:r>
      <w:r w:rsidR="00102CE1" w:rsidRPr="00B2551A">
        <w:rPr>
          <w:rFonts w:ascii="GHEA Grapalat" w:hAnsi="GHEA Grapalat"/>
          <w:sz w:val="24"/>
          <w:szCs w:val="24"/>
        </w:rPr>
        <w:t>համար ներմուծման</w:t>
      </w:r>
      <w:r w:rsidRPr="00B2551A">
        <w:rPr>
          <w:rFonts w:ascii="GHEA Grapalat" w:hAnsi="GHEA Grapalat"/>
          <w:sz w:val="24"/>
          <w:szCs w:val="24"/>
        </w:rPr>
        <w:t xml:space="preserve"> մաքսատուրքերը վճարվել են ԵԱՏՄ ՄՄՍ դրույքաչափերով:</w:t>
      </w:r>
      <w:r w:rsidR="00B2551A">
        <w:rPr>
          <w:rFonts w:ascii="GHEA Grapalat" w:hAnsi="GHEA Grapalat"/>
          <w:sz w:val="24"/>
          <w:szCs w:val="24"/>
        </w:rPr>
        <w:t xml:space="preserve">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 xml:space="preserve">Հաշվառման համակարգում պետք է </w:t>
      </w:r>
      <w:r w:rsidR="00102CE1" w:rsidRPr="002F0A8B">
        <w:rPr>
          <w:rFonts w:ascii="GHEA Grapalat" w:hAnsi="GHEA Grapalat"/>
          <w:sz w:val="24"/>
          <w:szCs w:val="24"/>
        </w:rPr>
        <w:t>նախատեսվ</w:t>
      </w:r>
      <w:r w:rsidR="001A1C7D">
        <w:rPr>
          <w:rFonts w:ascii="GHEA Grapalat" w:hAnsi="GHEA Grapalat"/>
          <w:sz w:val="24"/>
          <w:szCs w:val="24"/>
        </w:rPr>
        <w:t>ի</w:t>
      </w:r>
      <w:r w:rsidR="00B2551A">
        <w:rPr>
          <w:rFonts w:ascii="GHEA Grapalat" w:hAnsi="GHEA Grapalat"/>
          <w:sz w:val="24"/>
          <w:szCs w:val="24"/>
        </w:rPr>
        <w:t xml:space="preserve"> </w:t>
      </w:r>
      <w:r w:rsidRPr="00B2551A">
        <w:rPr>
          <w:rFonts w:ascii="GHEA Grapalat" w:hAnsi="GHEA Grapalat"/>
          <w:sz w:val="24"/>
          <w:szCs w:val="24"/>
        </w:rPr>
        <w:t>ապրանքների, դրանց քանակի մասին տեղեկությունները, սույն հոդվածի 9-րդ կետում նշված տեղեկությունները,</w:t>
      </w:r>
      <w:r w:rsidR="00B2551A">
        <w:rPr>
          <w:rFonts w:ascii="GHEA Grapalat" w:hAnsi="GHEA Grapalat"/>
          <w:sz w:val="24"/>
          <w:szCs w:val="24"/>
        </w:rPr>
        <w:t xml:space="preserve"> </w:t>
      </w:r>
      <w:r w:rsidRPr="00B2551A">
        <w:rPr>
          <w:rFonts w:ascii="GHEA Grapalat" w:hAnsi="GHEA Grapalat"/>
          <w:sz w:val="24"/>
          <w:szCs w:val="24"/>
        </w:rPr>
        <w:t>ԵԱՏՄ ՄՄՍ դրույքաչափով ներմուծման մաքսատուրքերի վճարման մասին տեղեկությունները պարունակող ապրանքաուղեկից փաստաթղթի ձ</w:t>
      </w:r>
      <w:r w:rsidR="00B2551A">
        <w:rPr>
          <w:rFonts w:ascii="GHEA Grapalat" w:hAnsi="GHEA Grapalat"/>
          <w:sz w:val="24"/>
          <w:szCs w:val="24"/>
        </w:rPr>
        <w:t>եւ</w:t>
      </w:r>
      <w:r w:rsidRPr="00B2551A">
        <w:rPr>
          <w:rFonts w:ascii="GHEA Grapalat" w:hAnsi="GHEA Grapalat"/>
          <w:sz w:val="24"/>
          <w:szCs w:val="24"/>
        </w:rPr>
        <w:t>ավոր</w:t>
      </w:r>
      <w:r w:rsidR="002F0A8B">
        <w:rPr>
          <w:rFonts w:ascii="GHEA Grapalat" w:hAnsi="GHEA Grapalat"/>
          <w:sz w:val="24"/>
          <w:szCs w:val="24"/>
        </w:rPr>
        <w:t xml:space="preserve">ման </w:t>
      </w:r>
      <w:r w:rsidR="00B2551A">
        <w:rPr>
          <w:rFonts w:ascii="GHEA Grapalat" w:hAnsi="GHEA Grapalat"/>
          <w:sz w:val="24"/>
          <w:szCs w:val="24"/>
        </w:rPr>
        <w:t>եւ</w:t>
      </w:r>
      <w:r w:rsidRPr="00B2551A">
        <w:rPr>
          <w:rFonts w:ascii="GHEA Grapalat" w:hAnsi="GHEA Grapalat"/>
          <w:sz w:val="24"/>
          <w:szCs w:val="24"/>
        </w:rPr>
        <w:t xml:space="preserve"> Ղազախստանի Հանրապետության </w:t>
      </w:r>
      <w:r w:rsidR="00F47A46" w:rsidRPr="00B2551A">
        <w:rPr>
          <w:rFonts w:ascii="GHEA Grapalat" w:hAnsi="GHEA Grapalat"/>
          <w:sz w:val="24"/>
          <w:szCs w:val="24"/>
        </w:rPr>
        <w:t xml:space="preserve">պետական </w:t>
      </w:r>
      <w:r w:rsidRPr="00B2551A">
        <w:rPr>
          <w:rFonts w:ascii="GHEA Grapalat" w:hAnsi="GHEA Grapalat"/>
          <w:sz w:val="24"/>
          <w:szCs w:val="24"/>
        </w:rPr>
        <w:t>տվյալների բազայում</w:t>
      </w:r>
      <w:r w:rsidR="002F0A8B" w:rsidRPr="002F0A8B">
        <w:rPr>
          <w:rFonts w:ascii="GHEA Grapalat" w:hAnsi="GHEA Grapalat"/>
          <w:sz w:val="24"/>
          <w:szCs w:val="24"/>
        </w:rPr>
        <w:t xml:space="preserve"> </w:t>
      </w:r>
      <w:r w:rsidR="002F0A8B" w:rsidRPr="00B2551A">
        <w:rPr>
          <w:rFonts w:ascii="GHEA Grapalat" w:hAnsi="GHEA Grapalat"/>
          <w:sz w:val="24"/>
          <w:szCs w:val="24"/>
        </w:rPr>
        <w:t>գրանց</w:t>
      </w:r>
      <w:r w:rsidR="002F0A8B">
        <w:rPr>
          <w:rFonts w:ascii="GHEA Grapalat" w:hAnsi="GHEA Grapalat"/>
          <w:sz w:val="24"/>
          <w:szCs w:val="24"/>
        </w:rPr>
        <w:t>ման հնարավորությունը</w:t>
      </w:r>
      <w:r w:rsidRPr="00B2551A">
        <w:rPr>
          <w:rFonts w:ascii="GHEA Grapalat" w:hAnsi="GHEA Grapalat"/>
          <w:sz w:val="24"/>
          <w:szCs w:val="24"/>
        </w:rPr>
        <w:t xml:space="preserve">: Հաշվառման համակարգում գրանցված այդ փաստաթղթի առկայությունը պայման է հանդիսանում համապատասխան ապրանքները այլ անդամ պետություններ արտահանելու համար: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 xml:space="preserve">Այդ փաստաթղթի բացակայությունը փոխադրողի համար հիմք է հանդիսանում </w:t>
      </w:r>
      <w:r w:rsidR="00537541" w:rsidRPr="00B2551A">
        <w:rPr>
          <w:rFonts w:ascii="GHEA Grapalat" w:hAnsi="GHEA Grapalat"/>
          <w:sz w:val="24"/>
          <w:szCs w:val="24"/>
        </w:rPr>
        <w:t xml:space="preserve">փոխադրման համար </w:t>
      </w:r>
      <w:r w:rsidRPr="00B2551A">
        <w:rPr>
          <w:rFonts w:ascii="GHEA Grapalat" w:hAnsi="GHEA Grapalat"/>
          <w:sz w:val="24"/>
          <w:szCs w:val="24"/>
        </w:rPr>
        <w:t xml:space="preserve">համապատասխան </w:t>
      </w:r>
      <w:r w:rsidR="00102CE1" w:rsidRPr="00B2551A">
        <w:rPr>
          <w:rFonts w:ascii="GHEA Grapalat" w:hAnsi="GHEA Grapalat"/>
          <w:sz w:val="24"/>
          <w:szCs w:val="24"/>
        </w:rPr>
        <w:t>ապրանքների</w:t>
      </w:r>
      <w:r w:rsidRPr="00B2551A">
        <w:rPr>
          <w:rFonts w:ascii="GHEA Grapalat" w:hAnsi="GHEA Grapalat"/>
          <w:sz w:val="24"/>
          <w:szCs w:val="24"/>
        </w:rPr>
        <w:t xml:space="preserve"> ընդունումը մերժելու համար: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Հաշվառման համակարգում պարունակվող տեղեկատվությունը Ղազախստանի Հանրապետության լիազոր մարմնի կողմից փոխանցվում է այլ անդամ պետությունների լիազոր մարմիններ</w:t>
      </w:r>
      <w:r w:rsidR="0009555B" w:rsidRPr="00B2551A">
        <w:rPr>
          <w:rFonts w:ascii="GHEA Grapalat" w:hAnsi="GHEA Grapalat"/>
          <w:sz w:val="24"/>
          <w:szCs w:val="24"/>
        </w:rPr>
        <w:t>ին</w:t>
      </w:r>
      <w:r w:rsidRPr="00B2551A">
        <w:rPr>
          <w:rFonts w:ascii="GHEA Grapalat" w:hAnsi="GHEA Grapalat"/>
          <w:sz w:val="24"/>
          <w:szCs w:val="24"/>
        </w:rPr>
        <w:t>:</w:t>
      </w:r>
      <w:r w:rsidR="00B2551A">
        <w:rPr>
          <w:rFonts w:ascii="GHEA Grapalat" w:hAnsi="GHEA Grapalat"/>
          <w:sz w:val="24"/>
          <w:szCs w:val="24"/>
        </w:rPr>
        <w:t xml:space="preserve"> </w:t>
      </w:r>
      <w:r w:rsidRPr="00B2551A">
        <w:rPr>
          <w:rFonts w:ascii="GHEA Grapalat" w:hAnsi="GHEA Grapalat"/>
          <w:sz w:val="24"/>
          <w:szCs w:val="24"/>
        </w:rPr>
        <w:t>Անդամ պետություն</w:t>
      </w:r>
      <w:r w:rsidR="0009555B" w:rsidRPr="00B2551A">
        <w:rPr>
          <w:rFonts w:ascii="GHEA Grapalat" w:hAnsi="GHEA Grapalat"/>
          <w:sz w:val="24"/>
          <w:szCs w:val="24"/>
        </w:rPr>
        <w:t>ն</w:t>
      </w:r>
      <w:r w:rsidRPr="00B2551A">
        <w:rPr>
          <w:rFonts w:ascii="GHEA Grapalat" w:hAnsi="GHEA Grapalat"/>
          <w:sz w:val="24"/>
          <w:szCs w:val="24"/>
        </w:rPr>
        <w:t xml:space="preserve">երի լիազոր մարմինները մշակում </w:t>
      </w:r>
      <w:r w:rsidR="00B2551A">
        <w:rPr>
          <w:rFonts w:ascii="GHEA Grapalat" w:hAnsi="GHEA Grapalat"/>
          <w:sz w:val="24"/>
          <w:szCs w:val="24"/>
        </w:rPr>
        <w:t>եւ</w:t>
      </w:r>
      <w:r w:rsidRPr="00B2551A">
        <w:rPr>
          <w:rFonts w:ascii="GHEA Grapalat" w:hAnsi="GHEA Grapalat"/>
          <w:sz w:val="24"/>
          <w:szCs w:val="24"/>
        </w:rPr>
        <w:t xml:space="preserve"> հաստատում են հաշվառման համակարգում պարունակվող տեղեկատվության փոխանցման կարգը </w:t>
      </w:r>
      <w:r w:rsidR="00B2551A">
        <w:rPr>
          <w:rFonts w:ascii="GHEA Grapalat" w:hAnsi="GHEA Grapalat"/>
          <w:sz w:val="24"/>
          <w:szCs w:val="24"/>
        </w:rPr>
        <w:t>եւ</w:t>
      </w:r>
      <w:r w:rsidRPr="00B2551A">
        <w:rPr>
          <w:rFonts w:ascii="GHEA Grapalat" w:hAnsi="GHEA Grapalat"/>
          <w:sz w:val="24"/>
          <w:szCs w:val="24"/>
        </w:rPr>
        <w:t xml:space="preserve"> տեխնիկական պայմանները: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11.</w:t>
      </w:r>
      <w:r w:rsidR="00B2551A">
        <w:rPr>
          <w:rFonts w:ascii="GHEA Grapalat" w:hAnsi="GHEA Grapalat"/>
          <w:sz w:val="24"/>
          <w:szCs w:val="24"/>
        </w:rPr>
        <w:tab/>
      </w:r>
      <w:r w:rsidRPr="00B2551A">
        <w:rPr>
          <w:rFonts w:ascii="GHEA Grapalat" w:hAnsi="GHEA Grapalat"/>
          <w:sz w:val="24"/>
          <w:szCs w:val="24"/>
        </w:rPr>
        <w:t>Ապրանքների տեղափոխման իրավաչափության հսկողության նպատակներով անդամ պետություններն իրենց օրենսդրությանը համապատասխան իրավունք ունեն ապրանքների հաշվառում իրականացնելու անդամ պետությունների անդրսահմանային փոխադարձ առ</w:t>
      </w:r>
      <w:r w:rsidR="007805BD">
        <w:rPr>
          <w:rFonts w:ascii="GHEA Grapalat" w:hAnsi="GHEA Grapalat"/>
          <w:sz w:val="24"/>
          <w:szCs w:val="24"/>
          <w:lang w:val="en-US"/>
        </w:rPr>
        <w:t>և</w:t>
      </w:r>
      <w:r w:rsidRPr="00B2551A">
        <w:rPr>
          <w:rFonts w:ascii="GHEA Grapalat" w:hAnsi="GHEA Grapalat"/>
          <w:sz w:val="24"/>
          <w:szCs w:val="24"/>
        </w:rPr>
        <w:t>տրի շրջանակներում դրանց տեղափոխման դեպքում, պահանջ սահմանելու, որ</w:t>
      </w:r>
      <w:r w:rsidR="00B2551A">
        <w:rPr>
          <w:rFonts w:ascii="GHEA Grapalat" w:hAnsi="GHEA Grapalat"/>
          <w:sz w:val="24"/>
          <w:szCs w:val="24"/>
        </w:rPr>
        <w:t xml:space="preserve"> </w:t>
      </w:r>
      <w:r w:rsidRPr="00B2551A">
        <w:rPr>
          <w:rFonts w:ascii="GHEA Grapalat" w:hAnsi="GHEA Grapalat"/>
          <w:sz w:val="24"/>
          <w:szCs w:val="24"/>
        </w:rPr>
        <w:t>սույն հոդվածի 10-րդ կետի երկրորդ պարբերությունում նշված ցանկում ներառված ապրանքներին առնչվող փաստաթուղթն առկա լինի պարտադիր ապրանքաուղեկից փաստաթղթերի թվում, որոնց առկայությունը նախատեսվում է փոխադարձ առ</w:t>
      </w:r>
      <w:r w:rsidR="00B2551A">
        <w:rPr>
          <w:rFonts w:ascii="GHEA Grapalat" w:hAnsi="GHEA Grapalat"/>
          <w:sz w:val="24"/>
          <w:szCs w:val="24"/>
        </w:rPr>
        <w:t>եւ</w:t>
      </w:r>
      <w:r w:rsidRPr="00B2551A">
        <w:rPr>
          <w:rFonts w:ascii="GHEA Grapalat" w:hAnsi="GHEA Grapalat"/>
          <w:sz w:val="24"/>
          <w:szCs w:val="24"/>
        </w:rPr>
        <w:t>տրի հաշվառման ազգային համակարգերի գործունեության շրջանակներում:</w:t>
      </w:r>
      <w:r w:rsidR="00B2551A">
        <w:rPr>
          <w:rFonts w:ascii="GHEA Grapalat" w:hAnsi="GHEA Grapalat"/>
          <w:sz w:val="24"/>
          <w:szCs w:val="24"/>
        </w:rPr>
        <w:t xml:space="preserve">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12.</w:t>
      </w:r>
      <w:r w:rsidR="00B2551A">
        <w:rPr>
          <w:rFonts w:ascii="GHEA Grapalat" w:hAnsi="GHEA Grapalat"/>
          <w:sz w:val="24"/>
          <w:szCs w:val="24"/>
        </w:rPr>
        <w:tab/>
      </w:r>
      <w:r w:rsidRPr="00B2551A">
        <w:rPr>
          <w:rFonts w:ascii="GHEA Grapalat" w:hAnsi="GHEA Grapalat"/>
          <w:sz w:val="24"/>
          <w:szCs w:val="24"/>
        </w:rPr>
        <w:t xml:space="preserve">Անդամ պետություններն իրենց օրենսդրության մեջ պատասխանատվություն են սահմանում սույն Արձանագրությամբ </w:t>
      </w:r>
      <w:r w:rsidR="007805BD">
        <w:rPr>
          <w:rFonts w:ascii="GHEA Grapalat" w:hAnsi="GHEA Grapalat"/>
          <w:sz w:val="24"/>
          <w:szCs w:val="24"/>
          <w:lang w:val="en-US"/>
        </w:rPr>
        <w:t>և</w:t>
      </w:r>
      <w:r w:rsidRPr="00B2551A">
        <w:rPr>
          <w:rFonts w:ascii="GHEA Grapalat" w:hAnsi="GHEA Grapalat"/>
          <w:sz w:val="24"/>
          <w:szCs w:val="24"/>
        </w:rPr>
        <w:t xml:space="preserve"> դրան համապատասխան սահմանված պահանջները չկատարելու կամ ոչ պատշաճ կատարելու համար: </w:t>
      </w:r>
    </w:p>
    <w:p w:rsidR="00762FC0" w:rsidRPr="00B2551A" w:rsidRDefault="00762FC0" w:rsidP="00144FD5">
      <w:pPr>
        <w:pStyle w:val="Bodytext20"/>
        <w:shd w:val="clear" w:color="auto" w:fill="auto"/>
        <w:spacing w:before="0" w:after="120" w:line="276" w:lineRule="auto"/>
        <w:ind w:right="-8" w:firstLine="567"/>
        <w:rPr>
          <w:rFonts w:ascii="GHEA Grapalat" w:hAnsi="GHEA Grapalat"/>
          <w:sz w:val="24"/>
          <w:szCs w:val="24"/>
        </w:rPr>
      </w:pPr>
    </w:p>
    <w:p w:rsidR="00CE7E3A" w:rsidRPr="007805BD" w:rsidRDefault="000B35FE" w:rsidP="00144FD5">
      <w:pPr>
        <w:pStyle w:val="Bodytext20"/>
        <w:shd w:val="clear" w:color="auto" w:fill="auto"/>
        <w:spacing w:before="0" w:after="120" w:line="276" w:lineRule="auto"/>
        <w:ind w:right="-8"/>
        <w:jc w:val="center"/>
        <w:rPr>
          <w:rFonts w:ascii="GHEA Grapalat" w:hAnsi="GHEA Grapalat"/>
          <w:b/>
          <w:sz w:val="24"/>
          <w:szCs w:val="24"/>
        </w:rPr>
      </w:pPr>
      <w:r w:rsidRPr="007805BD">
        <w:rPr>
          <w:rFonts w:ascii="GHEA Grapalat" w:hAnsi="GHEA Grapalat"/>
          <w:b/>
          <w:sz w:val="24"/>
          <w:szCs w:val="24"/>
        </w:rPr>
        <w:t>Հոդված 4</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1.</w:t>
      </w:r>
      <w:r w:rsidR="00B2551A">
        <w:rPr>
          <w:rFonts w:ascii="GHEA Grapalat" w:hAnsi="GHEA Grapalat"/>
          <w:sz w:val="24"/>
          <w:szCs w:val="24"/>
        </w:rPr>
        <w:tab/>
      </w:r>
      <w:r w:rsidRPr="00B2551A">
        <w:rPr>
          <w:rFonts w:ascii="GHEA Grapalat" w:hAnsi="GHEA Grapalat"/>
          <w:sz w:val="24"/>
          <w:szCs w:val="24"/>
        </w:rPr>
        <w:t xml:space="preserve">Ներմուծման մաքսատուրքերի ցածր դրույքաչափերի կիրառմամբ երրորդ </w:t>
      </w:r>
      <w:r w:rsidRPr="00B2551A">
        <w:rPr>
          <w:rFonts w:ascii="GHEA Grapalat" w:hAnsi="GHEA Grapalat"/>
          <w:sz w:val="24"/>
          <w:szCs w:val="24"/>
        </w:rPr>
        <w:lastRenderedPageBreak/>
        <w:t>երկրներից Ղազախստանի Հանրապետության տարածք ներմուծված ԵԱՏՄ ԱՏԳ ԱԱ 1701 12 - 1701 91 ենթադիրքերում ներառված շաքարի հումքը, ինչպես նա</w:t>
      </w:r>
      <w:r w:rsidR="007805BD">
        <w:rPr>
          <w:rFonts w:ascii="GHEA Grapalat" w:hAnsi="GHEA Grapalat"/>
          <w:sz w:val="24"/>
          <w:szCs w:val="24"/>
          <w:lang w:val="en-US"/>
        </w:rPr>
        <w:t>և</w:t>
      </w:r>
      <w:r w:rsidRPr="00B2551A">
        <w:rPr>
          <w:rFonts w:ascii="GHEA Grapalat" w:hAnsi="GHEA Grapalat"/>
          <w:sz w:val="24"/>
          <w:szCs w:val="24"/>
        </w:rPr>
        <w:t xml:space="preserve"> այդ շաքարի հումքից արտադրված սպիտակ շաքարը, ենթակա չեն արտահանման այլ անդամ պետությունների տարածք</w:t>
      </w:r>
      <w:r w:rsidR="00290B88" w:rsidRPr="00B2551A">
        <w:rPr>
          <w:rFonts w:ascii="GHEA Grapalat" w:hAnsi="GHEA Grapalat"/>
          <w:sz w:val="24"/>
          <w:szCs w:val="24"/>
        </w:rPr>
        <w:t>ներ</w:t>
      </w:r>
      <w:r w:rsidRPr="00B2551A">
        <w:rPr>
          <w:rFonts w:ascii="GHEA Grapalat" w:hAnsi="GHEA Grapalat"/>
          <w:sz w:val="24"/>
          <w:szCs w:val="24"/>
        </w:rPr>
        <w:t xml:space="preserve">: Ղազախստանի Հանրապետությունը կապահովի շաքարի հումքի </w:t>
      </w:r>
      <w:r w:rsidR="007805BD">
        <w:rPr>
          <w:rFonts w:ascii="GHEA Grapalat" w:hAnsi="GHEA Grapalat"/>
          <w:sz w:val="24"/>
          <w:szCs w:val="24"/>
          <w:lang w:val="en-US"/>
        </w:rPr>
        <w:t>և</w:t>
      </w:r>
      <w:r w:rsidRPr="00B2551A">
        <w:rPr>
          <w:rFonts w:ascii="GHEA Grapalat" w:hAnsi="GHEA Grapalat"/>
          <w:sz w:val="24"/>
          <w:szCs w:val="24"/>
        </w:rPr>
        <w:t xml:space="preserve"> դրանից արտադրված սպիտակ շաքարի շրջանառության նկատմամբ հսկողության անհրաժեշտ միջոցների ձեռնարկումը,</w:t>
      </w:r>
      <w:r w:rsidR="00B2551A">
        <w:rPr>
          <w:rFonts w:ascii="GHEA Grapalat" w:hAnsi="GHEA Grapalat"/>
          <w:sz w:val="24"/>
          <w:szCs w:val="24"/>
        </w:rPr>
        <w:t xml:space="preserve"> </w:t>
      </w:r>
      <w:r w:rsidRPr="00B2551A">
        <w:rPr>
          <w:rFonts w:ascii="GHEA Grapalat" w:hAnsi="GHEA Grapalat"/>
          <w:sz w:val="24"/>
          <w:szCs w:val="24"/>
        </w:rPr>
        <w:t>ինչպես նա</w:t>
      </w:r>
      <w:r w:rsidR="007805BD">
        <w:rPr>
          <w:rFonts w:ascii="GHEA Grapalat" w:hAnsi="GHEA Grapalat"/>
          <w:sz w:val="24"/>
          <w:szCs w:val="24"/>
          <w:lang w:val="en-US"/>
        </w:rPr>
        <w:t>և</w:t>
      </w:r>
      <w:r w:rsidRPr="00B2551A">
        <w:rPr>
          <w:rFonts w:ascii="GHEA Grapalat" w:hAnsi="GHEA Grapalat"/>
          <w:sz w:val="24"/>
          <w:szCs w:val="24"/>
        </w:rPr>
        <w:t xml:space="preserve"> առաջիկա ժամանակահատվածի համար Ղազախստանի Հանրապետությունում շաքարի արտադրության եւ սպառման</w:t>
      </w:r>
      <w:r w:rsidR="00B2551A">
        <w:rPr>
          <w:rFonts w:ascii="GHEA Grapalat" w:hAnsi="GHEA Grapalat"/>
          <w:sz w:val="24"/>
          <w:szCs w:val="24"/>
        </w:rPr>
        <w:t xml:space="preserve"> </w:t>
      </w:r>
      <w:r w:rsidRPr="00B2551A">
        <w:rPr>
          <w:rFonts w:ascii="GHEA Grapalat" w:hAnsi="GHEA Grapalat"/>
          <w:sz w:val="24"/>
          <w:szCs w:val="24"/>
        </w:rPr>
        <w:t xml:space="preserve">հաշվեկշիռների՝ ամենամյա կտրվածքով ներկայացումը Հանձնաժողով: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2.</w:t>
      </w:r>
      <w:r w:rsidR="00B2551A">
        <w:rPr>
          <w:rFonts w:ascii="GHEA Grapalat" w:hAnsi="GHEA Grapalat"/>
          <w:sz w:val="24"/>
          <w:szCs w:val="24"/>
        </w:rPr>
        <w:tab/>
      </w:r>
      <w:r w:rsidRPr="00B2551A">
        <w:rPr>
          <w:rFonts w:ascii="GHEA Grapalat" w:hAnsi="GHEA Grapalat"/>
          <w:sz w:val="24"/>
          <w:szCs w:val="24"/>
        </w:rPr>
        <w:t xml:space="preserve">Ցանկում նշված ապրանքների համար </w:t>
      </w:r>
      <w:r w:rsidR="00015A28" w:rsidRPr="00B2551A">
        <w:rPr>
          <w:rFonts w:ascii="GHEA Grapalat" w:hAnsi="GHEA Grapalat"/>
          <w:sz w:val="24"/>
          <w:szCs w:val="24"/>
        </w:rPr>
        <w:t xml:space="preserve">տուրքերի </w:t>
      </w:r>
      <w:r w:rsidRPr="00B2551A">
        <w:rPr>
          <w:rFonts w:ascii="GHEA Grapalat" w:hAnsi="GHEA Grapalat"/>
          <w:sz w:val="24"/>
          <w:szCs w:val="24"/>
        </w:rPr>
        <w:t>ցածր դրույքաչափերի կիրառումը սկսելու ամսաթվից Ղազախստանի Հանրապետությունն ապահովում է դեղամիջոցների, բժշկական նշանակության արտադրատեսակների</w:t>
      </w:r>
      <w:r w:rsidR="000164EF" w:rsidRPr="00B2551A">
        <w:rPr>
          <w:rFonts w:ascii="GHEA Grapalat" w:hAnsi="GHEA Grapalat"/>
          <w:sz w:val="24"/>
          <w:szCs w:val="24"/>
        </w:rPr>
        <w:t xml:space="preserve"> </w:t>
      </w:r>
      <w:r w:rsidR="00CF6A84">
        <w:rPr>
          <w:rFonts w:ascii="GHEA Grapalat" w:hAnsi="GHEA Grapalat"/>
          <w:sz w:val="24"/>
          <w:szCs w:val="24"/>
          <w:lang w:val="en-US"/>
        </w:rPr>
        <w:t>և</w:t>
      </w:r>
      <w:r w:rsidRPr="00B2551A">
        <w:rPr>
          <w:rFonts w:ascii="GHEA Grapalat" w:hAnsi="GHEA Grapalat"/>
          <w:sz w:val="24"/>
          <w:szCs w:val="24"/>
        </w:rPr>
        <w:t xml:space="preserve"> բժշկական տեխնիկայի ներմուծման, մեծածախ </w:t>
      </w:r>
      <w:r w:rsidR="00CF6A84">
        <w:rPr>
          <w:rFonts w:ascii="GHEA Grapalat" w:hAnsi="GHEA Grapalat"/>
          <w:sz w:val="24"/>
          <w:szCs w:val="24"/>
          <w:lang w:val="en-US"/>
        </w:rPr>
        <w:t>և</w:t>
      </w:r>
      <w:r w:rsidRPr="00B2551A">
        <w:rPr>
          <w:rFonts w:ascii="GHEA Grapalat" w:hAnsi="GHEA Grapalat"/>
          <w:sz w:val="24"/>
          <w:szCs w:val="24"/>
        </w:rPr>
        <w:t xml:space="preserve"> մանրածախ իրացման </w:t>
      </w:r>
      <w:r w:rsidR="00CF6A84">
        <w:rPr>
          <w:rFonts w:ascii="GHEA Grapalat" w:hAnsi="GHEA Grapalat"/>
          <w:sz w:val="24"/>
          <w:szCs w:val="24"/>
          <w:lang w:val="en-US"/>
        </w:rPr>
        <w:t>և</w:t>
      </w:r>
      <w:r w:rsidRPr="00B2551A">
        <w:rPr>
          <w:rFonts w:ascii="GHEA Grapalat" w:hAnsi="GHEA Grapalat"/>
          <w:sz w:val="24"/>
          <w:szCs w:val="24"/>
        </w:rPr>
        <w:t xml:space="preserve"> դրոշմավորման կանոնները կարգավորող նորմատիվ իրավական ակտերի կիրառու</w:t>
      </w:r>
      <w:r w:rsidR="000164EF" w:rsidRPr="00B2551A">
        <w:rPr>
          <w:rFonts w:ascii="GHEA Grapalat" w:hAnsi="GHEA Grapalat"/>
          <w:sz w:val="24"/>
          <w:szCs w:val="24"/>
        </w:rPr>
        <w:t>մը</w:t>
      </w:r>
      <w:r w:rsidRPr="00B2551A">
        <w:rPr>
          <w:rFonts w:ascii="GHEA Grapalat" w:hAnsi="GHEA Grapalat"/>
          <w:sz w:val="24"/>
          <w:szCs w:val="24"/>
        </w:rPr>
        <w:t>, որոնք բացառում են սույն Արձանագրության 3-րդ հոդվածի 3-րդ կետում նշված ապրանքներ</w:t>
      </w:r>
      <w:r w:rsidR="00030319" w:rsidRPr="00B2551A">
        <w:rPr>
          <w:rFonts w:ascii="GHEA Grapalat" w:hAnsi="GHEA Grapalat"/>
          <w:sz w:val="24"/>
          <w:szCs w:val="24"/>
        </w:rPr>
        <w:t>ը</w:t>
      </w:r>
      <w:r w:rsidRPr="00B2551A">
        <w:rPr>
          <w:rFonts w:ascii="GHEA Grapalat" w:hAnsi="GHEA Grapalat"/>
          <w:sz w:val="24"/>
          <w:szCs w:val="24"/>
        </w:rPr>
        <w:t xml:space="preserve"> Ղազախստանի Հանրապետության տարածքից այլ անդամ պետությունների տարածքներ</w:t>
      </w:r>
      <w:r w:rsidR="00FF0FBE" w:rsidRPr="00B2551A">
        <w:rPr>
          <w:rFonts w:ascii="GHEA Grapalat" w:hAnsi="GHEA Grapalat"/>
          <w:sz w:val="24"/>
          <w:szCs w:val="24"/>
        </w:rPr>
        <w:t xml:space="preserve"> արտահան</w:t>
      </w:r>
      <w:r w:rsidR="00030319" w:rsidRPr="00B2551A">
        <w:rPr>
          <w:rFonts w:ascii="GHEA Grapalat" w:hAnsi="GHEA Grapalat"/>
          <w:sz w:val="24"/>
          <w:szCs w:val="24"/>
        </w:rPr>
        <w:t xml:space="preserve">ելու </w:t>
      </w:r>
      <w:r w:rsidR="00FF0FBE" w:rsidRPr="00B2551A">
        <w:rPr>
          <w:rFonts w:ascii="GHEA Grapalat" w:hAnsi="GHEA Grapalat"/>
          <w:sz w:val="24"/>
          <w:szCs w:val="24"/>
        </w:rPr>
        <w:t>հնարավորությունը</w:t>
      </w:r>
      <w:r w:rsidRPr="00B2551A">
        <w:rPr>
          <w:rFonts w:ascii="GHEA Grapalat" w:hAnsi="GHEA Grapalat"/>
          <w:sz w:val="24"/>
          <w:szCs w:val="24"/>
        </w:rPr>
        <w:t xml:space="preserve">: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3.</w:t>
      </w:r>
      <w:r w:rsidR="00B2551A">
        <w:rPr>
          <w:rFonts w:ascii="GHEA Grapalat" w:hAnsi="GHEA Grapalat"/>
          <w:sz w:val="24"/>
          <w:szCs w:val="24"/>
        </w:rPr>
        <w:tab/>
      </w:r>
      <w:r w:rsidRPr="00B2551A">
        <w:rPr>
          <w:rFonts w:ascii="GHEA Grapalat" w:hAnsi="GHEA Grapalat"/>
          <w:sz w:val="24"/>
          <w:szCs w:val="24"/>
        </w:rPr>
        <w:t>Անկախ սույն Արձանագրության 3-րդ հոդվածի 4-րդ կետի դրույթներից,</w:t>
      </w:r>
      <w:r w:rsidR="00B2551A">
        <w:rPr>
          <w:rFonts w:ascii="GHEA Grapalat" w:hAnsi="GHEA Grapalat"/>
          <w:sz w:val="24"/>
          <w:szCs w:val="24"/>
        </w:rPr>
        <w:t xml:space="preserve"> </w:t>
      </w:r>
      <w:r w:rsidRPr="00B2551A">
        <w:rPr>
          <w:rFonts w:ascii="GHEA Grapalat" w:hAnsi="GHEA Grapalat"/>
          <w:sz w:val="24"/>
          <w:szCs w:val="24"/>
        </w:rPr>
        <w:t xml:space="preserve">ԵԱՏՄ ԱՏԳ ԱԱ 8703, 8704 21 </w:t>
      </w:r>
      <w:r w:rsidR="00CF6A84">
        <w:rPr>
          <w:rFonts w:ascii="GHEA Grapalat" w:hAnsi="GHEA Grapalat"/>
          <w:sz w:val="24"/>
          <w:szCs w:val="24"/>
          <w:lang w:val="en-US"/>
        </w:rPr>
        <w:t>և</w:t>
      </w:r>
      <w:r w:rsidRPr="00B2551A">
        <w:rPr>
          <w:rFonts w:ascii="GHEA Grapalat" w:hAnsi="GHEA Grapalat"/>
          <w:sz w:val="24"/>
          <w:szCs w:val="24"/>
        </w:rPr>
        <w:t xml:space="preserve"> 8704 31 ապրանքային դիրքերում դասակարգվող թեթ</w:t>
      </w:r>
      <w:r w:rsidR="00CF6A84">
        <w:rPr>
          <w:rFonts w:ascii="GHEA Grapalat" w:hAnsi="GHEA Grapalat"/>
          <w:sz w:val="24"/>
          <w:szCs w:val="24"/>
          <w:lang w:val="en-US"/>
        </w:rPr>
        <w:t>և</w:t>
      </w:r>
      <w:r w:rsidRPr="00B2551A">
        <w:rPr>
          <w:rFonts w:ascii="GHEA Grapalat" w:hAnsi="GHEA Grapalat"/>
          <w:sz w:val="24"/>
          <w:szCs w:val="24"/>
        </w:rPr>
        <w:t xml:space="preserve"> մարդատար ավտոմոբիլները </w:t>
      </w:r>
      <w:r w:rsidR="00CF6A84">
        <w:rPr>
          <w:rFonts w:ascii="GHEA Grapalat" w:hAnsi="GHEA Grapalat"/>
          <w:sz w:val="24"/>
          <w:szCs w:val="24"/>
          <w:lang w:val="en-US"/>
        </w:rPr>
        <w:t>և</w:t>
      </w:r>
      <w:r w:rsidRPr="00B2551A">
        <w:rPr>
          <w:rFonts w:ascii="GHEA Grapalat" w:hAnsi="GHEA Grapalat"/>
          <w:sz w:val="24"/>
          <w:szCs w:val="24"/>
        </w:rPr>
        <w:t xml:space="preserve"> այլ շարժիչային տրանսպորտային միջոցները,</w:t>
      </w:r>
      <w:r w:rsidR="00B2551A">
        <w:rPr>
          <w:rFonts w:ascii="GHEA Grapalat" w:hAnsi="GHEA Grapalat"/>
          <w:sz w:val="24"/>
          <w:szCs w:val="24"/>
        </w:rPr>
        <w:t xml:space="preserve"> </w:t>
      </w:r>
      <w:r w:rsidRPr="00B2551A">
        <w:rPr>
          <w:rFonts w:ascii="GHEA Grapalat" w:hAnsi="GHEA Grapalat"/>
          <w:sz w:val="24"/>
          <w:szCs w:val="24"/>
        </w:rPr>
        <w:t xml:space="preserve">ԵԱՏՄ ԱՏԳ ԱԱ 8702 ապրանքային դիրքում դասակարգվող՝ 12-ից ոչ ավելի մարդու, </w:t>
      </w:r>
      <w:r w:rsidR="005A721B" w:rsidRPr="00B2551A">
        <w:rPr>
          <w:rFonts w:ascii="GHEA Grapalat" w:hAnsi="GHEA Grapalat"/>
          <w:sz w:val="24"/>
          <w:szCs w:val="24"/>
        </w:rPr>
        <w:t xml:space="preserve">այդ թվում՝ </w:t>
      </w:r>
      <w:r w:rsidR="00C5534C" w:rsidRPr="00B2551A">
        <w:rPr>
          <w:rFonts w:ascii="GHEA Grapalat" w:hAnsi="GHEA Grapalat"/>
          <w:sz w:val="24"/>
          <w:szCs w:val="24"/>
        </w:rPr>
        <w:t>վարորդ</w:t>
      </w:r>
      <w:r w:rsidR="005A721B" w:rsidRPr="00B2551A">
        <w:rPr>
          <w:rFonts w:ascii="GHEA Grapalat" w:hAnsi="GHEA Grapalat"/>
          <w:sz w:val="24"/>
          <w:szCs w:val="24"/>
        </w:rPr>
        <w:t>ի</w:t>
      </w:r>
      <w:r w:rsidR="00C5534C" w:rsidRPr="00B2551A">
        <w:rPr>
          <w:rFonts w:ascii="GHEA Grapalat" w:hAnsi="GHEA Grapalat"/>
          <w:sz w:val="24"/>
          <w:szCs w:val="24"/>
        </w:rPr>
        <w:t xml:space="preserve">, </w:t>
      </w:r>
      <w:r w:rsidRPr="00B2551A">
        <w:rPr>
          <w:rFonts w:ascii="GHEA Grapalat" w:hAnsi="GHEA Grapalat"/>
          <w:sz w:val="24"/>
          <w:szCs w:val="24"/>
        </w:rPr>
        <w:t xml:space="preserve">փոխադրման համար նախատեսված շարժիչային տրանսպորտային միջոցները, որոնք Ղազախստանի Հանրապետության տարածքում շրջանառության մեջ են բաց թողնվել ներմուծման մաքսատուրքերի ցածր դրույքաչափերի կիրառմամբ, կարող են ժամանակավոր ներմուծվել այլ անդամ պետությունների տարածքներ այն անձանց (Ղազախստանի Հանրապետության քաղաքացիների կամ այլ անձանց) կողմից, որոնք մշտապես բնակվում են Ղազախստանի Հանրապետությունում, </w:t>
      </w:r>
      <w:r w:rsidR="00CF6A84">
        <w:rPr>
          <w:rFonts w:ascii="GHEA Grapalat" w:hAnsi="GHEA Grapalat"/>
          <w:sz w:val="24"/>
          <w:szCs w:val="24"/>
          <w:lang w:val="en-US"/>
        </w:rPr>
        <w:t>և</w:t>
      </w:r>
      <w:r w:rsidRPr="00B2551A">
        <w:rPr>
          <w:rFonts w:ascii="GHEA Grapalat" w:hAnsi="GHEA Grapalat"/>
          <w:sz w:val="24"/>
          <w:szCs w:val="24"/>
        </w:rPr>
        <w:t xml:space="preserve"> այն դեպքում, </w:t>
      </w:r>
      <w:r w:rsidR="00C5534C" w:rsidRPr="00B2551A">
        <w:rPr>
          <w:rFonts w:ascii="GHEA Grapalat" w:hAnsi="GHEA Grapalat"/>
          <w:sz w:val="24"/>
          <w:szCs w:val="24"/>
        </w:rPr>
        <w:t xml:space="preserve">երբ </w:t>
      </w:r>
      <w:r w:rsidRPr="00B2551A">
        <w:rPr>
          <w:rFonts w:ascii="GHEA Grapalat" w:hAnsi="GHEA Grapalat"/>
          <w:sz w:val="24"/>
          <w:szCs w:val="24"/>
        </w:rPr>
        <w:t>այդպիսի թեթ</w:t>
      </w:r>
      <w:r w:rsidR="00CF6A84">
        <w:rPr>
          <w:rFonts w:ascii="GHEA Grapalat" w:hAnsi="GHEA Grapalat"/>
          <w:sz w:val="24"/>
          <w:szCs w:val="24"/>
          <w:lang w:val="en-US"/>
        </w:rPr>
        <w:t>և</w:t>
      </w:r>
      <w:r w:rsidRPr="00B2551A">
        <w:rPr>
          <w:rFonts w:ascii="GHEA Grapalat" w:hAnsi="GHEA Grapalat"/>
          <w:sz w:val="24"/>
          <w:szCs w:val="24"/>
        </w:rPr>
        <w:t xml:space="preserve"> մարդատար ավտոմոբիլները </w:t>
      </w:r>
      <w:r w:rsidR="00CF6A84">
        <w:rPr>
          <w:rFonts w:ascii="GHEA Grapalat" w:hAnsi="GHEA Grapalat"/>
          <w:sz w:val="24"/>
          <w:szCs w:val="24"/>
          <w:lang w:val="en-US"/>
        </w:rPr>
        <w:t>և</w:t>
      </w:r>
      <w:r w:rsidRPr="00B2551A">
        <w:rPr>
          <w:rFonts w:ascii="GHEA Grapalat" w:hAnsi="GHEA Grapalat"/>
          <w:sz w:val="24"/>
          <w:szCs w:val="24"/>
        </w:rPr>
        <w:t xml:space="preserve"> այլ շարժիչային տրանսպորտային միջոցները նշված անձանց անունով Ղազախստանի Հանրապետությ</w:t>
      </w:r>
      <w:r w:rsidR="00C2610F" w:rsidRPr="00B2551A">
        <w:rPr>
          <w:rFonts w:ascii="GHEA Grapalat" w:hAnsi="GHEA Grapalat"/>
          <w:sz w:val="24"/>
          <w:szCs w:val="24"/>
        </w:rPr>
        <w:t>ան տարածքում</w:t>
      </w:r>
      <w:r w:rsidRPr="00B2551A">
        <w:rPr>
          <w:rFonts w:ascii="GHEA Grapalat" w:hAnsi="GHEA Grapalat"/>
          <w:sz w:val="24"/>
          <w:szCs w:val="24"/>
        </w:rPr>
        <w:t xml:space="preserve"> գրանցված են </w:t>
      </w:r>
      <w:r w:rsidR="000B35FE" w:rsidRPr="00B2551A">
        <w:rPr>
          <w:rFonts w:ascii="GHEA Grapalat" w:hAnsi="GHEA Grapalat"/>
          <w:sz w:val="24"/>
          <w:szCs w:val="24"/>
        </w:rPr>
        <w:t>տրանսպորտային միջոցները նույնականացնելու հնարավորություն տվող տեղեկություններ պարունակող փաստաթղթերի հիման վրա՝ ներմուծման մաքսատուրքերի ցածր դրույքաչափեր</w:t>
      </w:r>
      <w:r w:rsidR="00C2610F" w:rsidRPr="00B2551A">
        <w:rPr>
          <w:rFonts w:ascii="GHEA Grapalat" w:hAnsi="GHEA Grapalat"/>
          <w:sz w:val="24"/>
          <w:szCs w:val="24"/>
        </w:rPr>
        <w:t>ի կիրառմամբ</w:t>
      </w:r>
      <w:r w:rsidR="000B35FE" w:rsidRPr="00B2551A">
        <w:rPr>
          <w:rFonts w:ascii="GHEA Grapalat" w:hAnsi="GHEA Grapalat"/>
          <w:sz w:val="24"/>
          <w:szCs w:val="24"/>
        </w:rPr>
        <w:t xml:space="preserve"> շրջանառության մեջ բաց թողնելու մասին նշումով: </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4.</w:t>
      </w:r>
      <w:r w:rsidR="00B2551A">
        <w:rPr>
          <w:rFonts w:ascii="GHEA Grapalat" w:hAnsi="GHEA Grapalat"/>
          <w:sz w:val="24"/>
          <w:szCs w:val="24"/>
        </w:rPr>
        <w:tab/>
      </w:r>
      <w:r w:rsidRPr="00B2551A">
        <w:rPr>
          <w:rFonts w:ascii="GHEA Grapalat" w:hAnsi="GHEA Grapalat"/>
          <w:sz w:val="24"/>
          <w:szCs w:val="24"/>
        </w:rPr>
        <w:t xml:space="preserve">Անասնաբուժասանիտարական միջոցառումների ոլորտի՝ Եվրասիական տնտեսական միության իրավունքի մաս կազմող նորմատիվ ակտերի պահանջներից տարբերվող պահանջների պահպանմամբ երրորդ երկրներից Ղազախստանի </w:t>
      </w:r>
      <w:r w:rsidRPr="00B2551A">
        <w:rPr>
          <w:rFonts w:ascii="GHEA Grapalat" w:hAnsi="GHEA Grapalat"/>
          <w:sz w:val="24"/>
          <w:szCs w:val="24"/>
        </w:rPr>
        <w:lastRenderedPageBreak/>
        <w:t xml:space="preserve">Հանրապետություն ներմուծված անասնաբուժական հսկողության (վերահսկողության) ենթակա ապրանքները </w:t>
      </w:r>
      <w:r w:rsidR="00B2551A">
        <w:rPr>
          <w:rFonts w:ascii="GHEA Grapalat" w:hAnsi="GHEA Grapalat"/>
          <w:sz w:val="24"/>
          <w:szCs w:val="24"/>
        </w:rPr>
        <w:t>եւ</w:t>
      </w:r>
      <w:r w:rsidRPr="00B2551A">
        <w:rPr>
          <w:rFonts w:ascii="GHEA Grapalat" w:hAnsi="GHEA Grapalat"/>
          <w:sz w:val="24"/>
          <w:szCs w:val="24"/>
        </w:rPr>
        <w:t xml:space="preserve"> դրանցից արտադրված արտադրանքը չեն կարող տեղափոխվել այլ անդամ պետությունների տարածքներ:</w:t>
      </w:r>
      <w:r w:rsidR="00B2551A">
        <w:rPr>
          <w:rFonts w:ascii="GHEA Grapalat" w:hAnsi="GHEA Grapalat"/>
          <w:sz w:val="24"/>
          <w:szCs w:val="24"/>
        </w:rPr>
        <w:t xml:space="preserve">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 xml:space="preserve">Այդ նպատակով Ղազախստանի Հանրապետությունն ապահովում է համապատասխան ազգային իրավական ակտերի ընդունումը </w:t>
      </w:r>
      <w:r w:rsidR="00CF6A84">
        <w:rPr>
          <w:rFonts w:ascii="GHEA Grapalat" w:hAnsi="GHEA Grapalat"/>
          <w:sz w:val="24"/>
          <w:szCs w:val="24"/>
          <w:lang w:val="en-US"/>
        </w:rPr>
        <w:t>և</w:t>
      </w:r>
      <w:r w:rsidRPr="00B2551A">
        <w:rPr>
          <w:rFonts w:ascii="GHEA Grapalat" w:hAnsi="GHEA Grapalat"/>
          <w:sz w:val="24"/>
          <w:szCs w:val="24"/>
        </w:rPr>
        <w:t xml:space="preserve"> բոլոր մյուս անդամ պետությունների կողմից հավանություն ստացած համակարգի ներդրումը, որով ապահովվում է անասնաբուժական հսկողության (վերահսկողության) ենթակա ապրանքների</w:t>
      </w:r>
      <w:r w:rsidR="00B2551A">
        <w:rPr>
          <w:rFonts w:ascii="GHEA Grapalat" w:hAnsi="GHEA Grapalat"/>
          <w:sz w:val="24"/>
          <w:szCs w:val="24"/>
        </w:rPr>
        <w:t xml:space="preserve"> </w:t>
      </w:r>
      <w:r w:rsidRPr="00B2551A">
        <w:rPr>
          <w:rFonts w:ascii="GHEA Grapalat" w:hAnsi="GHEA Grapalat"/>
          <w:sz w:val="24"/>
          <w:szCs w:val="24"/>
        </w:rPr>
        <w:t>հետագծելիությունը, որոնց համար Ղազախստանի Հանրապետության կողմից կիրառվում են անասնաբուժասանիտարական միջոցառումների ոլորտի՝ Եվրասիական տնտեսական միության իրավունքի մաս կազմող նորմատիվ ակտերի պահանջներից տարբերվող պահանջներ</w:t>
      </w:r>
      <w:r w:rsidR="00CF6A84">
        <w:rPr>
          <w:rFonts w:ascii="GHEA Grapalat" w:hAnsi="GHEA Grapalat"/>
          <w:sz w:val="24"/>
          <w:szCs w:val="24"/>
          <w:lang w:val="en-US"/>
        </w:rPr>
        <w:t xml:space="preserve"> և</w:t>
      </w:r>
      <w:r w:rsidRPr="00B2551A">
        <w:rPr>
          <w:rFonts w:ascii="GHEA Grapalat" w:hAnsi="GHEA Grapalat"/>
          <w:sz w:val="24"/>
          <w:szCs w:val="24"/>
        </w:rPr>
        <w:t xml:space="preserve"> դրանցից արտադրված արտադրանքի հետագծելիությունը: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Անասնաբուժական հսկողության (վերահսկողության) ենթակա ապրանքները, որոնց համար Ղազախստանի Հանրապետության կողմից կիրառվում են անասնաբուժասանիտարական միջոցառումների ոլորտի՝ Եվրասիական տնտեսական միության իրավունքի մաս կազմող նորմատիվ ակտերի պահանջներից տարբերվող պահանջներ</w:t>
      </w:r>
      <w:r w:rsidR="00CF6A84">
        <w:rPr>
          <w:rFonts w:ascii="GHEA Grapalat" w:hAnsi="GHEA Grapalat"/>
          <w:sz w:val="24"/>
          <w:szCs w:val="24"/>
          <w:lang w:val="en-US"/>
        </w:rPr>
        <w:t xml:space="preserve"> և</w:t>
      </w:r>
      <w:r w:rsidRPr="00B2551A">
        <w:rPr>
          <w:rFonts w:ascii="GHEA Grapalat" w:hAnsi="GHEA Grapalat"/>
          <w:sz w:val="24"/>
          <w:szCs w:val="24"/>
        </w:rPr>
        <w:t xml:space="preserve"> դրանցից արտադրված արտադրանքը Ղազախստանի Հանրապետությունից այլ անդամ պետություններ տեղափոխելու դեպքում այդ ապրանքների </w:t>
      </w:r>
      <w:r w:rsidR="00CF6A84">
        <w:rPr>
          <w:rFonts w:ascii="GHEA Grapalat" w:hAnsi="GHEA Grapalat"/>
          <w:sz w:val="24"/>
          <w:szCs w:val="24"/>
          <w:lang w:val="en-US"/>
        </w:rPr>
        <w:t>և</w:t>
      </w:r>
      <w:r w:rsidRPr="00B2551A">
        <w:rPr>
          <w:rFonts w:ascii="GHEA Grapalat" w:hAnsi="GHEA Grapalat"/>
          <w:sz w:val="24"/>
          <w:szCs w:val="24"/>
        </w:rPr>
        <w:t xml:space="preserve"> դրանցից արտադրված արտադրանքի ծագման հետագծելիության վերաբերյալ տվյալները պետք է փոխանցվեն այն անդամ պետության համապատասխան ազգային համակարգ, որի տարածք տեղափոխվում է ապրանքի տվյալ </w:t>
      </w:r>
      <w:r w:rsidR="00C5534C" w:rsidRPr="00B2551A">
        <w:rPr>
          <w:rFonts w:ascii="GHEA Grapalat" w:hAnsi="GHEA Grapalat"/>
          <w:sz w:val="24"/>
          <w:szCs w:val="24"/>
        </w:rPr>
        <w:t>խմբաքանակը</w:t>
      </w:r>
      <w:r w:rsidRPr="00B2551A">
        <w:rPr>
          <w:rFonts w:ascii="GHEA Grapalat" w:hAnsi="GHEA Grapalat"/>
          <w:sz w:val="24"/>
          <w:szCs w:val="24"/>
        </w:rPr>
        <w:t xml:space="preserve">: Վերը նշված ապրանքների ներմուծումն առանց դրանց հետագծելիության վերաբերյալ տվյալների փոխանցման արգելվում է: </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Այդ պահանջները խախտողների նկատմամբ կիրառվելու են անդամ պետություն</w:t>
      </w:r>
      <w:r w:rsidR="003D521A" w:rsidRPr="00B2551A">
        <w:rPr>
          <w:rFonts w:ascii="GHEA Grapalat" w:hAnsi="GHEA Grapalat"/>
          <w:sz w:val="24"/>
          <w:szCs w:val="24"/>
        </w:rPr>
        <w:t>ն</w:t>
      </w:r>
      <w:r w:rsidRPr="00B2551A">
        <w:rPr>
          <w:rFonts w:ascii="GHEA Grapalat" w:hAnsi="GHEA Grapalat"/>
          <w:sz w:val="24"/>
          <w:szCs w:val="24"/>
        </w:rPr>
        <w:t>երի օրենսդրությամբ նախատեսված պատասխանատվության համապատասխան միջոցներ:</w:t>
      </w:r>
      <w:r w:rsidR="00B2551A">
        <w:rPr>
          <w:rFonts w:ascii="GHEA Grapalat" w:hAnsi="GHEA Grapalat"/>
          <w:sz w:val="24"/>
          <w:szCs w:val="24"/>
        </w:rPr>
        <w:t xml:space="preserve"> </w:t>
      </w:r>
    </w:p>
    <w:p w:rsidR="00762FC0" w:rsidRPr="00B2551A" w:rsidRDefault="00762FC0" w:rsidP="00144FD5">
      <w:pPr>
        <w:pStyle w:val="Bodytext20"/>
        <w:shd w:val="clear" w:color="auto" w:fill="auto"/>
        <w:spacing w:before="0" w:after="120" w:line="276" w:lineRule="auto"/>
        <w:ind w:right="-8" w:firstLine="567"/>
        <w:rPr>
          <w:rFonts w:ascii="GHEA Grapalat" w:hAnsi="GHEA Grapalat"/>
          <w:sz w:val="24"/>
          <w:szCs w:val="24"/>
        </w:rPr>
      </w:pPr>
    </w:p>
    <w:p w:rsidR="00CE7E3A" w:rsidRPr="00CF6A84" w:rsidRDefault="000B35FE" w:rsidP="00144FD5">
      <w:pPr>
        <w:pStyle w:val="Bodytext20"/>
        <w:shd w:val="clear" w:color="auto" w:fill="auto"/>
        <w:spacing w:before="0" w:after="120" w:line="276" w:lineRule="auto"/>
        <w:ind w:right="-8"/>
        <w:jc w:val="center"/>
        <w:rPr>
          <w:rFonts w:ascii="GHEA Grapalat" w:hAnsi="GHEA Grapalat"/>
          <w:b/>
          <w:sz w:val="24"/>
          <w:szCs w:val="24"/>
        </w:rPr>
      </w:pPr>
      <w:r w:rsidRPr="00CF6A84">
        <w:rPr>
          <w:rFonts w:ascii="GHEA Grapalat" w:hAnsi="GHEA Grapalat"/>
          <w:b/>
          <w:sz w:val="24"/>
          <w:szCs w:val="24"/>
        </w:rPr>
        <w:t>Հոդված 5</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1.</w:t>
      </w:r>
      <w:r w:rsidR="00B2551A">
        <w:rPr>
          <w:rFonts w:ascii="GHEA Grapalat" w:hAnsi="GHEA Grapalat"/>
          <w:sz w:val="24"/>
          <w:szCs w:val="24"/>
        </w:rPr>
        <w:tab/>
      </w:r>
      <w:r w:rsidRPr="00B2551A">
        <w:rPr>
          <w:rFonts w:ascii="GHEA Grapalat" w:hAnsi="GHEA Grapalat"/>
          <w:sz w:val="24"/>
          <w:szCs w:val="24"/>
        </w:rPr>
        <w:t>Սույն Արձանագրությունն ուժի մեջ է մտնում դրա ուժի մեջ մտնելու համար անհրաժեշտ ներպետական ընթացակարգերը անդամ պետությունների կողմից կատարվելու մասին վերջին գրավոր ծանուցումն ավանդապահի կողմից դիվանագիտական ուղիներով ստանալու օրվանից։</w:t>
      </w:r>
    </w:p>
    <w:p w:rsidR="00CE7E3A" w:rsidRPr="00B2551A" w:rsidRDefault="00B2551A"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762FC0" w:rsidRPr="00B2551A">
        <w:rPr>
          <w:rFonts w:ascii="GHEA Grapalat" w:hAnsi="GHEA Grapalat"/>
          <w:sz w:val="24"/>
          <w:szCs w:val="24"/>
        </w:rPr>
        <w:t xml:space="preserve">Սույն Արձանագրության մեկնաբանման </w:t>
      </w:r>
      <w:r w:rsidR="000357B1">
        <w:rPr>
          <w:rFonts w:ascii="GHEA Grapalat" w:hAnsi="GHEA Grapalat"/>
          <w:sz w:val="24"/>
          <w:szCs w:val="24"/>
          <w:lang w:val="en-US"/>
        </w:rPr>
        <w:t>և</w:t>
      </w:r>
      <w:r w:rsidR="00762FC0" w:rsidRPr="00B2551A">
        <w:rPr>
          <w:rFonts w:ascii="GHEA Grapalat" w:hAnsi="GHEA Grapalat"/>
          <w:sz w:val="24"/>
          <w:szCs w:val="24"/>
        </w:rPr>
        <w:t xml:space="preserve"> (կամ) կիրառման հետ կապված վեճերը կարգավորվում են Պայմանագրի 112-րդ հոդվածով սահմանված կարգով:</w:t>
      </w:r>
    </w:p>
    <w:p w:rsidR="00CE7E3A" w:rsidRPr="00B2551A" w:rsidRDefault="00762FC0" w:rsidP="00144FD5">
      <w:pPr>
        <w:pStyle w:val="Bodytext20"/>
        <w:shd w:val="clear" w:color="auto" w:fill="auto"/>
        <w:tabs>
          <w:tab w:val="left" w:pos="993"/>
        </w:tabs>
        <w:spacing w:before="0" w:after="120" w:line="276" w:lineRule="auto"/>
        <w:ind w:right="-8" w:firstLine="567"/>
        <w:rPr>
          <w:rFonts w:ascii="GHEA Grapalat" w:hAnsi="GHEA Grapalat"/>
          <w:sz w:val="24"/>
          <w:szCs w:val="24"/>
        </w:rPr>
      </w:pPr>
      <w:r w:rsidRPr="00B2551A">
        <w:rPr>
          <w:rFonts w:ascii="GHEA Grapalat" w:hAnsi="GHEA Grapalat"/>
          <w:sz w:val="24"/>
          <w:szCs w:val="24"/>
        </w:rPr>
        <w:t>3.</w:t>
      </w:r>
      <w:r w:rsidR="00B2551A">
        <w:rPr>
          <w:rFonts w:ascii="GHEA Grapalat" w:hAnsi="GHEA Grapalat"/>
          <w:sz w:val="24"/>
          <w:szCs w:val="24"/>
        </w:rPr>
        <w:tab/>
      </w:r>
      <w:r w:rsidRPr="00B2551A">
        <w:rPr>
          <w:rFonts w:ascii="GHEA Grapalat" w:hAnsi="GHEA Grapalat"/>
          <w:sz w:val="24"/>
          <w:szCs w:val="24"/>
        </w:rPr>
        <w:t xml:space="preserve">Անդամ պետությունների փոխադարձ համաձայնությամբ սույն </w:t>
      </w:r>
      <w:r w:rsidRPr="00B2551A">
        <w:rPr>
          <w:rFonts w:ascii="GHEA Grapalat" w:hAnsi="GHEA Grapalat"/>
          <w:sz w:val="24"/>
          <w:szCs w:val="24"/>
        </w:rPr>
        <w:lastRenderedPageBreak/>
        <w:t>Արձանագրության մեջ կարող են կատարվել փոփոխություններ, որոնք ձ</w:t>
      </w:r>
      <w:r w:rsidR="000357B1">
        <w:rPr>
          <w:rFonts w:ascii="GHEA Grapalat" w:hAnsi="GHEA Grapalat"/>
          <w:sz w:val="24"/>
          <w:szCs w:val="24"/>
          <w:lang w:val="en-US"/>
        </w:rPr>
        <w:t>և</w:t>
      </w:r>
      <w:r w:rsidRPr="00B2551A">
        <w:rPr>
          <w:rFonts w:ascii="GHEA Grapalat" w:hAnsi="GHEA Grapalat"/>
          <w:sz w:val="24"/>
          <w:szCs w:val="24"/>
        </w:rPr>
        <w:t>ակերպվում են առանձին արձանագրություններով։</w:t>
      </w:r>
    </w:p>
    <w:p w:rsidR="00B2551A" w:rsidRPr="000357B1" w:rsidRDefault="00762FC0" w:rsidP="000357B1">
      <w:pPr>
        <w:pStyle w:val="Bodytext20"/>
        <w:shd w:val="clear" w:color="auto" w:fill="auto"/>
        <w:tabs>
          <w:tab w:val="left" w:pos="993"/>
        </w:tabs>
        <w:spacing w:before="0" w:after="120" w:line="276" w:lineRule="auto"/>
        <w:ind w:right="-8" w:firstLine="567"/>
        <w:rPr>
          <w:rFonts w:ascii="GHEA Grapalat" w:hAnsi="GHEA Grapalat"/>
          <w:sz w:val="24"/>
          <w:szCs w:val="24"/>
          <w:lang w:val="en-US"/>
        </w:rPr>
      </w:pPr>
      <w:r w:rsidRPr="00B2551A">
        <w:rPr>
          <w:rFonts w:ascii="GHEA Grapalat" w:hAnsi="GHEA Grapalat"/>
          <w:sz w:val="24"/>
          <w:szCs w:val="24"/>
        </w:rPr>
        <w:t>4.</w:t>
      </w:r>
      <w:r w:rsidR="00B2551A">
        <w:rPr>
          <w:rFonts w:ascii="GHEA Grapalat" w:hAnsi="GHEA Grapalat"/>
          <w:sz w:val="24"/>
          <w:szCs w:val="24"/>
        </w:rPr>
        <w:tab/>
      </w:r>
      <w:r w:rsidRPr="00B2551A">
        <w:rPr>
          <w:rFonts w:ascii="GHEA Grapalat" w:hAnsi="GHEA Grapalat"/>
          <w:sz w:val="24"/>
          <w:szCs w:val="24"/>
        </w:rPr>
        <w:t xml:space="preserve">Սույն Արձանագրությունը Եվրասիական տնտեսական միության շրջանակներում կնքված միջազգային պայմանագիր է </w:t>
      </w:r>
      <w:r w:rsidR="000357B1">
        <w:rPr>
          <w:rFonts w:ascii="GHEA Grapalat" w:hAnsi="GHEA Grapalat"/>
          <w:sz w:val="24"/>
          <w:szCs w:val="24"/>
          <w:lang w:val="en-US"/>
        </w:rPr>
        <w:t>և</w:t>
      </w:r>
      <w:r w:rsidRPr="00B2551A">
        <w:rPr>
          <w:rFonts w:ascii="GHEA Grapalat" w:hAnsi="GHEA Grapalat"/>
          <w:sz w:val="24"/>
          <w:szCs w:val="24"/>
        </w:rPr>
        <w:t xml:space="preserve"> Եվրասիական տնտեսական միության իրավունքի մասն է կազմում։</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Կատարված է Բուրաբայ ավանում, 2015 թվականի հոկտեմբերի 16-ին, մեկ բնօրինակից՝ ռուսերենով։</w:t>
      </w:r>
    </w:p>
    <w:p w:rsidR="00CE7E3A" w:rsidRPr="00B2551A" w:rsidRDefault="000B35FE" w:rsidP="00144FD5">
      <w:pPr>
        <w:pStyle w:val="Bodytext20"/>
        <w:shd w:val="clear" w:color="auto" w:fill="auto"/>
        <w:spacing w:before="0" w:after="120" w:line="276" w:lineRule="auto"/>
        <w:ind w:right="-8" w:firstLine="567"/>
        <w:rPr>
          <w:rFonts w:ascii="GHEA Grapalat" w:hAnsi="GHEA Grapalat"/>
          <w:sz w:val="24"/>
          <w:szCs w:val="24"/>
        </w:rPr>
      </w:pPr>
      <w:r w:rsidRPr="00B2551A">
        <w:rPr>
          <w:rFonts w:ascii="GHEA Grapalat" w:hAnsi="GHEA Grapalat"/>
          <w:sz w:val="24"/>
          <w:szCs w:val="24"/>
        </w:rPr>
        <w:t>Սույն Արձանագրության բնօրինակը պահվում է Եվրասիական տնտեսական հանձնաժողովում, որը, որպես</w:t>
      </w:r>
      <w:r w:rsidR="003E55B5" w:rsidRPr="00B2551A">
        <w:rPr>
          <w:rFonts w:ascii="GHEA Grapalat" w:hAnsi="GHEA Grapalat"/>
          <w:sz w:val="24"/>
          <w:szCs w:val="24"/>
        </w:rPr>
        <w:t xml:space="preserve"> </w:t>
      </w:r>
      <w:r w:rsidRPr="00B2551A">
        <w:rPr>
          <w:rFonts w:ascii="GHEA Grapalat" w:hAnsi="GHEA Grapalat"/>
          <w:sz w:val="24"/>
          <w:szCs w:val="24"/>
        </w:rPr>
        <w:t>սույն Արձանագրության ավանդապահ, յուրաքանչյուր անդամ պետությանը կտրամադրի դրա հաստատված պատճենը։</w:t>
      </w:r>
    </w:p>
    <w:p w:rsidR="00762FC0" w:rsidRPr="00B2551A" w:rsidRDefault="00762FC0" w:rsidP="00144FD5">
      <w:pPr>
        <w:pStyle w:val="Bodytext20"/>
        <w:shd w:val="clear" w:color="auto" w:fill="auto"/>
        <w:spacing w:before="0" w:after="120" w:line="276" w:lineRule="auto"/>
        <w:ind w:firstLine="567"/>
        <w:rPr>
          <w:rFonts w:ascii="GHEA Grapalat" w:hAnsi="GHEA Grapalat"/>
          <w:sz w:val="24"/>
          <w:szCs w:val="24"/>
        </w:rPr>
      </w:pPr>
    </w:p>
    <w:tbl>
      <w:tblPr>
        <w:tblOverlap w:val="never"/>
        <w:tblW w:w="11505" w:type="dxa"/>
        <w:jc w:val="center"/>
        <w:tblInd w:w="-1593" w:type="dxa"/>
        <w:tblLayout w:type="fixed"/>
        <w:tblCellMar>
          <w:left w:w="10" w:type="dxa"/>
          <w:right w:w="10" w:type="dxa"/>
        </w:tblCellMar>
        <w:tblLook w:val="0000"/>
      </w:tblPr>
      <w:tblGrid>
        <w:gridCol w:w="2408"/>
        <w:gridCol w:w="2409"/>
        <w:gridCol w:w="2408"/>
        <w:gridCol w:w="2409"/>
        <w:gridCol w:w="1871"/>
      </w:tblGrid>
      <w:tr w:rsidR="00B2551A" w:rsidRPr="00B2551A" w:rsidTr="00B2551A">
        <w:trPr>
          <w:jc w:val="center"/>
        </w:trPr>
        <w:tc>
          <w:tcPr>
            <w:tcW w:w="2408" w:type="dxa"/>
            <w:shd w:val="clear" w:color="auto" w:fill="FFFFFF"/>
            <w:vAlign w:val="bottom"/>
          </w:tcPr>
          <w:p w:rsidR="00CE7E3A" w:rsidRPr="00B2551A" w:rsidRDefault="000B35FE" w:rsidP="00144FD5">
            <w:pPr>
              <w:pStyle w:val="Bodytext20"/>
              <w:shd w:val="clear" w:color="auto" w:fill="auto"/>
              <w:spacing w:before="0" w:after="120" w:line="276" w:lineRule="auto"/>
              <w:jc w:val="center"/>
              <w:rPr>
                <w:rFonts w:ascii="GHEA Grapalat" w:hAnsi="GHEA Grapalat"/>
                <w:spacing w:val="-8"/>
                <w:sz w:val="24"/>
                <w:szCs w:val="24"/>
              </w:rPr>
            </w:pPr>
            <w:r w:rsidRPr="00B2551A">
              <w:rPr>
                <w:rStyle w:val="Bodytext214pt"/>
                <w:rFonts w:ascii="GHEA Grapalat" w:hAnsi="GHEA Grapalat"/>
                <w:spacing w:val="-8"/>
                <w:sz w:val="24"/>
                <w:szCs w:val="24"/>
              </w:rPr>
              <w:t>Հայաստանի Հանրապետության կողմից</w:t>
            </w:r>
          </w:p>
        </w:tc>
        <w:tc>
          <w:tcPr>
            <w:tcW w:w="2409" w:type="dxa"/>
            <w:shd w:val="clear" w:color="auto" w:fill="FFFFFF"/>
            <w:vAlign w:val="bottom"/>
          </w:tcPr>
          <w:p w:rsidR="00CE7E3A" w:rsidRPr="00B2551A" w:rsidRDefault="000B35FE" w:rsidP="00144FD5">
            <w:pPr>
              <w:pStyle w:val="Bodytext20"/>
              <w:shd w:val="clear" w:color="auto" w:fill="auto"/>
              <w:spacing w:before="0" w:after="120" w:line="276" w:lineRule="auto"/>
              <w:jc w:val="center"/>
              <w:rPr>
                <w:rFonts w:ascii="GHEA Grapalat" w:hAnsi="GHEA Grapalat"/>
                <w:spacing w:val="-8"/>
                <w:sz w:val="24"/>
                <w:szCs w:val="24"/>
              </w:rPr>
            </w:pPr>
            <w:r w:rsidRPr="00B2551A">
              <w:rPr>
                <w:rStyle w:val="Bodytext214pt"/>
                <w:rFonts w:ascii="GHEA Grapalat" w:hAnsi="GHEA Grapalat"/>
                <w:spacing w:val="-8"/>
                <w:sz w:val="24"/>
                <w:szCs w:val="24"/>
              </w:rPr>
              <w:t>Բելառուսի Հանրապետության կողմից</w:t>
            </w:r>
          </w:p>
        </w:tc>
        <w:tc>
          <w:tcPr>
            <w:tcW w:w="2408" w:type="dxa"/>
            <w:shd w:val="clear" w:color="auto" w:fill="FFFFFF"/>
            <w:vAlign w:val="bottom"/>
          </w:tcPr>
          <w:p w:rsidR="00CE7E3A" w:rsidRPr="00B2551A" w:rsidRDefault="000B35FE" w:rsidP="00144FD5">
            <w:pPr>
              <w:pStyle w:val="Bodytext20"/>
              <w:shd w:val="clear" w:color="auto" w:fill="auto"/>
              <w:spacing w:before="0" w:after="120" w:line="276" w:lineRule="auto"/>
              <w:jc w:val="center"/>
              <w:rPr>
                <w:rFonts w:ascii="GHEA Grapalat" w:hAnsi="GHEA Grapalat"/>
                <w:spacing w:val="-8"/>
                <w:sz w:val="24"/>
                <w:szCs w:val="24"/>
              </w:rPr>
            </w:pPr>
            <w:r w:rsidRPr="00B2551A">
              <w:rPr>
                <w:rStyle w:val="Bodytext214pt"/>
                <w:rFonts w:ascii="GHEA Grapalat" w:hAnsi="GHEA Grapalat"/>
                <w:spacing w:val="-8"/>
                <w:sz w:val="24"/>
                <w:szCs w:val="24"/>
              </w:rPr>
              <w:t>Ղազախստանի Հանրապետության կողմից</w:t>
            </w:r>
          </w:p>
        </w:tc>
        <w:tc>
          <w:tcPr>
            <w:tcW w:w="2409" w:type="dxa"/>
            <w:shd w:val="clear" w:color="auto" w:fill="FFFFFF"/>
            <w:vAlign w:val="bottom"/>
          </w:tcPr>
          <w:p w:rsidR="00CE7E3A" w:rsidRPr="00B2551A" w:rsidRDefault="000B35FE" w:rsidP="00144FD5">
            <w:pPr>
              <w:pStyle w:val="Bodytext20"/>
              <w:shd w:val="clear" w:color="auto" w:fill="auto"/>
              <w:spacing w:before="0" w:after="120" w:line="276" w:lineRule="auto"/>
              <w:jc w:val="center"/>
              <w:rPr>
                <w:rFonts w:ascii="GHEA Grapalat" w:hAnsi="GHEA Grapalat"/>
                <w:spacing w:val="-8"/>
                <w:sz w:val="24"/>
                <w:szCs w:val="24"/>
              </w:rPr>
            </w:pPr>
            <w:r w:rsidRPr="00B2551A">
              <w:rPr>
                <w:rStyle w:val="Bodytext214pt"/>
                <w:rFonts w:ascii="GHEA Grapalat" w:hAnsi="GHEA Grapalat"/>
                <w:spacing w:val="-8"/>
                <w:sz w:val="24"/>
                <w:szCs w:val="24"/>
              </w:rPr>
              <w:t>Ղրղզստանի Հանրապետության կողմից</w:t>
            </w:r>
          </w:p>
        </w:tc>
        <w:tc>
          <w:tcPr>
            <w:tcW w:w="1871" w:type="dxa"/>
            <w:shd w:val="clear" w:color="auto" w:fill="FFFFFF"/>
            <w:vAlign w:val="center"/>
          </w:tcPr>
          <w:p w:rsidR="00CE7E3A" w:rsidRPr="00B2551A" w:rsidRDefault="000B35FE" w:rsidP="00144FD5">
            <w:pPr>
              <w:pStyle w:val="Bodytext20"/>
              <w:shd w:val="clear" w:color="auto" w:fill="auto"/>
              <w:spacing w:before="0" w:after="120" w:line="276" w:lineRule="auto"/>
              <w:jc w:val="center"/>
              <w:rPr>
                <w:rFonts w:ascii="GHEA Grapalat" w:hAnsi="GHEA Grapalat"/>
                <w:spacing w:val="-8"/>
                <w:sz w:val="24"/>
                <w:szCs w:val="24"/>
              </w:rPr>
            </w:pPr>
            <w:r w:rsidRPr="00B2551A">
              <w:rPr>
                <w:rStyle w:val="Bodytext214pt"/>
                <w:rFonts w:ascii="GHEA Grapalat" w:hAnsi="GHEA Grapalat"/>
                <w:spacing w:val="-8"/>
                <w:sz w:val="24"/>
                <w:szCs w:val="24"/>
              </w:rPr>
              <w:t>Ռուսաստանի Դաշնության կողմից</w:t>
            </w:r>
          </w:p>
        </w:tc>
      </w:tr>
    </w:tbl>
    <w:p w:rsidR="00CE7E3A" w:rsidRPr="00B2551A" w:rsidRDefault="00CE7E3A" w:rsidP="00144FD5">
      <w:pPr>
        <w:spacing w:after="120" w:line="276" w:lineRule="auto"/>
        <w:jc w:val="center"/>
        <w:rPr>
          <w:rFonts w:ascii="GHEA Grapalat" w:hAnsi="GHEA Grapalat"/>
        </w:rPr>
      </w:pPr>
    </w:p>
    <w:sectPr w:rsidR="00CE7E3A" w:rsidRPr="00B2551A" w:rsidSect="00144FD5">
      <w:footerReference w:type="default" r:id="rId7"/>
      <w:type w:val="continuous"/>
      <w:pgSz w:w="11900" w:h="16840" w:code="9"/>
      <w:pgMar w:top="1440" w:right="1080" w:bottom="1440" w:left="1080"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B1B" w:rsidRDefault="00A27B1B" w:rsidP="00CE7E3A">
      <w:r>
        <w:separator/>
      </w:r>
    </w:p>
  </w:endnote>
  <w:endnote w:type="continuationSeparator" w:id="0">
    <w:p w:rsidR="00A27B1B" w:rsidRDefault="00A27B1B" w:rsidP="00CE7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5171"/>
      <w:docPartObj>
        <w:docPartGallery w:val="Page Numbers (Bottom of Page)"/>
        <w:docPartUnique/>
      </w:docPartObj>
    </w:sdtPr>
    <w:sdtContent>
      <w:p w:rsidR="00144FD5" w:rsidRDefault="008F6B82">
        <w:pPr>
          <w:pStyle w:val="Footer"/>
          <w:jc w:val="center"/>
        </w:pPr>
        <w:fldSimple w:instr=" PAGE   \* MERGEFORMAT ">
          <w:r w:rsidR="0071793B">
            <w:rPr>
              <w:noProof/>
            </w:rPr>
            <w:t>7</w:t>
          </w:r>
        </w:fldSimple>
      </w:p>
    </w:sdtContent>
  </w:sdt>
  <w:p w:rsidR="00144FD5" w:rsidRDefault="00144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B1B" w:rsidRDefault="00A27B1B"/>
  </w:footnote>
  <w:footnote w:type="continuationSeparator" w:id="0">
    <w:p w:rsidR="00A27B1B" w:rsidRDefault="00A27B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B7738"/>
    <w:multiLevelType w:val="multilevel"/>
    <w:tmpl w:val="7752F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AE50F7"/>
    <w:multiLevelType w:val="multilevel"/>
    <w:tmpl w:val="93E2D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AA2E73"/>
    <w:multiLevelType w:val="multilevel"/>
    <w:tmpl w:val="5692A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CE7E3A"/>
    <w:rsid w:val="00015A28"/>
    <w:rsid w:val="000164EF"/>
    <w:rsid w:val="00030319"/>
    <w:rsid w:val="000357B1"/>
    <w:rsid w:val="0007103F"/>
    <w:rsid w:val="0009555B"/>
    <w:rsid w:val="000B35FE"/>
    <w:rsid w:val="000E2996"/>
    <w:rsid w:val="000E3D78"/>
    <w:rsid w:val="00102CE1"/>
    <w:rsid w:val="001223F5"/>
    <w:rsid w:val="00144FD5"/>
    <w:rsid w:val="00190A71"/>
    <w:rsid w:val="001A1C7D"/>
    <w:rsid w:val="002813E6"/>
    <w:rsid w:val="00290B88"/>
    <w:rsid w:val="002F0A8B"/>
    <w:rsid w:val="00310AC5"/>
    <w:rsid w:val="00320F14"/>
    <w:rsid w:val="003D521A"/>
    <w:rsid w:val="003E55B5"/>
    <w:rsid w:val="004A75FF"/>
    <w:rsid w:val="005079B3"/>
    <w:rsid w:val="00537541"/>
    <w:rsid w:val="00543D7E"/>
    <w:rsid w:val="005A721B"/>
    <w:rsid w:val="0060124C"/>
    <w:rsid w:val="00610B00"/>
    <w:rsid w:val="00620AC3"/>
    <w:rsid w:val="006354B3"/>
    <w:rsid w:val="006526D2"/>
    <w:rsid w:val="00656EC8"/>
    <w:rsid w:val="0071793B"/>
    <w:rsid w:val="00741C0E"/>
    <w:rsid w:val="00762FC0"/>
    <w:rsid w:val="00764664"/>
    <w:rsid w:val="00771A9B"/>
    <w:rsid w:val="007805BD"/>
    <w:rsid w:val="007B2814"/>
    <w:rsid w:val="008179E5"/>
    <w:rsid w:val="008239DC"/>
    <w:rsid w:val="00832B98"/>
    <w:rsid w:val="00835189"/>
    <w:rsid w:val="00877B30"/>
    <w:rsid w:val="00896CEE"/>
    <w:rsid w:val="008D1E24"/>
    <w:rsid w:val="008F6B82"/>
    <w:rsid w:val="0092120F"/>
    <w:rsid w:val="00921B6D"/>
    <w:rsid w:val="00A1379E"/>
    <w:rsid w:val="00A27B1B"/>
    <w:rsid w:val="00A27E83"/>
    <w:rsid w:val="00B0623E"/>
    <w:rsid w:val="00B2551A"/>
    <w:rsid w:val="00B50592"/>
    <w:rsid w:val="00B96058"/>
    <w:rsid w:val="00C05737"/>
    <w:rsid w:val="00C20788"/>
    <w:rsid w:val="00C2610F"/>
    <w:rsid w:val="00C5534C"/>
    <w:rsid w:val="00C70642"/>
    <w:rsid w:val="00CA55B9"/>
    <w:rsid w:val="00CE7E3A"/>
    <w:rsid w:val="00CF6A84"/>
    <w:rsid w:val="00D66599"/>
    <w:rsid w:val="00DC41E9"/>
    <w:rsid w:val="00EE37B2"/>
    <w:rsid w:val="00EE7761"/>
    <w:rsid w:val="00F4021A"/>
    <w:rsid w:val="00F47A46"/>
    <w:rsid w:val="00F5336D"/>
    <w:rsid w:val="00F8534D"/>
    <w:rsid w:val="00FB588D"/>
    <w:rsid w:val="00FD0B0C"/>
    <w:rsid w:val="00FF0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7E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7E3A"/>
    <w:rPr>
      <w:color w:val="000080"/>
      <w:u w:val="single"/>
    </w:rPr>
  </w:style>
  <w:style w:type="character" w:customStyle="1" w:styleId="Bodytext3">
    <w:name w:val="Body text (3)_"/>
    <w:basedOn w:val="DefaultParagraphFont"/>
    <w:link w:val="Bodytext30"/>
    <w:rsid w:val="00CE7E3A"/>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sid w:val="00CE7E3A"/>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CE7E3A"/>
    <w:rPr>
      <w:color w:val="000000"/>
      <w:spacing w:val="0"/>
      <w:w w:val="100"/>
      <w:position w:val="0"/>
      <w:u w:val="single"/>
      <w:lang w:val="hy-AM" w:eastAsia="hy-AM" w:bidi="hy-AM"/>
    </w:rPr>
  </w:style>
  <w:style w:type="character" w:customStyle="1" w:styleId="Bodytext214pt">
    <w:name w:val="Body text (2) + 14 pt"/>
    <w:aliases w:val="Bold"/>
    <w:basedOn w:val="Bodytext2"/>
    <w:rsid w:val="00CE7E3A"/>
    <w:rPr>
      <w:b/>
      <w:bCs/>
      <w:color w:val="000000"/>
      <w:spacing w:val="0"/>
      <w:w w:val="100"/>
      <w:position w:val="0"/>
      <w:sz w:val="28"/>
      <w:szCs w:val="28"/>
      <w:lang w:val="hy-AM" w:eastAsia="hy-AM" w:bidi="hy-AM"/>
    </w:rPr>
  </w:style>
  <w:style w:type="paragraph" w:customStyle="1" w:styleId="Bodytext30">
    <w:name w:val="Body text (3)"/>
    <w:basedOn w:val="Normal"/>
    <w:link w:val="Bodytext3"/>
    <w:rsid w:val="00CE7E3A"/>
    <w:pPr>
      <w:shd w:val="clear" w:color="auto" w:fill="FFFFFF"/>
      <w:spacing w:line="338" w:lineRule="exact"/>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CE7E3A"/>
    <w:pPr>
      <w:shd w:val="clear" w:color="auto" w:fill="FFFFFF"/>
      <w:spacing w:before="300" w:line="518" w:lineRule="exac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B0623E"/>
    <w:rPr>
      <w:rFonts w:ascii="Tahoma" w:hAnsi="Tahoma" w:cs="Tahoma"/>
      <w:sz w:val="16"/>
      <w:szCs w:val="16"/>
    </w:rPr>
  </w:style>
  <w:style w:type="character" w:customStyle="1" w:styleId="BalloonTextChar">
    <w:name w:val="Balloon Text Char"/>
    <w:basedOn w:val="DefaultParagraphFont"/>
    <w:link w:val="BalloonText"/>
    <w:uiPriority w:val="99"/>
    <w:semiHidden/>
    <w:rsid w:val="00B0623E"/>
    <w:rPr>
      <w:rFonts w:ascii="Tahoma" w:hAnsi="Tahoma" w:cs="Tahoma"/>
      <w:color w:val="000000"/>
      <w:sz w:val="16"/>
      <w:szCs w:val="16"/>
    </w:rPr>
  </w:style>
  <w:style w:type="character" w:styleId="CommentReference">
    <w:name w:val="annotation reference"/>
    <w:basedOn w:val="DefaultParagraphFont"/>
    <w:uiPriority w:val="99"/>
    <w:semiHidden/>
    <w:unhideWhenUsed/>
    <w:rsid w:val="00B0623E"/>
    <w:rPr>
      <w:sz w:val="16"/>
      <w:szCs w:val="16"/>
    </w:rPr>
  </w:style>
  <w:style w:type="paragraph" w:styleId="CommentText">
    <w:name w:val="annotation text"/>
    <w:basedOn w:val="Normal"/>
    <w:link w:val="CommentTextChar"/>
    <w:uiPriority w:val="99"/>
    <w:semiHidden/>
    <w:unhideWhenUsed/>
    <w:rsid w:val="00B0623E"/>
    <w:rPr>
      <w:sz w:val="20"/>
      <w:szCs w:val="20"/>
    </w:rPr>
  </w:style>
  <w:style w:type="character" w:customStyle="1" w:styleId="CommentTextChar">
    <w:name w:val="Comment Text Char"/>
    <w:basedOn w:val="DefaultParagraphFont"/>
    <w:link w:val="CommentText"/>
    <w:uiPriority w:val="99"/>
    <w:semiHidden/>
    <w:rsid w:val="00B0623E"/>
    <w:rPr>
      <w:color w:val="000000"/>
      <w:sz w:val="20"/>
      <w:szCs w:val="20"/>
    </w:rPr>
  </w:style>
  <w:style w:type="paragraph" w:styleId="CommentSubject">
    <w:name w:val="annotation subject"/>
    <w:basedOn w:val="CommentText"/>
    <w:next w:val="CommentText"/>
    <w:link w:val="CommentSubjectChar"/>
    <w:uiPriority w:val="99"/>
    <w:semiHidden/>
    <w:unhideWhenUsed/>
    <w:rsid w:val="00B0623E"/>
    <w:rPr>
      <w:b/>
      <w:bCs/>
    </w:rPr>
  </w:style>
  <w:style w:type="character" w:customStyle="1" w:styleId="CommentSubjectChar">
    <w:name w:val="Comment Subject Char"/>
    <w:basedOn w:val="CommentTextChar"/>
    <w:link w:val="CommentSubject"/>
    <w:uiPriority w:val="99"/>
    <w:semiHidden/>
    <w:rsid w:val="00B0623E"/>
    <w:rPr>
      <w:b/>
      <w:bCs/>
    </w:rPr>
  </w:style>
  <w:style w:type="paragraph" w:styleId="Header">
    <w:name w:val="header"/>
    <w:basedOn w:val="Normal"/>
    <w:link w:val="HeaderChar"/>
    <w:uiPriority w:val="99"/>
    <w:semiHidden/>
    <w:unhideWhenUsed/>
    <w:rsid w:val="00144FD5"/>
    <w:pPr>
      <w:tabs>
        <w:tab w:val="center" w:pos="4680"/>
        <w:tab w:val="right" w:pos="9360"/>
      </w:tabs>
    </w:pPr>
  </w:style>
  <w:style w:type="character" w:customStyle="1" w:styleId="HeaderChar">
    <w:name w:val="Header Char"/>
    <w:basedOn w:val="DefaultParagraphFont"/>
    <w:link w:val="Header"/>
    <w:uiPriority w:val="99"/>
    <w:semiHidden/>
    <w:rsid w:val="00144FD5"/>
    <w:rPr>
      <w:color w:val="000000"/>
    </w:rPr>
  </w:style>
  <w:style w:type="paragraph" w:styleId="Footer">
    <w:name w:val="footer"/>
    <w:basedOn w:val="Normal"/>
    <w:link w:val="FooterChar"/>
    <w:uiPriority w:val="99"/>
    <w:unhideWhenUsed/>
    <w:rsid w:val="00144FD5"/>
    <w:pPr>
      <w:tabs>
        <w:tab w:val="center" w:pos="4680"/>
        <w:tab w:val="right" w:pos="9360"/>
      </w:tabs>
    </w:pPr>
  </w:style>
  <w:style w:type="character" w:customStyle="1" w:styleId="FooterChar">
    <w:name w:val="Footer Char"/>
    <w:basedOn w:val="DefaultParagraphFont"/>
    <w:link w:val="Footer"/>
    <w:uiPriority w:val="99"/>
    <w:rsid w:val="00144FD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SyuzannaA</cp:lastModifiedBy>
  <cp:revision>63</cp:revision>
  <dcterms:created xsi:type="dcterms:W3CDTF">2015-10-28T12:02:00Z</dcterms:created>
  <dcterms:modified xsi:type="dcterms:W3CDTF">2015-11-02T10:52:00Z</dcterms:modified>
</cp:coreProperties>
</file>