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AD" w:rsidRPr="003A5C5C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GHEA Grapalat" w:hAnsi="GHEA Grapalat" w:cs="Sylfaen"/>
          <w:i/>
          <w:color w:val="212121"/>
          <w:sz w:val="24"/>
          <w:szCs w:val="24"/>
          <w:lang w:eastAsia="ru-RU"/>
        </w:rPr>
      </w:pPr>
      <w:proofErr w:type="spellStart"/>
      <w:r w:rsidRPr="003A5C5C">
        <w:rPr>
          <w:rFonts w:ascii="GHEA Grapalat" w:hAnsi="GHEA Grapalat" w:cs="Sylfaen"/>
          <w:i/>
          <w:color w:val="212121"/>
          <w:sz w:val="24"/>
          <w:szCs w:val="24"/>
          <w:lang w:eastAsia="ru-RU"/>
        </w:rPr>
        <w:t>Նախագիծ</w:t>
      </w:r>
      <w:proofErr w:type="spellEnd"/>
    </w:p>
    <w:p w:rsidR="00F542AD" w:rsidRPr="003A5C5C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GHEA Grapalat" w:hAnsi="GHEA Grapalat" w:cs="Sylfaen"/>
          <w:b/>
          <w:i/>
          <w:color w:val="212121"/>
          <w:sz w:val="26"/>
          <w:szCs w:val="26"/>
          <w:lang w:val="hy-AM" w:eastAsia="ru-RU"/>
        </w:rPr>
      </w:pPr>
    </w:p>
    <w:p w:rsidR="00F542AD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 w:eastAsia="ru-RU"/>
        </w:rPr>
      </w:pPr>
      <w:r w:rsidRPr="00DF6384">
        <w:rPr>
          <w:rFonts w:ascii="GHEA Grapalat" w:hAnsi="GHEA Grapalat" w:cs="Sylfaen"/>
          <w:b/>
          <w:color w:val="212121"/>
          <w:sz w:val="26"/>
          <w:szCs w:val="26"/>
          <w:lang w:val="hy-AM" w:eastAsia="ru-RU"/>
        </w:rPr>
        <w:t>ՀԱՄԱՁԱՅՆԱԳԻՐ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eastAsia="ru-RU"/>
        </w:rPr>
      </w:pPr>
    </w:p>
    <w:p w:rsidR="00F542AD" w:rsidRPr="00DF6384" w:rsidRDefault="00574EA0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 xml:space="preserve">ԱՊՀ </w:t>
      </w:r>
      <w:proofErr w:type="spellStart"/>
      <w:r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մասնակից</w:t>
      </w:r>
      <w:proofErr w:type="spellEnd"/>
      <w:r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պետությունների</w:t>
      </w:r>
      <w:proofErr w:type="spellEnd"/>
      <w:r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 xml:space="preserve">` </w:t>
      </w:r>
      <w:proofErr w:type="spellStart"/>
      <w:r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լ</w:t>
      </w:r>
      <w:r w:rsidR="00F542AD"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եռնամետալուրգիայի</w:t>
      </w:r>
      <w:proofErr w:type="spellEnd"/>
      <w:r w:rsidR="0096307E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 xml:space="preserve"> </w:t>
      </w:r>
      <w:proofErr w:type="spellStart"/>
      <w:r w:rsidR="00F542AD"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ոլորտում</w:t>
      </w:r>
      <w:proofErr w:type="spellEnd"/>
      <w:r w:rsidR="00F542AD"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 xml:space="preserve"> </w:t>
      </w:r>
      <w:proofErr w:type="spellStart"/>
      <w:r w:rsidR="00F542AD"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համագործակցության</w:t>
      </w:r>
      <w:proofErr w:type="spellEnd"/>
      <w:r w:rsidR="0096307E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 xml:space="preserve"> </w:t>
      </w:r>
      <w:proofErr w:type="spellStart"/>
      <w:r w:rsidR="00F542AD" w:rsidRPr="00DF6384"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  <w:t>մասին</w:t>
      </w:r>
      <w:proofErr w:type="spellEnd"/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</w:pP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GHEA Grapalat" w:hAnsi="GHEA Grapalat" w:cs="Courier New"/>
          <w:b/>
          <w:color w:val="212121"/>
          <w:sz w:val="26"/>
          <w:szCs w:val="26"/>
          <w:lang w:eastAsia="ru-RU"/>
        </w:rPr>
      </w:pP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ab/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Սույն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Համաձայնագրի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մասնակից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կառավարությունները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,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այսուհետ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՝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Կողմերը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,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ab/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Ելնելով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2007թ. </w:t>
      </w:r>
      <w:proofErr w:type="spellStart"/>
      <w:proofErr w:type="gram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հոկտեմբերի</w:t>
      </w:r>
      <w:proofErr w:type="spellEnd"/>
      <w:proofErr w:type="gram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5-ի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Անկախ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Համագործակցության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հետագա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զարգացման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Հայեցակարգի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դրույթներից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և 2008թ. </w:t>
      </w:r>
      <w:proofErr w:type="spellStart"/>
      <w:proofErr w:type="gram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նոյեմբերի</w:t>
      </w:r>
      <w:proofErr w:type="spellEnd"/>
      <w:proofErr w:type="gram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14-ի</w:t>
      </w:r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ն </w:t>
      </w:r>
      <w:proofErr w:type="spellStart"/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ստորագրված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Մ</w:t>
      </w: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ինչև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20</w:t>
      </w:r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20թ. </w:t>
      </w:r>
      <w:proofErr w:type="spellStart"/>
      <w:proofErr w:type="gram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ընկած</w:t>
      </w:r>
      <w:proofErr w:type="spellEnd"/>
      <w:proofErr w:type="gram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ժամանակաշրջանում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Անկախ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Համագործակցության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տնտեսական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զարգացման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Ռազմավարությունից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,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ab/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Հաշվի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առնելով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լեռնամետալուրգիայի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ոլորտի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առաջնային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դերը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ԱՊՀ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մասնակից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տնտեսական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և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սոցիալական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զարգացման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գործում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,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ab/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Կարևորելով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սույն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համաձայնագրի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մասնակից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C962B1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լեռնամետալուրգիայի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ոլորտ</w:t>
      </w:r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ձեռնարկությունների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համակարգված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աշխատանքի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ապահովումը</w:t>
      </w:r>
      <w:proofErr w:type="spellEnd"/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՝</w:t>
      </w:r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հիմնված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կամավոր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և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փոխշահավետ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համագործակցական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կապերի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և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միջպետական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մասնագիտացման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սկզբունքների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վրա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,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ab/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Ընդունելով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սույն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Համաձայնագրի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մասնակից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լեռնամետալուրգիական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արտադրանքի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շուկաներում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մրցակցային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միջավայրի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զարգացման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անհրաժեշտությունը</w:t>
      </w:r>
      <w:proofErr w:type="spellEnd"/>
      <w:r>
        <w:rPr>
          <w:rFonts w:ascii="GHEA Grapalat" w:hAnsi="GHEA Grapalat" w:cs="Courier New"/>
          <w:color w:val="212121"/>
          <w:sz w:val="26"/>
          <w:szCs w:val="26"/>
          <w:lang w:eastAsia="ru-RU"/>
        </w:rPr>
        <w:t>,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ab/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Ղեկավարվելով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միջազգային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պարտավորություններով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և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սույն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Համաձայնագրի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մասնակից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պետությունների</w:t>
      </w:r>
      <w:proofErr w:type="spellEnd"/>
      <w:r w:rsidR="0096307E">
        <w:rPr>
          <w:rFonts w:ascii="GHEA Grapalat" w:hAnsi="GHEA Grapalat" w:cs="Courier New"/>
          <w:color w:val="212121"/>
          <w:sz w:val="26"/>
          <w:szCs w:val="26"/>
          <w:lang w:eastAsia="ru-RU"/>
        </w:rPr>
        <w:t xml:space="preserve"> </w:t>
      </w:r>
      <w:proofErr w:type="spellStart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օրենսդրությամբ</w:t>
      </w:r>
      <w:proofErr w:type="spellEnd"/>
      <w:r w:rsidRPr="00DF6384">
        <w:rPr>
          <w:rFonts w:ascii="GHEA Grapalat" w:hAnsi="GHEA Grapalat" w:cs="Courier New"/>
          <w:color w:val="212121"/>
          <w:sz w:val="26"/>
          <w:szCs w:val="26"/>
          <w:lang w:eastAsia="ru-RU"/>
        </w:rPr>
        <w:t>,</w:t>
      </w:r>
    </w:p>
    <w:p w:rsidR="00F542AD" w:rsidRPr="00DF6384" w:rsidRDefault="00F542AD" w:rsidP="00F54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HEA Grapalat" w:hAnsi="GHEA Grapalat" w:cs="Courier New"/>
          <w:color w:val="212121"/>
          <w:sz w:val="26"/>
          <w:szCs w:val="26"/>
          <w:lang w:eastAsia="ru-RU"/>
        </w:rPr>
      </w:pP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rPr>
          <w:rFonts w:ascii="GHEA Grapalat" w:hAnsi="GHEA Grapalat" w:cs="Sylfaen"/>
          <w:b/>
          <w:color w:val="212121"/>
          <w:sz w:val="26"/>
          <w:szCs w:val="26"/>
          <w:lang w:val="en-US"/>
        </w:rPr>
      </w:pP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ab/>
      </w:r>
      <w:r w:rsidRPr="00DF6384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Համաձայնեցին</w:t>
      </w:r>
      <w:r w:rsidR="0096307E">
        <w:rPr>
          <w:rFonts w:ascii="GHEA Grapalat" w:hAnsi="GHEA Grapalat" w:cs="Sylfaen"/>
          <w:b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ներքոհիշյալի</w:t>
      </w:r>
      <w:r w:rsidR="0096307E">
        <w:rPr>
          <w:rFonts w:ascii="GHEA Grapalat" w:hAnsi="GHEA Grapalat" w:cs="Sylfaen"/>
          <w:b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մասին</w:t>
      </w:r>
      <w:r w:rsidRPr="00DF6384">
        <w:rPr>
          <w:rFonts w:ascii="GHEA Grapalat" w:hAnsi="GHEA Grapalat" w:cs="Sylfaen"/>
          <w:b/>
          <w:color w:val="212121"/>
          <w:sz w:val="26"/>
          <w:szCs w:val="26"/>
        </w:rPr>
        <w:t>՝</w:t>
      </w:r>
    </w:p>
    <w:p w:rsidR="00F542AD" w:rsidRDefault="00F542AD" w:rsidP="00F542AD">
      <w:pPr>
        <w:pStyle w:val="HTMLPreformatted"/>
        <w:shd w:val="clear" w:color="auto" w:fill="FFFFFF"/>
        <w:spacing w:line="276" w:lineRule="auto"/>
        <w:rPr>
          <w:rFonts w:ascii="GHEA Grapalat" w:hAnsi="GHEA Grapalat" w:cs="Sylfaen"/>
          <w:b/>
          <w:color w:val="212121"/>
          <w:sz w:val="26"/>
          <w:szCs w:val="26"/>
          <w:lang w:val="en-US"/>
        </w:rPr>
      </w:pP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rPr>
          <w:rFonts w:ascii="GHEA Grapalat" w:hAnsi="GHEA Grapalat" w:cs="Sylfaen"/>
          <w:b/>
          <w:color w:val="212121"/>
          <w:sz w:val="26"/>
          <w:szCs w:val="26"/>
          <w:lang w:val="en-US"/>
        </w:rPr>
      </w:pP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en-US"/>
        </w:rPr>
      </w:pPr>
      <w:r w:rsidRPr="00DF6384">
        <w:rPr>
          <w:rFonts w:ascii="GHEA Grapalat" w:hAnsi="GHEA Grapalat" w:cs="Sylfaen"/>
          <w:b/>
          <w:color w:val="212121"/>
          <w:sz w:val="26"/>
          <w:szCs w:val="26"/>
        </w:rPr>
        <w:t>Հոդված</w:t>
      </w:r>
      <w:r w:rsidRPr="00DF6384">
        <w:rPr>
          <w:rFonts w:ascii="GHEA Grapalat" w:hAnsi="GHEA Grapalat" w:cs="Sylfaen"/>
          <w:b/>
          <w:color w:val="212121"/>
          <w:sz w:val="26"/>
          <w:szCs w:val="26"/>
          <w:lang w:val="en-US"/>
        </w:rPr>
        <w:t xml:space="preserve"> 1</w:t>
      </w: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en-US"/>
        </w:rPr>
      </w:pP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/>
          <w:color w:val="212121"/>
          <w:sz w:val="26"/>
          <w:szCs w:val="26"/>
          <w:lang w:val="en-US"/>
        </w:rPr>
      </w:pPr>
      <w:r w:rsidRPr="00DF6384">
        <w:rPr>
          <w:rFonts w:ascii="GHEA Grapalat" w:hAnsi="GHEA Grapalat"/>
          <w:b/>
          <w:color w:val="212121"/>
          <w:sz w:val="26"/>
          <w:szCs w:val="26"/>
          <w:lang w:val="en-US"/>
        </w:rPr>
        <w:tab/>
      </w:r>
      <w:r w:rsidRPr="00DF6384">
        <w:rPr>
          <w:rFonts w:ascii="GHEA Grapalat" w:hAnsi="GHEA Grapalat"/>
          <w:color w:val="212121"/>
          <w:sz w:val="26"/>
          <w:szCs w:val="26"/>
        </w:rPr>
        <w:t>Սույն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Համաձայնագրի</w:t>
      </w:r>
      <w:r>
        <w:rPr>
          <w:rFonts w:ascii="GHEA Grapalat" w:hAnsi="GHEA Grapalat"/>
          <w:color w:val="212121"/>
          <w:sz w:val="26"/>
          <w:szCs w:val="26"/>
          <w:lang w:val="en-US"/>
        </w:rPr>
        <w:t xml:space="preserve"> «</w:t>
      </w:r>
      <w:r w:rsidRPr="00DF6384">
        <w:rPr>
          <w:rFonts w:ascii="GHEA Grapalat" w:hAnsi="GHEA Grapalat"/>
          <w:color w:val="212121"/>
          <w:sz w:val="26"/>
          <w:szCs w:val="26"/>
        </w:rPr>
        <w:t>լեռնամետալուրգիայի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ոլորտ</w:t>
      </w:r>
      <w:r>
        <w:rPr>
          <w:rFonts w:ascii="GHEA Grapalat" w:hAnsi="GHEA Grapalat"/>
          <w:color w:val="212121"/>
          <w:sz w:val="26"/>
          <w:szCs w:val="26"/>
          <w:lang w:val="en-US"/>
        </w:rPr>
        <w:t>»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հասկացության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տակ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eastAsia="Calibri" w:hAnsi="GHEA Grapalat" w:cs="Times New Roman"/>
          <w:sz w:val="26"/>
          <w:szCs w:val="26"/>
          <w:lang w:val="hy-AM" w:eastAsia="en-US"/>
        </w:rPr>
        <w:t>հասկացվում</w:t>
      </w:r>
      <w:r w:rsidR="006134E4">
        <w:rPr>
          <w:rFonts w:ascii="GHEA Grapalat" w:eastAsia="Calibri" w:hAnsi="GHEA Grapalat" w:cs="Times New Roman"/>
          <w:sz w:val="26"/>
          <w:szCs w:val="26"/>
          <w:lang w:val="en-US" w:eastAsia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է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ձեռնարկությունների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և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կազմակերպությունների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ամբողջություն</w:t>
      </w: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 xml:space="preserve">, </w:t>
      </w:r>
      <w:r w:rsidRPr="00DF6384">
        <w:rPr>
          <w:rFonts w:ascii="GHEA Grapalat" w:hAnsi="GHEA Grapalat"/>
          <w:color w:val="212121"/>
          <w:sz w:val="26"/>
          <w:szCs w:val="26"/>
        </w:rPr>
        <w:t>որոնք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զբաղվում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են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մետաղական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հանքաքարերի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հետախուզմամբ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և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արդյունահանմամբ</w:t>
      </w: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 xml:space="preserve">, </w:t>
      </w:r>
      <w:r w:rsidRPr="00DF6384">
        <w:rPr>
          <w:rFonts w:ascii="GHEA Grapalat" w:hAnsi="GHEA Grapalat"/>
          <w:color w:val="212121"/>
          <w:sz w:val="26"/>
          <w:szCs w:val="26"/>
        </w:rPr>
        <w:lastRenderedPageBreak/>
        <w:t>դրանց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հարստացմամբ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և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մետաղական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արտադրանքի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արտադրությամբ</w:t>
      </w: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 xml:space="preserve"> (</w:t>
      </w:r>
      <w:r w:rsidRPr="00DF6384">
        <w:rPr>
          <w:rFonts w:ascii="GHEA Grapalat" w:hAnsi="GHEA Grapalat"/>
          <w:color w:val="212121"/>
          <w:sz w:val="26"/>
          <w:szCs w:val="26"/>
        </w:rPr>
        <w:t>սև</w:t>
      </w: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 xml:space="preserve">, </w:t>
      </w:r>
      <w:r w:rsidRPr="00DF6384">
        <w:rPr>
          <w:rFonts w:ascii="GHEA Grapalat" w:hAnsi="GHEA Grapalat"/>
          <w:color w:val="212121"/>
          <w:sz w:val="26"/>
          <w:szCs w:val="26"/>
        </w:rPr>
        <w:t>գունավոր</w:t>
      </w: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 xml:space="preserve">, </w:t>
      </w:r>
      <w:r w:rsidRPr="00DF6384">
        <w:rPr>
          <w:rFonts w:ascii="GHEA Grapalat" w:hAnsi="GHEA Grapalat"/>
          <w:color w:val="212121"/>
          <w:sz w:val="26"/>
          <w:szCs w:val="26"/>
        </w:rPr>
        <w:t>հազվագյուտ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մետաղներ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և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դրանց</w:t>
      </w:r>
      <w:r w:rsidR="006134E4">
        <w:rPr>
          <w:rFonts w:ascii="GHEA Grapalat" w:hAnsi="GHEA Grapalat"/>
          <w:color w:val="212121"/>
          <w:sz w:val="26"/>
          <w:szCs w:val="26"/>
          <w:lang w:val="en-US"/>
        </w:rPr>
        <w:t xml:space="preserve"> </w:t>
      </w:r>
      <w:r w:rsidRPr="00DF6384">
        <w:rPr>
          <w:rFonts w:ascii="GHEA Grapalat" w:hAnsi="GHEA Grapalat"/>
          <w:color w:val="212121"/>
          <w:sz w:val="26"/>
          <w:szCs w:val="26"/>
        </w:rPr>
        <w:t>համաձուլվածքներ</w:t>
      </w: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>):</w:t>
      </w: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/>
          <w:color w:val="212121"/>
          <w:sz w:val="26"/>
          <w:szCs w:val="26"/>
          <w:lang w:val="hy-AM"/>
        </w:rPr>
      </w:pPr>
      <w:r w:rsidRPr="00DF6384">
        <w:rPr>
          <w:rFonts w:ascii="GHEA Grapalat" w:hAnsi="GHEA Grapalat"/>
          <w:color w:val="212121"/>
          <w:sz w:val="26"/>
          <w:szCs w:val="26"/>
          <w:lang w:val="en-US"/>
        </w:rPr>
        <w:tab/>
      </w:r>
      <w:r>
        <w:rPr>
          <w:rFonts w:ascii="GHEA Grapalat" w:hAnsi="GHEA Grapalat"/>
          <w:color w:val="212121"/>
          <w:sz w:val="26"/>
          <w:szCs w:val="26"/>
          <w:lang w:val="hy-AM"/>
        </w:rPr>
        <w:t>«</w:t>
      </w:r>
      <w:r w:rsidRPr="00DF6384">
        <w:rPr>
          <w:rFonts w:ascii="GHEA Grapalat" w:hAnsi="GHEA Grapalat"/>
          <w:color w:val="212121"/>
          <w:sz w:val="26"/>
          <w:szCs w:val="26"/>
          <w:lang w:val="hy-AM"/>
        </w:rPr>
        <w:t>Լեռնամետալուրգիայի ոլորտի արտադրանք</w:t>
      </w:r>
      <w:r>
        <w:rPr>
          <w:rFonts w:ascii="GHEA Grapalat" w:hAnsi="GHEA Grapalat"/>
          <w:color w:val="212121"/>
          <w:sz w:val="26"/>
          <w:szCs w:val="26"/>
          <w:lang w:val="hy-AM"/>
        </w:rPr>
        <w:t>»</w:t>
      </w:r>
      <w:r w:rsidRPr="00DF6384">
        <w:rPr>
          <w:rFonts w:ascii="GHEA Grapalat" w:hAnsi="GHEA Grapalat"/>
          <w:color w:val="212121"/>
          <w:sz w:val="26"/>
          <w:szCs w:val="26"/>
          <w:lang w:val="hy-AM"/>
        </w:rPr>
        <w:t xml:space="preserve"> հասկացության տակ պետք է հասկանալ արդյունահանված մետաղական հանքաքարերը, դրանց խտանյութերը, մետաղները (սև, գունավոր, հազվագյուտ), դրանց համաձուլվածքները և պատրաստի մետաղական արտադրանքը: </w:t>
      </w:r>
    </w:p>
    <w:p w:rsidR="00F542AD" w:rsidRPr="00DF6384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Հոդված 2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  <w:t>Սույն Համաձայնագրի նպատակն է աջակցել ԱՊՀ մասնակից պետությունների լեռնամետալուրգիայի ոլորտի ձեռնարկությունների և կազմակերպությունների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միջև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փոխշահավետ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համագործակցական 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կապերի ստեղծման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ը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, ինչը կբարձրացնի տնտեսական արդյունավետությունը, կնպաստի տեխնոլոգիական և նորարարական թարմացմանը, պաշարների և էներգիայի խնայողությանը և ոլորտի բնապահպանական անվտանգության ապահովմանը: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Հոդված 3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  <w:t>Լեռնամետալուրգիական ոլորտում կողմերը համագործակցում են հետևյալ հիմնական ուղղություններով՝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  <w:t>լեռնամետալուրգիայի ոլորտ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ում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առաջնահերթ ուղղությունների սահմանում և համաձայնեցում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ս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ույն Համաձայնագրի մասնակից պետությունների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միջև 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համագործակցության զարգացման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համար</w:t>
      </w:r>
      <w:r w:rsidR="0037697A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ա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ջակցել լեռնամետալուրգիայի ոլորտի տնտեսվարող սուբյեկտների միջև փոխշահավետ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համագործակցական 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կապերի ձևավորմանը</w:t>
      </w:r>
      <w:r w:rsidR="0037697A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</w:r>
      <w:r w:rsidRPr="00CC4A82">
        <w:rPr>
          <w:rFonts w:ascii="GHEA Grapalat" w:hAnsi="GHEA Grapalat" w:cs="Sylfaen"/>
          <w:color w:val="212121"/>
          <w:sz w:val="26"/>
          <w:szCs w:val="26"/>
          <w:lang w:val="hy-AM"/>
        </w:rPr>
        <w:t>հ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ամատեղ ծրագրերի և նախագծերի</w:t>
      </w:r>
      <w:r w:rsidRPr="00CC4A82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համար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մ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շակ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ել </w:t>
      </w:r>
      <w:r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և իրականաց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նել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միջոցառումներ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՝ 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ուղղված սույն Համաձայնագրի մասնակից պետությունների լեռնամետալուրգիայի ոլորտի կայուն զարգացմանը և մրցունակության բարձրացմանը;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ո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րոշումների մշակում և ընդունում, որոնք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կ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նպաստեն համատեղ ձեռնարկությունների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և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որոնողա-հետախուզական աշխատանքներ վարելու համար ընկերությունների ստեղծմանը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լեռնահարստացուցիչ համալիրների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կառուցմ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անը</w:t>
      </w:r>
      <w:r w:rsidR="0037697A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լ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եռնամետալուրգիայի ոլորտի զարգացման համակարգային վերլուծություն</w:t>
      </w:r>
      <w:r w:rsidR="0037697A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  <w:t>ԱՊՀ մասնակից պետությունների տարածքներում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ս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ույն Համաձայնագրի մասնակից պետությունների արտադրանքի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իրացման 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խոչընդոտների հայտնաբերում և դրանք հաղթահարելու որոշումների ընդունում</w:t>
      </w:r>
      <w:r w:rsidR="0037697A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lastRenderedPageBreak/>
        <w:tab/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լ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եռնամետալուրգիայի ոլորտում կադրերի պատրաստման, մասնագիտական վերապատրաստման և որակավորման բարձրացման համար համագործակցություն</w:t>
      </w:r>
      <w:r w:rsidR="0037697A">
        <w:rPr>
          <w:rFonts w:ascii="GHEA Grapalat" w:hAnsi="GHEA Grapalat" w:cs="Sylfaen"/>
          <w:color w:val="212121"/>
          <w:sz w:val="26"/>
          <w:szCs w:val="26"/>
          <w:lang w:val="hy-AM"/>
        </w:rPr>
        <w:t>,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ո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րոշումների մշակում, որոնք 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կ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նպաստեն համատեղ գիտական կենտրոնների ստեղծմանը գիտահետազոտական և փորձակոնստրուկտորական աշխատանքների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, ինչպես նաև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նորարարական տեխնոլոգիաների և լեռնամետալուրգիական արտադրանքի ստեղծման համար: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tabs>
          <w:tab w:val="left" w:pos="4410"/>
          <w:tab w:val="left" w:pos="4680"/>
        </w:tabs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Հոդված 4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ab/>
        <w:t>Կողմեր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ն 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իրականացնում են փոխշահավետ համագործակցություն իրենց լիազորված (իրավասու) մարմիննե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ր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>ի միջոցով, որոնք պատասխանատու են լեռնամետալուրգիայի ոլորտի պետական քաղաքականության մշակման և իրականացման համար</w:t>
      </w:r>
      <w:r w:rsidRPr="003803A4">
        <w:rPr>
          <w:rFonts w:ascii="GHEA Grapalat" w:hAnsi="GHEA Grapalat" w:cs="Sylfaen"/>
          <w:color w:val="212121"/>
          <w:sz w:val="26"/>
          <w:szCs w:val="26"/>
          <w:lang w:val="hy-AM"/>
        </w:rPr>
        <w:t>՝</w:t>
      </w:r>
      <w:r w:rsidRPr="000E14AC">
        <w:rPr>
          <w:rFonts w:ascii="GHEA Grapalat" w:hAnsi="GHEA Grapalat" w:cs="Sylfaen"/>
          <w:color w:val="212121"/>
          <w:sz w:val="26"/>
          <w:szCs w:val="26"/>
          <w:lang w:val="hy-AM"/>
        </w:rPr>
        <w:t xml:space="preserve"> պահպանելով սույն Համաձայանգրի մասնակից պետությունների օրենսդրությունը և միջազգային պայմանագրերը: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both"/>
        <w:rPr>
          <w:rFonts w:ascii="GHEA Grapalat" w:hAnsi="GHEA Grapalat" w:cs="Sylfaen"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Հոդված 5</w:t>
      </w:r>
    </w:p>
    <w:p w:rsidR="00F542AD" w:rsidRPr="000E14AC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</w:p>
    <w:p w:rsidR="00F542AD" w:rsidRPr="000E14AC" w:rsidRDefault="00F542AD" w:rsidP="00F542AD">
      <w:pPr>
        <w:spacing w:line="276" w:lineRule="auto"/>
        <w:ind w:firstLine="708"/>
        <w:jc w:val="both"/>
        <w:rPr>
          <w:rFonts w:ascii="GHEA Grapalat" w:hAnsi="GHEA Grapalat" w:cs="Courier New"/>
          <w:sz w:val="26"/>
          <w:szCs w:val="26"/>
          <w:lang w:val="hy-AM"/>
        </w:rPr>
      </w:pPr>
      <w:r w:rsidRPr="000E14AC">
        <w:rPr>
          <w:rFonts w:ascii="GHEA Grapalat" w:hAnsi="GHEA Grapalat"/>
          <w:sz w:val="26"/>
          <w:szCs w:val="26"/>
          <w:lang w:val="hy-AM"/>
        </w:rPr>
        <w:t>Սույն Համաձայնագրի ուժի մեջ մտնելու համար յուրաքանչյուր Կողմ ինքն է որոշում իր լիազոր</w:t>
      </w:r>
      <w:proofErr w:type="spellStart"/>
      <w:r w:rsidR="004C60B9">
        <w:rPr>
          <w:rFonts w:ascii="GHEA Grapalat" w:hAnsi="GHEA Grapalat"/>
          <w:sz w:val="26"/>
          <w:szCs w:val="26"/>
        </w:rPr>
        <w:t>ված</w:t>
      </w:r>
      <w:proofErr w:type="spellEnd"/>
      <w:r w:rsidRPr="000E14AC">
        <w:rPr>
          <w:rFonts w:ascii="GHEA Grapalat" w:hAnsi="GHEA Grapalat"/>
          <w:sz w:val="26"/>
          <w:szCs w:val="26"/>
          <w:lang w:val="hy-AM"/>
        </w:rPr>
        <w:t xml:space="preserve"> մարմնի իրավասությունների շրջանակները և անհրաժեշտ ընթացակարգերը, որի մասին տեղեկացնում է 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 ավանդապահին</w:t>
      </w:r>
      <w:r w:rsidRPr="000E14AC">
        <w:rPr>
          <w:rFonts w:ascii="GHEA Grapalat" w:hAnsi="GHEA Grapalat"/>
          <w:sz w:val="26"/>
          <w:szCs w:val="26"/>
          <w:lang w:val="hy-AM"/>
        </w:rPr>
        <w:t>:  Լիազոր</w:t>
      </w:r>
      <w:proofErr w:type="spellStart"/>
      <w:r w:rsidR="00474EE5">
        <w:rPr>
          <w:rFonts w:ascii="GHEA Grapalat" w:hAnsi="GHEA Grapalat"/>
          <w:sz w:val="26"/>
          <w:szCs w:val="26"/>
        </w:rPr>
        <w:t>ված</w:t>
      </w:r>
      <w:proofErr w:type="spellEnd"/>
      <w:r w:rsidRPr="000E14AC">
        <w:rPr>
          <w:rFonts w:ascii="GHEA Grapalat" w:hAnsi="GHEA Grapalat"/>
          <w:sz w:val="26"/>
          <w:szCs w:val="26"/>
          <w:lang w:val="hy-AM"/>
        </w:rPr>
        <w:t xml:space="preserve"> մարմնի փոփոխման կամ իրավասություների փոփոխման դեպքում յուրաքանչյուր Կողմ</w:t>
      </w:r>
      <w:r w:rsidRPr="003803A4">
        <w:rPr>
          <w:rFonts w:ascii="GHEA Grapalat" w:hAnsi="GHEA Grapalat"/>
          <w:sz w:val="26"/>
          <w:szCs w:val="26"/>
          <w:lang w:val="hy-AM"/>
        </w:rPr>
        <w:t>,</w:t>
      </w:r>
      <w:r w:rsidRPr="000E14AC">
        <w:rPr>
          <w:rFonts w:ascii="GHEA Grapalat" w:hAnsi="GHEA Grapalat"/>
          <w:sz w:val="26"/>
          <w:szCs w:val="26"/>
          <w:lang w:val="hy-AM"/>
        </w:rPr>
        <w:t xml:space="preserve"> այդ որոշումը կայացնելու օրվանից 1 ամսվա ընթացքում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, </w:t>
      </w:r>
      <w:r w:rsidRPr="000E14AC">
        <w:rPr>
          <w:rFonts w:ascii="GHEA Grapalat" w:hAnsi="GHEA Grapalat"/>
          <w:sz w:val="26"/>
          <w:szCs w:val="26"/>
          <w:lang w:val="hy-AM"/>
        </w:rPr>
        <w:t xml:space="preserve">պետք է 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դրա մասին </w:t>
      </w:r>
      <w:r w:rsidRPr="000E14AC">
        <w:rPr>
          <w:rFonts w:ascii="GHEA Grapalat" w:hAnsi="GHEA Grapalat"/>
          <w:sz w:val="26"/>
          <w:szCs w:val="26"/>
          <w:lang w:val="hy-AM"/>
        </w:rPr>
        <w:t xml:space="preserve">դիվանագիտական ուղիներով գրավոր </w:t>
      </w:r>
      <w:r w:rsidRPr="000E14AC">
        <w:rPr>
          <w:rFonts w:ascii="GHEA Grapalat" w:hAnsi="GHEA Grapalat" w:cs="Courier New"/>
          <w:sz w:val="26"/>
          <w:szCs w:val="26"/>
          <w:lang w:val="hy-AM"/>
        </w:rPr>
        <w:t>տեղեկացնի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 ավանդապահին</w:t>
      </w:r>
      <w:r w:rsidRPr="000E14AC">
        <w:rPr>
          <w:rFonts w:ascii="GHEA Grapalat" w:hAnsi="GHEA Grapalat" w:cs="Courier New"/>
          <w:sz w:val="26"/>
          <w:szCs w:val="26"/>
          <w:lang w:val="hy-AM"/>
        </w:rPr>
        <w:t>:</w:t>
      </w:r>
    </w:p>
    <w:p w:rsidR="00F542AD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</w:p>
    <w:p w:rsidR="00F542AD" w:rsidRPr="00474DF0" w:rsidRDefault="00F542AD" w:rsidP="00F542AD">
      <w:pPr>
        <w:pStyle w:val="HTMLPreformatted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212121"/>
          <w:sz w:val="26"/>
          <w:szCs w:val="26"/>
          <w:lang w:val="hy-AM"/>
        </w:rPr>
      </w:pPr>
      <w:r w:rsidRPr="000E14AC">
        <w:rPr>
          <w:rFonts w:ascii="GHEA Grapalat" w:hAnsi="GHEA Grapalat" w:cs="Sylfaen"/>
          <w:b/>
          <w:color w:val="212121"/>
          <w:sz w:val="26"/>
          <w:szCs w:val="26"/>
          <w:lang w:val="hy-AM"/>
        </w:rPr>
        <w:t xml:space="preserve">Հոդված </w:t>
      </w:r>
      <w:r>
        <w:rPr>
          <w:rFonts w:ascii="GHEA Grapalat" w:hAnsi="GHEA Grapalat" w:cs="Sylfaen"/>
          <w:b/>
          <w:color w:val="212121"/>
          <w:sz w:val="26"/>
          <w:szCs w:val="26"/>
          <w:lang w:val="hy-AM"/>
        </w:rPr>
        <w:t>6</w:t>
      </w:r>
    </w:p>
    <w:p w:rsidR="00F542AD" w:rsidRPr="00474DF0" w:rsidRDefault="00F542AD" w:rsidP="00F542AD">
      <w:pPr>
        <w:spacing w:before="360" w:after="120" w:line="276" w:lineRule="auto"/>
        <w:ind w:firstLine="720"/>
        <w:jc w:val="both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6"/>
          <w:szCs w:val="26"/>
          <w:lang w:val="hy-AM"/>
        </w:rPr>
        <w:t>Կողմերի լիազոր</w:t>
      </w:r>
      <w:proofErr w:type="spellStart"/>
      <w:r w:rsidR="00A15F88">
        <w:rPr>
          <w:rFonts w:ascii="GHEA Grapalat" w:hAnsi="GHEA Grapalat"/>
          <w:sz w:val="26"/>
          <w:szCs w:val="26"/>
        </w:rPr>
        <w:t>ված</w:t>
      </w:r>
      <w:proofErr w:type="spellEnd"/>
      <w:r>
        <w:rPr>
          <w:rFonts w:ascii="GHEA Grapalat" w:hAnsi="GHEA Grapalat"/>
          <w:sz w:val="26"/>
          <w:szCs w:val="26"/>
          <w:lang w:val="hy-AM"/>
        </w:rPr>
        <w:t xml:space="preserve"> (իրավասու) մարմինները</w:t>
      </w:r>
      <w:r w:rsidRPr="003803A4">
        <w:rPr>
          <w:rFonts w:ascii="GHEA Grapalat" w:hAnsi="GHEA Grapalat"/>
          <w:sz w:val="26"/>
          <w:szCs w:val="26"/>
          <w:lang w:val="hy-AM"/>
        </w:rPr>
        <w:t>՝</w:t>
      </w:r>
      <w:r>
        <w:rPr>
          <w:rFonts w:ascii="GHEA Grapalat" w:hAnsi="GHEA Grapalat"/>
          <w:sz w:val="26"/>
          <w:szCs w:val="26"/>
          <w:lang w:val="hy-AM"/>
        </w:rPr>
        <w:t xml:space="preserve"> փոխհամաձայնեցված համատեղ որոշումների և միջոցառումների մշակման նպատակով համագործակցություն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 են </w:t>
      </w:r>
      <w:r>
        <w:rPr>
          <w:rFonts w:ascii="GHEA Grapalat" w:hAnsi="GHEA Grapalat"/>
          <w:sz w:val="26"/>
          <w:szCs w:val="26"/>
          <w:lang w:val="hy-AM"/>
        </w:rPr>
        <w:t>իրականացնում խորհրդակցությունների անցկացման, տեղեկ</w:t>
      </w:r>
      <w:r w:rsidRPr="003803A4">
        <w:rPr>
          <w:rFonts w:ascii="GHEA Grapalat" w:hAnsi="GHEA Grapalat"/>
          <w:sz w:val="26"/>
          <w:szCs w:val="26"/>
          <w:lang w:val="hy-AM"/>
        </w:rPr>
        <w:t>ատ</w:t>
      </w:r>
      <w:r>
        <w:rPr>
          <w:rFonts w:ascii="GHEA Grapalat" w:hAnsi="GHEA Grapalat"/>
          <w:sz w:val="26"/>
          <w:szCs w:val="26"/>
          <w:lang w:val="hy-AM"/>
        </w:rPr>
        <w:t xml:space="preserve">վության փոխանակման, սույն Համաձայնագրի </w:t>
      </w:r>
      <w:r w:rsidR="0037697A">
        <w:rPr>
          <w:rFonts w:ascii="GHEA Grapalat" w:hAnsi="GHEA Grapalat"/>
          <w:sz w:val="26"/>
          <w:szCs w:val="26"/>
          <w:lang w:val="hy-AM"/>
        </w:rPr>
        <w:t>մասնակից</w:t>
      </w:r>
      <w:r>
        <w:rPr>
          <w:rFonts w:ascii="GHEA Grapalat" w:hAnsi="GHEA Grapalat"/>
          <w:sz w:val="26"/>
          <w:szCs w:val="26"/>
          <w:lang w:val="hy-AM"/>
        </w:rPr>
        <w:t xml:space="preserve"> պետությունների լեռնամետալուրգիայի բնագավառի զարգացման հետ կապված մտքերի փոխանակման ճանապարհով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: 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DF6384">
        <w:rPr>
          <w:rFonts w:ascii="GHEA Grapalat" w:hAnsi="GHEA Grapalat"/>
          <w:b/>
          <w:sz w:val="26"/>
          <w:szCs w:val="26"/>
          <w:lang w:val="hy-AM"/>
        </w:rPr>
        <w:t>Հոդված 7</w:t>
      </w:r>
    </w:p>
    <w:p w:rsidR="00F542AD" w:rsidRPr="00DF6384" w:rsidRDefault="00F542AD" w:rsidP="00F542AD">
      <w:pPr>
        <w:spacing w:line="276" w:lineRule="auto"/>
        <w:ind w:firstLine="709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DF6384">
        <w:rPr>
          <w:rFonts w:ascii="GHEA Grapalat" w:hAnsi="GHEA Grapalat"/>
          <w:sz w:val="26"/>
          <w:szCs w:val="26"/>
          <w:lang w:val="hy-AM"/>
        </w:rPr>
        <w:lastRenderedPageBreak/>
        <w:t xml:space="preserve">Սույն համաձայնագրի </w:t>
      </w:r>
      <w:r w:rsidR="0037697A">
        <w:rPr>
          <w:rFonts w:ascii="GHEA Grapalat" w:hAnsi="GHEA Grapalat"/>
          <w:sz w:val="26"/>
          <w:szCs w:val="26"/>
          <w:lang w:val="hy-AM"/>
        </w:rPr>
        <w:t>մասնակից</w:t>
      </w:r>
      <w:r w:rsidRPr="00DF6384">
        <w:rPr>
          <w:rFonts w:ascii="GHEA Grapalat" w:hAnsi="GHEA Grapalat"/>
          <w:sz w:val="26"/>
          <w:szCs w:val="26"/>
          <w:lang w:val="hy-AM"/>
        </w:rPr>
        <w:t xml:space="preserve"> պետությունների լեռնամետալուրգիայի բնագավառում համագործակցության հարցերով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 համակարգող է հանդիսանում ԱՊՀ անդամ պետությունների </w:t>
      </w:r>
      <w:r w:rsidR="00D5780F">
        <w:rPr>
          <w:rFonts w:ascii="GHEA Grapalat" w:hAnsi="GHEA Grapalat"/>
          <w:color w:val="000000"/>
          <w:sz w:val="26"/>
          <w:szCs w:val="26"/>
        </w:rPr>
        <w:t>Ա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րդյունաբերական քաղաքականության հարցերով </w:t>
      </w:r>
      <w:r w:rsidR="00D5780F">
        <w:rPr>
          <w:rFonts w:ascii="GHEA Grapalat" w:hAnsi="GHEA Grapalat"/>
          <w:color w:val="000000"/>
          <w:sz w:val="26"/>
          <w:szCs w:val="26"/>
        </w:rPr>
        <w:t>խ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որհուրդը: 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DF6384">
        <w:rPr>
          <w:rFonts w:ascii="GHEA Grapalat" w:hAnsi="GHEA Grapalat"/>
          <w:b/>
          <w:sz w:val="26"/>
          <w:szCs w:val="26"/>
          <w:lang w:val="hy-AM"/>
        </w:rPr>
        <w:t>Հոդված 8</w:t>
      </w:r>
      <w:r w:rsidRPr="00DF6384">
        <w:rPr>
          <w:rFonts w:cs="Calibri"/>
          <w:b/>
          <w:sz w:val="26"/>
          <w:szCs w:val="26"/>
          <w:lang w:val="hy-AM"/>
        </w:rPr>
        <w:t> </w:t>
      </w:r>
    </w:p>
    <w:p w:rsidR="00F542AD" w:rsidRPr="00DF6384" w:rsidRDefault="00F542AD" w:rsidP="00F542AD">
      <w:pPr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hy-AM"/>
        </w:rPr>
      </w:pPr>
      <w:r w:rsidRPr="00DF6384">
        <w:rPr>
          <w:rFonts w:ascii="GHEA Grapalat" w:hAnsi="GHEA Grapalat"/>
          <w:sz w:val="26"/>
          <w:szCs w:val="26"/>
          <w:lang w:val="hy-AM"/>
        </w:rPr>
        <w:t>Լեռնամետալուրգիայի բնագավառում համատեղ միջոցառումների և ծրագրերի ֆինանսավորում</w:t>
      </w:r>
      <w:r w:rsidRPr="003803A4">
        <w:rPr>
          <w:rFonts w:ascii="GHEA Grapalat" w:hAnsi="GHEA Grapalat"/>
          <w:sz w:val="26"/>
          <w:szCs w:val="26"/>
          <w:lang w:val="hy-AM"/>
        </w:rPr>
        <w:t>ն</w:t>
      </w:r>
      <w:r w:rsidRPr="00DF6384">
        <w:rPr>
          <w:rFonts w:ascii="GHEA Grapalat" w:hAnsi="GHEA Grapalat"/>
          <w:sz w:val="26"/>
          <w:szCs w:val="26"/>
          <w:lang w:val="hy-AM"/>
        </w:rPr>
        <w:t xml:space="preserve"> իրականացվում է ազգային բյուջեով համապատասխան նախարարությունների և գերատեսչությունների </w:t>
      </w:r>
      <w:r w:rsidRPr="003803A4">
        <w:rPr>
          <w:rFonts w:ascii="GHEA Grapalat" w:hAnsi="GHEA Grapalat"/>
          <w:sz w:val="26"/>
          <w:szCs w:val="26"/>
          <w:lang w:val="hy-AM"/>
        </w:rPr>
        <w:t xml:space="preserve">համար՝ </w:t>
      </w:r>
      <w:r w:rsidRPr="00DF6384">
        <w:rPr>
          <w:rFonts w:ascii="GHEA Grapalat" w:hAnsi="GHEA Grapalat"/>
          <w:sz w:val="26"/>
          <w:szCs w:val="26"/>
          <w:lang w:val="hy-AM"/>
        </w:rPr>
        <w:t>իրենց վրա դրված գործառույթների կատարման նպատակով նախատեսված միջոցներով</w:t>
      </w:r>
      <w:r w:rsidRPr="003803A4">
        <w:rPr>
          <w:rFonts w:ascii="GHEA Grapalat" w:hAnsi="GHEA Grapalat"/>
          <w:sz w:val="26"/>
          <w:szCs w:val="26"/>
          <w:lang w:val="hy-AM"/>
        </w:rPr>
        <w:t>,</w:t>
      </w:r>
      <w:r w:rsidRPr="00DF6384">
        <w:rPr>
          <w:rFonts w:ascii="GHEA Grapalat" w:hAnsi="GHEA Grapalat"/>
          <w:sz w:val="26"/>
          <w:szCs w:val="26"/>
          <w:lang w:val="hy-AM"/>
        </w:rPr>
        <w:t xml:space="preserve"> ինչպես նաև արտաբյուջետային աղբյուրների ներգրավման հաշվին: 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DF6384">
        <w:rPr>
          <w:rFonts w:ascii="GHEA Grapalat" w:hAnsi="GHEA Grapalat"/>
          <w:b/>
          <w:sz w:val="26"/>
          <w:szCs w:val="26"/>
          <w:lang w:val="hy-AM"/>
        </w:rPr>
        <w:t>Հոդված 9</w:t>
      </w:r>
    </w:p>
    <w:p w:rsidR="00F542AD" w:rsidRPr="00B3221B" w:rsidRDefault="00F542AD" w:rsidP="00F542AD">
      <w:pPr>
        <w:spacing w:line="276" w:lineRule="auto"/>
        <w:ind w:firstLine="709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Սույն Համաձայնագիրը չի անդրադառնում </w:t>
      </w:r>
      <w:r w:rsidR="001E7F63"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Կողմերի </w:t>
      </w:r>
      <w:proofErr w:type="spellStart"/>
      <w:r w:rsidR="001E7F63">
        <w:rPr>
          <w:rFonts w:ascii="GHEA Grapalat" w:hAnsi="GHEA Grapalat"/>
          <w:color w:val="000000"/>
          <w:sz w:val="26"/>
          <w:szCs w:val="26"/>
        </w:rPr>
        <w:t>յուրաքանչյուրի</w:t>
      </w:r>
      <w:proofErr w:type="spellEnd"/>
      <w:r w:rsidR="001E7F63">
        <w:rPr>
          <w:rFonts w:ascii="GHEA Grapalat" w:hAnsi="GHEA Grapalat"/>
          <w:color w:val="000000"/>
          <w:sz w:val="26"/>
          <w:szCs w:val="26"/>
        </w:rPr>
        <w:t xml:space="preserve">` 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>այլ միջազգային պայմանագրերով</w:t>
      </w:r>
      <w:r w:rsidR="001E7F63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>ստանձնած իրավունքներին ու պարտականություններին</w:t>
      </w:r>
      <w:r w:rsidRPr="003C5943">
        <w:rPr>
          <w:rFonts w:ascii="GHEA Grapalat" w:hAnsi="GHEA Grapalat"/>
          <w:color w:val="000000"/>
          <w:sz w:val="26"/>
          <w:szCs w:val="26"/>
          <w:lang w:val="hy-AM"/>
        </w:rPr>
        <w:t>,</w:t>
      </w:r>
      <w:r w:rsidR="0084794C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որոնց մասնակից է հանդիսանում </w:t>
      </w:r>
      <w:proofErr w:type="spellStart"/>
      <w:r w:rsidR="0084794C">
        <w:rPr>
          <w:rFonts w:ascii="GHEA Grapalat" w:hAnsi="GHEA Grapalat"/>
          <w:color w:val="000000"/>
          <w:sz w:val="26"/>
          <w:szCs w:val="26"/>
        </w:rPr>
        <w:t>այդ</w:t>
      </w:r>
      <w:proofErr w:type="spellEnd"/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 Կողմի պետությունը</w:t>
      </w:r>
      <w:r w:rsidRPr="003803A4">
        <w:rPr>
          <w:rFonts w:ascii="GHEA Grapalat" w:hAnsi="GHEA Grapalat"/>
          <w:color w:val="000000"/>
          <w:sz w:val="26"/>
          <w:szCs w:val="26"/>
          <w:lang w:val="hy-AM"/>
        </w:rPr>
        <w:t>: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color w:val="000000"/>
          <w:sz w:val="26"/>
          <w:szCs w:val="26"/>
          <w:lang w:val="hy-AM"/>
        </w:rPr>
      </w:pP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Հոդված</w:t>
      </w:r>
      <w:r w:rsidRPr="00DF6384">
        <w:rPr>
          <w:rFonts w:cs="Calibri"/>
          <w:color w:val="000000"/>
          <w:sz w:val="26"/>
          <w:szCs w:val="26"/>
          <w:lang w:val="hy-AM"/>
        </w:rPr>
        <w:t> </w:t>
      </w: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10</w:t>
      </w:r>
    </w:p>
    <w:p w:rsidR="00F542AD" w:rsidRPr="00DF6384" w:rsidRDefault="00F542AD" w:rsidP="00F542AD">
      <w:pPr>
        <w:spacing w:before="360" w:after="120"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DF6384">
        <w:rPr>
          <w:rFonts w:ascii="GHEA Grapalat" w:hAnsi="GHEA Grapalat"/>
          <w:sz w:val="26"/>
          <w:szCs w:val="26"/>
          <w:lang w:val="hy-AM"/>
        </w:rPr>
        <w:tab/>
        <w:t xml:space="preserve">Կողմերի փոխադարձ համաձայնությամբ սույն Համաձայնագրում կարող են կատարվել փոփոխություններ, որոնք սույն Համաձայնագրի անբաժանելի մասն են կազմում և </w:t>
      </w:r>
      <w:proofErr w:type="spellStart"/>
      <w:r w:rsidR="00E905A1">
        <w:rPr>
          <w:rFonts w:ascii="GHEA Grapalat" w:hAnsi="GHEA Grapalat"/>
          <w:sz w:val="26"/>
          <w:szCs w:val="26"/>
        </w:rPr>
        <w:t>ձևակերպվում</w:t>
      </w:r>
      <w:proofErr w:type="spellEnd"/>
      <w:r w:rsidR="00E905A1">
        <w:rPr>
          <w:rFonts w:ascii="GHEA Grapalat" w:hAnsi="GHEA Grapalat"/>
          <w:sz w:val="26"/>
          <w:szCs w:val="26"/>
        </w:rPr>
        <w:t xml:space="preserve"> </w:t>
      </w:r>
      <w:r w:rsidRPr="00DF6384">
        <w:rPr>
          <w:rFonts w:ascii="GHEA Grapalat" w:hAnsi="GHEA Grapalat"/>
          <w:sz w:val="26"/>
          <w:szCs w:val="26"/>
          <w:lang w:val="hy-AM"/>
        </w:rPr>
        <w:t>են համապատասխան արձանագրությ</w:t>
      </w:r>
      <w:r w:rsidRPr="003803A4">
        <w:rPr>
          <w:rFonts w:ascii="GHEA Grapalat" w:hAnsi="GHEA Grapalat"/>
          <w:sz w:val="26"/>
          <w:szCs w:val="26"/>
          <w:lang w:val="hy-AM"/>
        </w:rPr>
        <w:t>ամբ</w:t>
      </w:r>
      <w:r w:rsidRPr="00DF6384">
        <w:rPr>
          <w:rFonts w:ascii="GHEA Grapalat" w:hAnsi="GHEA Grapalat"/>
          <w:sz w:val="26"/>
          <w:szCs w:val="26"/>
          <w:lang w:val="hy-AM"/>
        </w:rPr>
        <w:t xml:space="preserve">: 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Հոդված</w:t>
      </w:r>
      <w:r w:rsidRPr="00DF6384">
        <w:rPr>
          <w:rFonts w:cs="Calibri"/>
          <w:color w:val="000000"/>
          <w:sz w:val="26"/>
          <w:szCs w:val="26"/>
          <w:lang w:val="hy-AM"/>
        </w:rPr>
        <w:t> </w:t>
      </w: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11</w:t>
      </w:r>
    </w:p>
    <w:p w:rsidR="0037697A" w:rsidRDefault="00F542AD" w:rsidP="0037697A">
      <w:pPr>
        <w:spacing w:before="360" w:after="120" w:line="276" w:lineRule="auto"/>
        <w:ind w:firstLine="720"/>
        <w:jc w:val="both"/>
        <w:rPr>
          <w:rFonts w:ascii="GHEA Grapalat" w:hAnsi="GHEA Grapalat"/>
          <w:sz w:val="26"/>
          <w:szCs w:val="26"/>
          <w:lang w:val="hy-AM"/>
        </w:rPr>
      </w:pPr>
      <w:r w:rsidRPr="00DF6384">
        <w:rPr>
          <w:rFonts w:ascii="GHEA Grapalat" w:hAnsi="GHEA Grapalat"/>
          <w:sz w:val="26"/>
          <w:szCs w:val="26"/>
          <w:lang w:val="hy-AM"/>
        </w:rPr>
        <w:t>Կողմերի միջև Սույն Համաձայնագրի դրույթների կիրառման և մեկնաբանման հետ կապված վիճելի հարցերը լուծվում են Կողմերի միջև խորհրդակցությունների և բանակցությունների միջոցով կամ կողմերի միջև համաձայնեցված այլ ընթացակարգերով: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Հոդված</w:t>
      </w:r>
      <w:r w:rsidRPr="00DF6384">
        <w:rPr>
          <w:rFonts w:cs="Calibri"/>
          <w:color w:val="000000"/>
          <w:sz w:val="26"/>
          <w:szCs w:val="26"/>
          <w:lang w:val="hy-AM"/>
        </w:rPr>
        <w:t> </w:t>
      </w: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12</w:t>
      </w:r>
    </w:p>
    <w:p w:rsidR="00F542AD" w:rsidRPr="00DF6384" w:rsidRDefault="00F542AD" w:rsidP="00F542AD">
      <w:pPr>
        <w:spacing w:before="360" w:after="120"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DF6384">
        <w:rPr>
          <w:rFonts w:ascii="GHEA Grapalat" w:hAnsi="GHEA Grapalat"/>
          <w:sz w:val="26"/>
          <w:szCs w:val="26"/>
          <w:lang w:val="hy-AM"/>
        </w:rPr>
        <w:tab/>
        <w:t xml:space="preserve">Սույն համաձայնագիրն ուժի մեջ է մտնում Կողմերի </w:t>
      </w:r>
      <w:r w:rsidR="00207455">
        <w:rPr>
          <w:rFonts w:ascii="GHEA Grapalat" w:hAnsi="GHEA Grapalat"/>
          <w:sz w:val="26"/>
          <w:szCs w:val="26"/>
          <w:lang w:val="hy-AM"/>
        </w:rPr>
        <w:t>կողմից</w:t>
      </w:r>
      <w:r w:rsidR="00207455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207455">
        <w:rPr>
          <w:rFonts w:ascii="GHEA Grapalat" w:hAnsi="GHEA Grapalat"/>
          <w:sz w:val="26"/>
          <w:szCs w:val="26"/>
        </w:rPr>
        <w:t>դրա</w:t>
      </w:r>
      <w:proofErr w:type="spellEnd"/>
      <w:r w:rsidR="00207455">
        <w:rPr>
          <w:rFonts w:ascii="GHEA Grapalat" w:hAnsi="GHEA Grapalat"/>
          <w:sz w:val="26"/>
          <w:szCs w:val="26"/>
        </w:rPr>
        <w:t xml:space="preserve"> </w:t>
      </w:r>
      <w:r w:rsidRPr="00DF6384">
        <w:rPr>
          <w:rFonts w:ascii="GHEA Grapalat" w:hAnsi="GHEA Grapalat"/>
          <w:sz w:val="26"/>
          <w:szCs w:val="26"/>
          <w:lang w:val="hy-AM"/>
        </w:rPr>
        <w:t xml:space="preserve">ուժի մեջ մտնելու համար անհրաժեշտ ներպետական ընթացակարգերի </w:t>
      </w:r>
      <w:proofErr w:type="spellStart"/>
      <w:r w:rsidR="00207455">
        <w:rPr>
          <w:rFonts w:ascii="GHEA Grapalat" w:hAnsi="GHEA Grapalat"/>
          <w:sz w:val="26"/>
          <w:szCs w:val="26"/>
        </w:rPr>
        <w:t>կատարման</w:t>
      </w:r>
      <w:proofErr w:type="spellEnd"/>
      <w:r w:rsidRPr="00DF6384">
        <w:rPr>
          <w:rFonts w:ascii="GHEA Grapalat" w:hAnsi="GHEA Grapalat"/>
          <w:sz w:val="26"/>
          <w:szCs w:val="26"/>
          <w:lang w:val="hy-AM"/>
        </w:rPr>
        <w:t xml:space="preserve"> վերաբերյալ երրորդ գրավոր ծանուցումն </w:t>
      </w:r>
      <w:r w:rsidR="00207455">
        <w:rPr>
          <w:rFonts w:ascii="GHEA Grapalat" w:hAnsi="GHEA Grapalat"/>
          <w:sz w:val="26"/>
          <w:szCs w:val="26"/>
          <w:lang w:val="hy-AM"/>
        </w:rPr>
        <w:t>ավանդապահի</w:t>
      </w:r>
      <w:r w:rsidR="00207455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207455">
        <w:rPr>
          <w:rFonts w:ascii="GHEA Grapalat" w:hAnsi="GHEA Grapalat"/>
          <w:sz w:val="26"/>
          <w:szCs w:val="26"/>
        </w:rPr>
        <w:t>կողմից</w:t>
      </w:r>
      <w:proofErr w:type="spellEnd"/>
      <w:r w:rsidR="00207455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207455">
        <w:rPr>
          <w:rFonts w:ascii="GHEA Grapalat" w:hAnsi="GHEA Grapalat"/>
          <w:sz w:val="26"/>
          <w:szCs w:val="26"/>
        </w:rPr>
        <w:t>ստանալու</w:t>
      </w:r>
      <w:proofErr w:type="spellEnd"/>
      <w:r w:rsidRPr="00DF6384">
        <w:rPr>
          <w:rFonts w:ascii="GHEA Grapalat" w:hAnsi="GHEA Grapalat"/>
          <w:sz w:val="26"/>
          <w:szCs w:val="26"/>
          <w:lang w:val="hy-AM"/>
        </w:rPr>
        <w:t xml:space="preserve"> օրվանից 30 օր </w:t>
      </w:r>
      <w:proofErr w:type="spellStart"/>
      <w:r w:rsidR="00207455">
        <w:rPr>
          <w:rFonts w:ascii="GHEA Grapalat" w:hAnsi="GHEA Grapalat"/>
          <w:sz w:val="26"/>
          <w:szCs w:val="26"/>
        </w:rPr>
        <w:t>լրանալուց</w:t>
      </w:r>
      <w:proofErr w:type="spellEnd"/>
      <w:r w:rsidR="00207455">
        <w:rPr>
          <w:rFonts w:ascii="GHEA Grapalat" w:hAnsi="GHEA Grapalat"/>
          <w:sz w:val="26"/>
          <w:szCs w:val="26"/>
        </w:rPr>
        <w:t xml:space="preserve"> </w:t>
      </w:r>
      <w:r w:rsidRPr="00DF6384">
        <w:rPr>
          <w:rFonts w:ascii="GHEA Grapalat" w:hAnsi="GHEA Grapalat"/>
          <w:sz w:val="26"/>
          <w:szCs w:val="26"/>
          <w:lang w:val="hy-AM"/>
        </w:rPr>
        <w:t>հետո:</w:t>
      </w:r>
    </w:p>
    <w:p w:rsidR="00F542AD" w:rsidRPr="000E14AC" w:rsidRDefault="00F542AD" w:rsidP="00F542AD">
      <w:pPr>
        <w:spacing w:before="360" w:after="120"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lastRenderedPageBreak/>
        <w:tab/>
      </w:r>
      <w:r w:rsidRPr="000E14AC">
        <w:rPr>
          <w:rFonts w:ascii="GHEA Grapalat" w:hAnsi="GHEA Grapalat"/>
          <w:sz w:val="26"/>
          <w:szCs w:val="26"/>
          <w:lang w:val="hy-AM"/>
        </w:rPr>
        <w:t xml:space="preserve">Ներպետական ընթացակարգերն ավելի ուշ իրականացրած 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>Կողմերի համար</w:t>
      </w:r>
      <w:r w:rsidRPr="003803A4">
        <w:rPr>
          <w:rFonts w:ascii="GHEA Grapalat" w:hAnsi="GHEA Grapalat"/>
          <w:color w:val="000000"/>
          <w:sz w:val="26"/>
          <w:szCs w:val="26"/>
          <w:lang w:val="hy-AM"/>
        </w:rPr>
        <w:t>՝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 սույն Համաձայնագիրն ուժի մեջ է մտնում </w:t>
      </w:r>
      <w:r w:rsidRPr="000E14AC">
        <w:rPr>
          <w:rFonts w:ascii="GHEA Grapalat" w:hAnsi="GHEA Grapalat"/>
          <w:sz w:val="26"/>
          <w:szCs w:val="26"/>
          <w:lang w:val="hy-AM"/>
        </w:rPr>
        <w:t>ավանդապահին համապատասխան փաստաթղթեր</w:t>
      </w:r>
      <w:r w:rsidRPr="003803A4">
        <w:rPr>
          <w:rFonts w:ascii="GHEA Grapalat" w:hAnsi="GHEA Grapalat"/>
          <w:sz w:val="26"/>
          <w:szCs w:val="26"/>
          <w:lang w:val="hy-AM"/>
        </w:rPr>
        <w:t>ը</w:t>
      </w:r>
      <w:r w:rsidRPr="000E14AC">
        <w:rPr>
          <w:rFonts w:ascii="GHEA Grapalat" w:hAnsi="GHEA Grapalat"/>
          <w:sz w:val="26"/>
          <w:szCs w:val="26"/>
          <w:lang w:val="hy-AM"/>
        </w:rPr>
        <w:t xml:space="preserve">  փոխանցելու օրվանից 30 օր հետո:</w:t>
      </w:r>
    </w:p>
    <w:p w:rsidR="00F542AD" w:rsidRPr="00DF6384" w:rsidRDefault="00F542AD" w:rsidP="00F542AD">
      <w:pPr>
        <w:spacing w:before="360" w:after="120" w:line="276" w:lineRule="auto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  <w:r w:rsidRPr="000E14AC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Հոդված</w:t>
      </w:r>
      <w:r w:rsidRPr="000E14AC">
        <w:rPr>
          <w:rFonts w:cs="Calibri"/>
          <w:color w:val="000000"/>
          <w:sz w:val="26"/>
          <w:szCs w:val="26"/>
          <w:lang w:val="hy-AM"/>
        </w:rPr>
        <w:t> </w:t>
      </w:r>
      <w:r w:rsidRPr="000E14AC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1</w:t>
      </w: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3</w:t>
      </w:r>
    </w:p>
    <w:p w:rsidR="00F542AD" w:rsidRPr="000E14AC" w:rsidRDefault="00F542AD" w:rsidP="00F542AD">
      <w:pPr>
        <w:spacing w:line="276" w:lineRule="auto"/>
        <w:ind w:firstLine="709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ab/>
        <w:t xml:space="preserve">Սույն Համաձայնագիրն ուժի մեջ մտնելուց հետո բաց է ԱՊՀ </w:t>
      </w:r>
      <w:r w:rsidR="00F15EF2"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ցանկացած </w:t>
      </w:r>
      <w:r w:rsidR="0037697A">
        <w:rPr>
          <w:rFonts w:ascii="GHEA Grapalat" w:hAnsi="GHEA Grapalat"/>
          <w:color w:val="000000"/>
          <w:sz w:val="26"/>
          <w:szCs w:val="26"/>
          <w:lang w:val="hy-AM"/>
        </w:rPr>
        <w:t>մասնակից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 պետության միանալու համար</w:t>
      </w:r>
      <w:r w:rsidR="00F15EF2">
        <w:rPr>
          <w:rFonts w:ascii="GHEA Grapalat" w:hAnsi="GHEA Grapalat"/>
          <w:color w:val="000000"/>
          <w:sz w:val="26"/>
          <w:szCs w:val="26"/>
        </w:rPr>
        <w:t>`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 միանալու </w:t>
      </w:r>
      <w:proofErr w:type="spellStart"/>
      <w:r w:rsidR="00F15EF2">
        <w:rPr>
          <w:rFonts w:ascii="GHEA Grapalat" w:hAnsi="GHEA Grapalat"/>
          <w:color w:val="000000"/>
          <w:sz w:val="26"/>
          <w:szCs w:val="26"/>
        </w:rPr>
        <w:t>մասին</w:t>
      </w:r>
      <w:proofErr w:type="spellEnd"/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 փաստաթուղթն ավանդապահին փոխանցելու միջոցով:</w:t>
      </w:r>
    </w:p>
    <w:p w:rsidR="00F542AD" w:rsidRPr="000E14AC" w:rsidRDefault="00F542AD" w:rsidP="0037697A">
      <w:pPr>
        <w:spacing w:after="0" w:line="276" w:lineRule="auto"/>
        <w:ind w:firstLine="706"/>
        <w:jc w:val="both"/>
        <w:rPr>
          <w:rFonts w:ascii="GHEA Grapalat" w:hAnsi="GHEA Grapalat"/>
          <w:sz w:val="26"/>
          <w:szCs w:val="26"/>
          <w:lang w:val="hy-AM"/>
        </w:rPr>
      </w:pP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Սույն </w:t>
      </w:r>
      <w:r w:rsidR="006F3CB6">
        <w:rPr>
          <w:rFonts w:ascii="GHEA Grapalat" w:hAnsi="GHEA Grapalat"/>
          <w:color w:val="000000"/>
          <w:sz w:val="26"/>
          <w:szCs w:val="26"/>
          <w:lang w:val="hy-AM"/>
        </w:rPr>
        <w:t>Համաձայնագիրը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 xml:space="preserve"> միացող պետության համար ուժի մեջ է մտնում </w:t>
      </w:r>
      <w:r w:rsidR="002F68DA">
        <w:rPr>
          <w:rFonts w:ascii="GHEA Grapalat" w:hAnsi="GHEA Grapalat"/>
          <w:sz w:val="26"/>
          <w:szCs w:val="26"/>
          <w:lang w:val="hy-AM"/>
        </w:rPr>
        <w:t>ավանդապահի</w:t>
      </w:r>
      <w:r w:rsidR="002F68DA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2F68DA">
        <w:rPr>
          <w:rFonts w:ascii="GHEA Grapalat" w:hAnsi="GHEA Grapalat"/>
          <w:sz w:val="26"/>
          <w:szCs w:val="26"/>
        </w:rPr>
        <w:t>կողմից</w:t>
      </w:r>
      <w:proofErr w:type="spellEnd"/>
      <w:r w:rsidRPr="000E14AC">
        <w:rPr>
          <w:rFonts w:ascii="GHEA Grapalat" w:hAnsi="GHEA Grapalat"/>
          <w:sz w:val="26"/>
          <w:szCs w:val="26"/>
          <w:lang w:val="hy-AM"/>
        </w:rPr>
        <w:t xml:space="preserve"> 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>միանալու վերաբերյալ փաստաթ</w:t>
      </w:r>
      <w:r w:rsidRPr="003803A4">
        <w:rPr>
          <w:rFonts w:ascii="GHEA Grapalat" w:hAnsi="GHEA Grapalat"/>
          <w:color w:val="000000"/>
          <w:sz w:val="26"/>
          <w:szCs w:val="26"/>
          <w:lang w:val="hy-AM"/>
        </w:rPr>
        <w:t>ու</w:t>
      </w:r>
      <w:r w:rsidRPr="000E14AC">
        <w:rPr>
          <w:rFonts w:ascii="GHEA Grapalat" w:hAnsi="GHEA Grapalat"/>
          <w:color w:val="000000"/>
          <w:sz w:val="26"/>
          <w:szCs w:val="26"/>
          <w:lang w:val="hy-AM"/>
        </w:rPr>
        <w:t>ղթ</w:t>
      </w:r>
      <w:r w:rsidRPr="003803A4">
        <w:rPr>
          <w:rFonts w:ascii="GHEA Grapalat" w:hAnsi="GHEA Grapalat"/>
          <w:color w:val="000000"/>
          <w:sz w:val="26"/>
          <w:szCs w:val="26"/>
          <w:lang w:val="hy-AM"/>
        </w:rPr>
        <w:t>ը</w:t>
      </w:r>
      <w:r w:rsidR="006F3CB6">
        <w:rPr>
          <w:rFonts w:ascii="GHEA Grapalat" w:hAnsi="GHEA Grapalat"/>
          <w:color w:val="000000"/>
          <w:sz w:val="26"/>
          <w:szCs w:val="26"/>
        </w:rPr>
        <w:t xml:space="preserve"> </w:t>
      </w:r>
      <w:proofErr w:type="spellStart"/>
      <w:r w:rsidR="002F68DA">
        <w:rPr>
          <w:rFonts w:ascii="GHEA Grapalat" w:hAnsi="GHEA Grapalat"/>
          <w:sz w:val="26"/>
          <w:szCs w:val="26"/>
        </w:rPr>
        <w:t>ստանալու</w:t>
      </w:r>
      <w:proofErr w:type="spellEnd"/>
      <w:r w:rsidRPr="000E14AC">
        <w:rPr>
          <w:rFonts w:ascii="GHEA Grapalat" w:hAnsi="GHEA Grapalat"/>
          <w:sz w:val="26"/>
          <w:szCs w:val="26"/>
          <w:lang w:val="hy-AM"/>
        </w:rPr>
        <w:t xml:space="preserve"> օրվանից 30 օր</w:t>
      </w:r>
      <w:r w:rsidR="002F68DA">
        <w:rPr>
          <w:rFonts w:ascii="GHEA Grapalat" w:hAnsi="GHEA Grapalat"/>
          <w:sz w:val="26"/>
          <w:szCs w:val="26"/>
        </w:rPr>
        <w:t xml:space="preserve"> </w:t>
      </w:r>
      <w:proofErr w:type="spellStart"/>
      <w:r w:rsidR="002F68DA">
        <w:rPr>
          <w:rFonts w:ascii="GHEA Grapalat" w:hAnsi="GHEA Grapalat"/>
          <w:sz w:val="26"/>
          <w:szCs w:val="26"/>
        </w:rPr>
        <w:t>լրանալուց</w:t>
      </w:r>
      <w:proofErr w:type="spellEnd"/>
      <w:r w:rsidRPr="000E14AC">
        <w:rPr>
          <w:rFonts w:ascii="GHEA Grapalat" w:hAnsi="GHEA Grapalat"/>
          <w:sz w:val="26"/>
          <w:szCs w:val="26"/>
          <w:lang w:val="hy-AM"/>
        </w:rPr>
        <w:t xml:space="preserve"> հետո:</w:t>
      </w:r>
    </w:p>
    <w:p w:rsidR="00F542AD" w:rsidRDefault="00F542AD" w:rsidP="0037697A">
      <w:pPr>
        <w:spacing w:after="0" w:line="276" w:lineRule="auto"/>
        <w:jc w:val="center"/>
        <w:rPr>
          <w:rFonts w:ascii="GHEA Grapalat" w:hAnsi="GHEA Grapalat"/>
          <w:b/>
          <w:bCs/>
          <w:color w:val="000000"/>
          <w:sz w:val="26"/>
          <w:szCs w:val="26"/>
        </w:rPr>
      </w:pPr>
      <w:r w:rsidRPr="000E14AC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 xml:space="preserve">Հոդված </w:t>
      </w:r>
      <w:r w:rsidRPr="00DF6384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14</w:t>
      </w:r>
    </w:p>
    <w:p w:rsidR="00CA4D38" w:rsidRPr="00CA4D38" w:rsidRDefault="00CA4D38" w:rsidP="0037697A">
      <w:pPr>
        <w:spacing w:after="0" w:line="276" w:lineRule="auto"/>
        <w:jc w:val="center"/>
        <w:rPr>
          <w:rFonts w:ascii="GHEA Grapalat" w:hAnsi="GHEA Grapalat"/>
          <w:color w:val="000000"/>
          <w:sz w:val="26"/>
          <w:szCs w:val="26"/>
        </w:rPr>
      </w:pPr>
    </w:p>
    <w:p w:rsidR="00F15EF2" w:rsidRDefault="00F542AD" w:rsidP="00F15EF2">
      <w:pPr>
        <w:spacing w:after="240" w:line="276" w:lineRule="auto"/>
        <w:ind w:firstLine="706"/>
        <w:jc w:val="both"/>
        <w:rPr>
          <w:rFonts w:ascii="GHEA Grapalat" w:hAnsi="GHEA Grapalat"/>
          <w:color w:val="000000"/>
          <w:sz w:val="26"/>
          <w:szCs w:val="26"/>
        </w:rPr>
      </w:pP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>Սույն Համաձայնագիրը կնքվում է անորոշ ժամկետով:</w:t>
      </w:r>
      <w:r w:rsidRPr="00DF6384">
        <w:rPr>
          <w:rFonts w:cs="Calibri"/>
          <w:color w:val="000000"/>
          <w:sz w:val="26"/>
          <w:szCs w:val="26"/>
          <w:lang w:val="hy-AM"/>
        </w:rPr>
        <w:t> </w:t>
      </w:r>
      <w:r w:rsidRPr="00DF6384">
        <w:rPr>
          <w:rFonts w:ascii="GHEA Grapalat" w:hAnsi="GHEA Grapalat"/>
          <w:sz w:val="26"/>
          <w:szCs w:val="26"/>
          <w:lang w:val="hy-AM"/>
        </w:rPr>
        <w:t xml:space="preserve">Կողմերից յուրաքանչյուրը 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կարող է դուրս գալ սույն Համաձայնագրից՝ </w:t>
      </w:r>
      <w:r w:rsidR="00F15EF2" w:rsidRPr="00F15EF2">
        <w:rPr>
          <w:rFonts w:ascii="GHEA Grapalat" w:hAnsi="GHEA Grapalat"/>
          <w:color w:val="000000"/>
          <w:sz w:val="26"/>
          <w:szCs w:val="26"/>
          <w:lang w:val="hy-AM"/>
        </w:rPr>
        <w:t>ավանդապահին իր այդ մտադրության մասին ուղարկելով համապատասխան գրավոր ծանուցում դուրս գալուց ոչ ուշ, քան վեց ամիս առաջ` կարգավորելով սույն Համաձայնագրի գործողության ընթացքում ի հայտ եկած պարտավորությունները:</w:t>
      </w:r>
    </w:p>
    <w:p w:rsidR="00F542AD" w:rsidRPr="00DF6384" w:rsidRDefault="00F542AD" w:rsidP="00F15EF2">
      <w:pPr>
        <w:spacing w:after="240" w:line="276" w:lineRule="auto"/>
        <w:ind w:firstLine="706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DF6384">
        <w:rPr>
          <w:rFonts w:ascii="GHEA Grapalat" w:hAnsi="GHEA Grapalat"/>
          <w:sz w:val="26"/>
          <w:szCs w:val="26"/>
          <w:lang w:val="hy-AM"/>
        </w:rPr>
        <w:t>Կատարված է ք. Մինսկում 2016թ.-ի հոկտեմբերի 28-ին մեկ բնօրինակով, ռուսերեն:</w:t>
      </w:r>
      <w:r w:rsidRPr="00DF6384">
        <w:rPr>
          <w:rFonts w:ascii="GHEA Grapalat" w:hAnsi="GHEA Grapalat"/>
          <w:color w:val="000000"/>
          <w:sz w:val="26"/>
          <w:szCs w:val="26"/>
          <w:lang w:val="hy-AM"/>
        </w:rPr>
        <w:t xml:space="preserve"> Բնօրինակը պահվում է ԱՊՀ Գործադիր կոմիտեում, որը սույն Համաձայնագիրը ստորագրած պետություններին ուղարկում է Համաձայնագրի վավերացված պատճենը: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34"/>
        <w:gridCol w:w="5082"/>
      </w:tblGrid>
      <w:tr w:rsidR="00F542AD" w:rsidRPr="00DF6384" w:rsidTr="003803A4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ԱդրբեջանիՀանրապետությանԿառավարությանկողմից</w:t>
            </w:r>
            <w:proofErr w:type="spellEnd"/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ՌուսաստանիԴաշնությանԿառավարությանկողմից</w:t>
            </w:r>
            <w:proofErr w:type="spellEnd"/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</w:tr>
      <w:tr w:rsidR="00F542AD" w:rsidRPr="00DF6384" w:rsidTr="003803A4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Հայաստանի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Հանրապետության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Տաջիկստանի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Հանրապետության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</w:tr>
      <w:tr w:rsidR="00F542AD" w:rsidRPr="00DF6384" w:rsidTr="003803A4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Բելառուսի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Հանրապետության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lastRenderedPageBreak/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lastRenderedPageBreak/>
              <w:t>Թուրքմենստանի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lastRenderedPageBreak/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</w:tr>
      <w:tr w:rsidR="00F542AD" w:rsidRPr="00DF6384" w:rsidTr="003803A4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lastRenderedPageBreak/>
              <w:t>Ղազախստանի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Հանրապետության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Ուզբեկստանի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</w:tr>
      <w:tr w:rsidR="00F542AD" w:rsidRPr="00DF6384" w:rsidTr="003803A4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Ղրղզստանի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Հանրապետության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Ուկրաինայի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</w:tr>
      <w:tr w:rsidR="00F542AD" w:rsidRPr="00DF6384" w:rsidTr="003803A4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Մոլդովայի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Կառավարության</w:t>
            </w:r>
            <w:proofErr w:type="spellEnd"/>
            <w:r w:rsidR="003A720E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384">
              <w:rPr>
                <w:rFonts w:ascii="GHEA Grapalat" w:hAnsi="GHEA Grapalat"/>
                <w:b/>
                <w:bCs/>
                <w:sz w:val="26"/>
                <w:szCs w:val="26"/>
              </w:rPr>
              <w:t>կողմից</w:t>
            </w:r>
            <w:proofErr w:type="spellEnd"/>
            <w:r w:rsidRPr="00DF6384">
              <w:rPr>
                <w:rFonts w:cs="Calibri"/>
                <w:sz w:val="26"/>
                <w:szCs w:val="26"/>
              </w:rPr>
              <w:t> </w:t>
            </w:r>
            <w:r w:rsidRPr="00DF6384">
              <w:rPr>
                <w:rFonts w:ascii="GHEA Grapalat" w:hAnsi="GHEA Grapalat"/>
                <w:sz w:val="26"/>
                <w:szCs w:val="26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2AD" w:rsidRPr="00DF6384" w:rsidRDefault="00F542AD" w:rsidP="003803A4">
            <w:pPr>
              <w:spacing w:before="600" w:line="276" w:lineRule="auto"/>
              <w:rPr>
                <w:rFonts w:ascii="GHEA Grapalat" w:hAnsi="GHEA Grapalat"/>
                <w:sz w:val="26"/>
                <w:szCs w:val="26"/>
              </w:rPr>
            </w:pPr>
            <w:r w:rsidRPr="00DF6384">
              <w:rPr>
                <w:rFonts w:cs="Calibri"/>
                <w:b/>
                <w:bCs/>
                <w:sz w:val="26"/>
                <w:szCs w:val="26"/>
              </w:rPr>
              <w:t> </w:t>
            </w:r>
          </w:p>
        </w:tc>
      </w:tr>
    </w:tbl>
    <w:p w:rsidR="00F542AD" w:rsidRPr="00DF6384" w:rsidRDefault="00F542AD" w:rsidP="00F542AD">
      <w:pPr>
        <w:spacing w:line="276" w:lineRule="auto"/>
        <w:rPr>
          <w:rFonts w:ascii="GHEA Grapalat" w:hAnsi="GHEA Grapalat"/>
          <w:sz w:val="26"/>
          <w:szCs w:val="26"/>
        </w:rPr>
      </w:pPr>
    </w:p>
    <w:p w:rsidR="00FD659B" w:rsidRPr="00F542AD" w:rsidRDefault="00FD659B" w:rsidP="00F542AD"/>
    <w:sectPr w:rsidR="00FD659B" w:rsidRPr="00F542AD" w:rsidSect="0037697A">
      <w:pgSz w:w="12240" w:h="15840"/>
      <w:pgMar w:top="630" w:right="850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405"/>
    <w:rsid w:val="000A2FFD"/>
    <w:rsid w:val="0018126E"/>
    <w:rsid w:val="001E7F63"/>
    <w:rsid w:val="00207455"/>
    <w:rsid w:val="0027385C"/>
    <w:rsid w:val="002C576F"/>
    <w:rsid w:val="002F64EA"/>
    <w:rsid w:val="002F68DA"/>
    <w:rsid w:val="0033077D"/>
    <w:rsid w:val="003332B4"/>
    <w:rsid w:val="0037697A"/>
    <w:rsid w:val="003A5C5C"/>
    <w:rsid w:val="003A720E"/>
    <w:rsid w:val="00402990"/>
    <w:rsid w:val="0040468E"/>
    <w:rsid w:val="00474DF0"/>
    <w:rsid w:val="00474EE5"/>
    <w:rsid w:val="004C60B9"/>
    <w:rsid w:val="00516ABB"/>
    <w:rsid w:val="00556A8D"/>
    <w:rsid w:val="00574EA0"/>
    <w:rsid w:val="005E2642"/>
    <w:rsid w:val="006134E4"/>
    <w:rsid w:val="0067282E"/>
    <w:rsid w:val="006F2394"/>
    <w:rsid w:val="006F3CB6"/>
    <w:rsid w:val="00703454"/>
    <w:rsid w:val="00712432"/>
    <w:rsid w:val="00774A52"/>
    <w:rsid w:val="0078606C"/>
    <w:rsid w:val="007B2E93"/>
    <w:rsid w:val="007B6B60"/>
    <w:rsid w:val="00822DA5"/>
    <w:rsid w:val="0084794C"/>
    <w:rsid w:val="00904811"/>
    <w:rsid w:val="009137E0"/>
    <w:rsid w:val="0096307E"/>
    <w:rsid w:val="009C5978"/>
    <w:rsid w:val="009D6E01"/>
    <w:rsid w:val="00A15F88"/>
    <w:rsid w:val="00A87ECE"/>
    <w:rsid w:val="00AB1712"/>
    <w:rsid w:val="00AF53B1"/>
    <w:rsid w:val="00B26EE1"/>
    <w:rsid w:val="00BD33AA"/>
    <w:rsid w:val="00C962B1"/>
    <w:rsid w:val="00CA4D38"/>
    <w:rsid w:val="00CE0405"/>
    <w:rsid w:val="00D507E5"/>
    <w:rsid w:val="00D5780F"/>
    <w:rsid w:val="00D84B3C"/>
    <w:rsid w:val="00D878D4"/>
    <w:rsid w:val="00DD16BE"/>
    <w:rsid w:val="00DE5D24"/>
    <w:rsid w:val="00DF6384"/>
    <w:rsid w:val="00E42077"/>
    <w:rsid w:val="00E42CF1"/>
    <w:rsid w:val="00E905A1"/>
    <w:rsid w:val="00F15EF2"/>
    <w:rsid w:val="00F40CFF"/>
    <w:rsid w:val="00F542AD"/>
    <w:rsid w:val="00FD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D659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659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F6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638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H_ABRAHAMYAN</dc:creator>
  <cp:lastModifiedBy>LEGAL</cp:lastModifiedBy>
  <cp:revision>35</cp:revision>
  <dcterms:created xsi:type="dcterms:W3CDTF">2016-05-05T08:09:00Z</dcterms:created>
  <dcterms:modified xsi:type="dcterms:W3CDTF">2016-10-13T12:58:00Z</dcterms:modified>
</cp:coreProperties>
</file>