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77" w:rsidRPr="001A543C" w:rsidRDefault="00D80B77" w:rsidP="00C0069A">
      <w:pPr>
        <w:pStyle w:val="30"/>
        <w:widowControl/>
        <w:shd w:val="clear" w:color="auto" w:fill="auto"/>
        <w:spacing w:before="0" w:line="276" w:lineRule="auto"/>
        <w:rPr>
          <w:rStyle w:val="Strong"/>
          <w:rFonts w:ascii="GHEA Grapalat" w:hAnsi="GHEA Grapalat"/>
          <w:b/>
          <w:caps/>
          <w:color w:val="000000"/>
          <w:sz w:val="24"/>
          <w:szCs w:val="24"/>
          <w:shd w:val="clear" w:color="auto" w:fill="FFFFFF"/>
          <w:lang w:val="en-US"/>
        </w:rPr>
      </w:pPr>
      <w:r w:rsidRPr="001A543C">
        <w:rPr>
          <w:rStyle w:val="Strong"/>
          <w:rFonts w:ascii="GHEA Grapalat" w:hAnsi="GHEA Grapalat"/>
          <w:b/>
          <w:caps/>
          <w:color w:val="000000"/>
          <w:sz w:val="24"/>
          <w:szCs w:val="24"/>
          <w:shd w:val="clear" w:color="auto" w:fill="FFFFFF"/>
          <w:lang w:val="en-US"/>
        </w:rPr>
        <w:t>ՀԱՄԱՁԱՅՆԱԳԻՐ</w:t>
      </w:r>
    </w:p>
    <w:p w:rsidR="008162B5" w:rsidRPr="008162B5" w:rsidRDefault="008162B5" w:rsidP="00C0069A">
      <w:pPr>
        <w:pStyle w:val="30"/>
        <w:widowControl/>
        <w:shd w:val="clear" w:color="auto" w:fill="auto"/>
        <w:spacing w:before="0" w:line="276" w:lineRule="auto"/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</w:pPr>
    </w:p>
    <w:p w:rsidR="00D80B77" w:rsidRPr="009A72D1" w:rsidRDefault="00D80B77" w:rsidP="00C0069A">
      <w:pPr>
        <w:pStyle w:val="30"/>
        <w:widowControl/>
        <w:shd w:val="clear" w:color="auto" w:fill="auto"/>
        <w:spacing w:before="0" w:line="276" w:lineRule="auto"/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</w:pP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="008C571F"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ԱՊՀ</w:t>
      </w:r>
      <w:r w:rsidR="008C571F"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="008C571F" w:rsidRPr="008C571F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ՄԱՍՆԱԿԻՑ</w:t>
      </w:r>
      <w:r w:rsidR="008C571F" w:rsidRPr="008C571F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="008C571F"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ՊԵՏՈՒԹՅՈՒՆՆԵՐԻ</w:t>
      </w:r>
      <w:r w:rsidR="008C571F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`</w:t>
      </w:r>
      <w:r w:rsidR="008C571F"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Սպառողների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իրազեկ</w:t>
      </w:r>
      <w:r w:rsidR="008C571F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վածության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ՈԼՈՐՏՈՒՄ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 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ՀԱՄԱԳՈՐԾԱԿՑՈՒԹՅԱՆ</w:t>
      </w:r>
      <w:proofErr w:type="gramEnd"/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</w:rPr>
        <w:t xml:space="preserve"> </w:t>
      </w:r>
      <w:r w:rsidRPr="008162B5">
        <w:rPr>
          <w:rStyle w:val="Strong"/>
          <w:rFonts w:ascii="GHEA Grapalat" w:hAnsi="GHEA Grapalat"/>
          <w:caps/>
          <w:color w:val="000000"/>
          <w:sz w:val="24"/>
          <w:szCs w:val="24"/>
          <w:shd w:val="clear" w:color="auto" w:fill="FFFFFF"/>
          <w:lang w:val="en-US"/>
        </w:rPr>
        <w:t>ՄԱՍԻՆ</w:t>
      </w:r>
    </w:p>
    <w:p w:rsidR="008162B5" w:rsidRPr="008162B5" w:rsidRDefault="008162B5" w:rsidP="00C0069A">
      <w:pPr>
        <w:pStyle w:val="30"/>
        <w:widowControl/>
        <w:shd w:val="clear" w:color="auto" w:fill="auto"/>
        <w:spacing w:before="0" w:line="276" w:lineRule="auto"/>
        <w:rPr>
          <w:rFonts w:ascii="GHEA Grapalat" w:hAnsi="GHEA Grapalat"/>
          <w:color w:val="000000"/>
          <w:sz w:val="24"/>
          <w:szCs w:val="24"/>
          <w:lang w:bidi="ru-RU"/>
        </w:rPr>
      </w:pPr>
    </w:p>
    <w:p w:rsidR="008C571F" w:rsidRDefault="00D80B77" w:rsidP="008C571F">
      <w:pPr>
        <w:pStyle w:val="20"/>
        <w:spacing w:after="0"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Սույն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համաձայնագրի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="008C571F">
        <w:rPr>
          <w:rFonts w:ascii="GHEA Grapalat" w:hAnsi="GHEA Grapalat"/>
          <w:color w:val="000000"/>
          <w:sz w:val="24"/>
          <w:szCs w:val="24"/>
          <w:lang w:val="en-US" w:bidi="ru-RU"/>
        </w:rPr>
        <w:t>մասնակից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>-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պետությունների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կառավարությունները</w:t>
      </w:r>
      <w:proofErr w:type="spellEnd"/>
      <w:proofErr w:type="gramStart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, 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այսուհետ</w:t>
      </w:r>
      <w:proofErr w:type="spellEnd"/>
      <w:proofErr w:type="gram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`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Համաձայնագրի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Կողմեր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, </w:t>
      </w:r>
    </w:p>
    <w:p w:rsidR="008C571F" w:rsidRDefault="00D80B77" w:rsidP="008C571F">
      <w:pPr>
        <w:pStyle w:val="20"/>
        <w:spacing w:after="0" w:line="276" w:lineRule="auto"/>
        <w:ind w:firstLine="708"/>
        <w:jc w:val="both"/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ղեկավարվելով</w:t>
      </w:r>
      <w:proofErr w:type="spellEnd"/>
      <w:proofErr w:type="gram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2000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թվականի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հունվարի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25-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</w:t>
      </w:r>
      <w:r w:rsidRPr="008162B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պաշտպանության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բնագավառում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="008C571F">
        <w:rPr>
          <w:rFonts w:ascii="GHEA Grapalat" w:hAnsi="GHEA Grapalat"/>
          <w:color w:val="000000"/>
          <w:sz w:val="24"/>
          <w:szCs w:val="24"/>
          <w:lang w:val="en-US" w:bidi="ru-RU"/>
        </w:rPr>
        <w:t>Ա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նկախ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պետությունների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համագործակցության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մասնակից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պետությունների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համագործակցության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հիմնական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ուղղությունների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Համաձայնագրի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դրույթներով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>,</w:t>
      </w:r>
      <w:r w:rsidR="00783073"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</w:p>
    <w:p w:rsidR="008C571F" w:rsidRDefault="00D80B77" w:rsidP="008C571F">
      <w:pPr>
        <w:pStyle w:val="20"/>
        <w:spacing w:after="0" w:line="276" w:lineRule="auto"/>
        <w:ind w:firstLine="708"/>
        <w:jc w:val="both"/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կարևորելով</w:t>
      </w:r>
      <w:proofErr w:type="spellEnd"/>
      <w:proofErr w:type="gram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սպառողների</w:t>
      </w:r>
      <w:proofErr w:type="spellEnd"/>
      <w:r w:rsidR="004603B9" w:rsidRPr="004603B9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իրավական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իրազեկումը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`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որպես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սպառողների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իրավունքների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պաշտպանության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առաջնայնություններից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մեկը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, </w:t>
      </w:r>
    </w:p>
    <w:p w:rsidR="008C571F" w:rsidRDefault="00D80B77" w:rsidP="008C571F">
      <w:pPr>
        <w:pStyle w:val="20"/>
        <w:spacing w:after="0" w:line="276" w:lineRule="auto"/>
        <w:ind w:firstLine="708"/>
        <w:jc w:val="both"/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ընդգծելով</w:t>
      </w:r>
      <w:proofErr w:type="spellEnd"/>
      <w:proofErr w:type="gram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տնտեսական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զարգացման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և</w:t>
      </w:r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քաղաքացիական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հասարակության</w:t>
      </w:r>
      <w:proofErr w:type="spellEnd"/>
      <w:r w:rsidRPr="008162B5" w:rsidDel="00A065D6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կառուցվածքին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և</w:t>
      </w:r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որակին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համապատասխան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քաղաքացիների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կողմից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իրենց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կրթության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իրավունքի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իրականացումը</w:t>
      </w:r>
      <w:proofErr w:type="spellEnd"/>
      <w:r w:rsidR="008C571F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,</w:t>
      </w:r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 xml:space="preserve"> </w:t>
      </w:r>
    </w:p>
    <w:p w:rsidR="00D80B77" w:rsidRPr="008162B5" w:rsidRDefault="00D80B77" w:rsidP="008C571F">
      <w:pPr>
        <w:pStyle w:val="20"/>
        <w:spacing w:after="0" w:line="276" w:lineRule="auto"/>
        <w:ind w:firstLine="708"/>
        <w:jc w:val="both"/>
        <w:rPr>
          <w:rFonts w:ascii="GHEA Grapalat" w:hAnsi="GHEA Grapalat" w:cs="Arial Unicode"/>
          <w:color w:val="000000"/>
          <w:sz w:val="24"/>
          <w:szCs w:val="24"/>
          <w:lang w:eastAsia="ru-RU"/>
        </w:rPr>
      </w:pPr>
      <w:proofErr w:type="spellStart"/>
      <w:proofErr w:type="gram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հաշվի</w:t>
      </w:r>
      <w:proofErr w:type="spellEnd"/>
      <w:proofErr w:type="gram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առնելով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ֆինանսական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գրագիտության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մակարդակի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բարձրացմանն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ուղղված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կրթության, համատեղ ծրագրերի և նախագծերի իրականացման բնագավառում մասնակից պետությունների համագործակցության իրականացման մեխանիզմի ստեղծման անհրաժեշտությունը,</w:t>
      </w:r>
      <w:r w:rsidR="004603B9" w:rsidRPr="004603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իրազեկման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ոլորտում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համաձայնեցված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քաղաքականություն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իրականացնելու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նպատակով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</w:p>
    <w:p w:rsidR="008162B5" w:rsidRPr="008162B5" w:rsidRDefault="008162B5" w:rsidP="00C0069A">
      <w:pPr>
        <w:pStyle w:val="30"/>
        <w:widowControl/>
        <w:shd w:val="clear" w:color="auto" w:fill="auto"/>
        <w:spacing w:before="0" w:line="276" w:lineRule="auto"/>
        <w:ind w:firstLine="709"/>
        <w:jc w:val="both"/>
        <w:rPr>
          <w:rStyle w:val="Strong"/>
          <w:rFonts w:ascii="GHEA Grapalat" w:hAnsi="GHEA Grapalat"/>
          <w:sz w:val="24"/>
          <w:szCs w:val="24"/>
          <w:shd w:val="clear" w:color="auto" w:fill="FFFFFF"/>
        </w:rPr>
      </w:pPr>
    </w:p>
    <w:p w:rsidR="008162B5" w:rsidRPr="008162B5" w:rsidRDefault="008162B5" w:rsidP="00C0069A">
      <w:pPr>
        <w:pStyle w:val="30"/>
        <w:widowControl/>
        <w:shd w:val="clear" w:color="auto" w:fill="auto"/>
        <w:spacing w:before="0" w:line="276" w:lineRule="auto"/>
        <w:ind w:firstLine="709"/>
        <w:jc w:val="both"/>
        <w:rPr>
          <w:rStyle w:val="Strong"/>
          <w:rFonts w:ascii="GHEA Grapalat" w:hAnsi="GHEA Grapalat"/>
          <w:sz w:val="24"/>
          <w:szCs w:val="24"/>
          <w:shd w:val="clear" w:color="auto" w:fill="FFFFFF"/>
        </w:rPr>
      </w:pPr>
    </w:p>
    <w:p w:rsidR="00D80B77" w:rsidRPr="004603B9" w:rsidRDefault="00D80B77" w:rsidP="00C0069A">
      <w:pPr>
        <w:pStyle w:val="30"/>
        <w:widowControl/>
        <w:shd w:val="clear" w:color="auto" w:fill="auto"/>
        <w:spacing w:before="0" w:line="276" w:lineRule="auto"/>
        <w:ind w:firstLine="709"/>
        <w:jc w:val="both"/>
        <w:rPr>
          <w:rStyle w:val="Strong"/>
          <w:rFonts w:ascii="GHEA Grapalat" w:hAnsi="GHEA Grapalat"/>
          <w:sz w:val="24"/>
          <w:szCs w:val="24"/>
          <w:shd w:val="clear" w:color="auto" w:fill="FFFFFF"/>
        </w:rPr>
      </w:pPr>
      <w:r w:rsidRPr="008162B5">
        <w:rPr>
          <w:rStyle w:val="Strong"/>
          <w:rFonts w:ascii="GHEA Grapalat" w:hAnsi="GHEA Grapalat"/>
          <w:sz w:val="24"/>
          <w:szCs w:val="24"/>
          <w:shd w:val="clear" w:color="auto" w:fill="FFFFFF"/>
        </w:rPr>
        <w:t>համաձայնեցին ներքոհիշյալի մասին.</w:t>
      </w:r>
    </w:p>
    <w:p w:rsidR="008162B5" w:rsidRPr="004603B9" w:rsidRDefault="008162B5" w:rsidP="00C0069A">
      <w:pPr>
        <w:pStyle w:val="30"/>
        <w:widowControl/>
        <w:shd w:val="clear" w:color="auto" w:fill="auto"/>
        <w:spacing w:before="0"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D80B77" w:rsidRPr="008162B5" w:rsidRDefault="00783073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</w:t>
      </w:r>
      <w:r w:rsidR="00D80B77" w:rsidRPr="008162B5">
        <w:rPr>
          <w:rFonts w:ascii="GHEA Grapalat" w:hAnsi="GHEA Grapalat"/>
          <w:kern w:val="0"/>
          <w:sz w:val="24"/>
          <w:szCs w:val="24"/>
        </w:rPr>
        <w:t>1</w:t>
      </w: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bidi="ru-RU"/>
        </w:rPr>
      </w:pPr>
    </w:p>
    <w:p w:rsidR="00D80B77" w:rsidRPr="004603B9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bidi="ru-RU"/>
        </w:rPr>
      </w:pP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Սույն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="004603B9">
        <w:rPr>
          <w:rFonts w:ascii="GHEA Grapalat" w:hAnsi="GHEA Grapalat"/>
          <w:sz w:val="24"/>
          <w:szCs w:val="24"/>
          <w:lang w:val="en-US" w:bidi="ru-RU"/>
        </w:rPr>
        <w:t>համաձայ</w:t>
      </w:r>
      <w:r w:rsidRPr="008162B5">
        <w:rPr>
          <w:rFonts w:ascii="GHEA Grapalat" w:hAnsi="GHEA Grapalat"/>
          <w:sz w:val="24"/>
          <w:szCs w:val="24"/>
          <w:lang w:val="en-US" w:bidi="ru-RU"/>
        </w:rPr>
        <w:t>ն</w:t>
      </w:r>
      <w:r w:rsidR="004603B9">
        <w:rPr>
          <w:rFonts w:ascii="GHEA Grapalat" w:hAnsi="GHEA Grapalat"/>
          <w:sz w:val="24"/>
          <w:szCs w:val="24"/>
          <w:lang w:val="en-US" w:bidi="ru-RU"/>
        </w:rPr>
        <w:t>ա</w:t>
      </w:r>
      <w:r w:rsidRPr="008162B5">
        <w:rPr>
          <w:rFonts w:ascii="GHEA Grapalat" w:hAnsi="GHEA Grapalat"/>
          <w:sz w:val="24"/>
          <w:szCs w:val="24"/>
          <w:lang w:val="en-US" w:bidi="ru-RU"/>
        </w:rPr>
        <w:t>գրի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նպատակ</w:t>
      </w:r>
      <w:r w:rsidR="00622F5F">
        <w:rPr>
          <w:rFonts w:ascii="GHEA Grapalat" w:hAnsi="GHEA Grapalat"/>
          <w:sz w:val="24"/>
          <w:szCs w:val="24"/>
          <w:lang w:val="en-US" w:bidi="ru-RU"/>
        </w:rPr>
        <w:t>ը</w:t>
      </w:r>
      <w:proofErr w:type="spellEnd"/>
      <w:r w:rsidR="00622F5F" w:rsidRPr="00622F5F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բնակչության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մեջ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սպառողական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մշակույթի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ողջամիտ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 w:bidi="ru-RU"/>
        </w:rPr>
        <w:t>և</w:t>
      </w:r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գրագետ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սպառման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հմտությունների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զարգացումն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 w:bidi="ru-RU"/>
        </w:rPr>
        <w:t>է</w:t>
      </w:r>
      <w:r w:rsidRPr="008162B5">
        <w:rPr>
          <w:rFonts w:ascii="GHEA Grapalat" w:hAnsi="GHEA Grapalat"/>
          <w:sz w:val="24"/>
          <w:szCs w:val="24"/>
          <w:lang w:bidi="ru-RU"/>
        </w:rPr>
        <w:t xml:space="preserve">`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իրավունքների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ու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պարտականությունների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վերաբերյալ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գիտելիքների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տարածման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միջոցով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ապրանքների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(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աշխատանքների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ծառայությունների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)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գրագետ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ընտրության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ունակությունների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ձեւավորման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ճանապարհով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այդ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թվում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`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ֆինանսական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ծառայությունների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մատուցման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ոլորտում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ինչպես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նաև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պաշտպանել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իրենց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տնտեսական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շահերը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սույն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Համաձայնագրի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մասնակից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պետությունների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տարածքում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գործող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անբարեխիղճ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տնտեսվարող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սուբյեկտներից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>:</w:t>
      </w:r>
    </w:p>
    <w:p w:rsidR="008162B5" w:rsidRPr="004603B9" w:rsidRDefault="008162B5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bidi="ru-RU"/>
        </w:rPr>
      </w:pPr>
    </w:p>
    <w:p w:rsidR="00D80B77" w:rsidRPr="008162B5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ru-RU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  <w:lang w:val="ru-RU"/>
        </w:rPr>
        <w:t xml:space="preserve"> 2</w:t>
      </w: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bidi="ru-RU"/>
        </w:rPr>
      </w:pP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bidi="ru-RU"/>
        </w:rPr>
      </w:pP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lastRenderedPageBreak/>
        <w:t>Կողմերը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իրականացնում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են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համագործակցություն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`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սույն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Համաձայնագրի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մասնակից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պետություննրի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տարածքում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բնակչության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մեջ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սպառողական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գիտելիքների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տարածման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համակարգի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զարգացման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հարցերով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ընդհանուր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 w:bidi="ru-RU"/>
        </w:rPr>
        <w:t>և</w:t>
      </w:r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մասնագիտական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կրթական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ծրագրերով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կրթական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գործունեություն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proofErr w:type="gramStart"/>
      <w:r w:rsidRPr="008162B5">
        <w:rPr>
          <w:rFonts w:ascii="GHEA Grapalat" w:hAnsi="GHEA Grapalat"/>
          <w:sz w:val="24"/>
          <w:szCs w:val="24"/>
          <w:lang w:val="en-US" w:bidi="ru-RU"/>
        </w:rPr>
        <w:t>իրականացնող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կազմակերպությունների</w:t>
      </w:r>
      <w:proofErr w:type="spellEnd"/>
      <w:proofErr w:type="gram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իրավունքների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պաշտպանության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հասարակական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կազմակերպությունների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ինչպես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նաև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պետական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կառավարման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հանրային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տեղեկատվական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ռեսուրսների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 w:bidi="ru-RU"/>
        </w:rPr>
        <w:t>և</w:t>
      </w:r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 w:bidi="ru-RU"/>
        </w:rPr>
        <w:t>ԶԼՄ</w:t>
      </w:r>
      <w:r w:rsidRPr="008162B5">
        <w:rPr>
          <w:rFonts w:ascii="GHEA Grapalat" w:hAnsi="GHEA Grapalat"/>
          <w:sz w:val="24"/>
          <w:szCs w:val="24"/>
          <w:lang w:bidi="ru-RU"/>
        </w:rPr>
        <w:t>-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ների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 w:bidi="ru-RU"/>
        </w:rPr>
        <w:t>միջոցով</w:t>
      </w:r>
      <w:proofErr w:type="spellEnd"/>
      <w:r w:rsidRPr="008162B5">
        <w:rPr>
          <w:rFonts w:ascii="GHEA Grapalat" w:hAnsi="GHEA Grapalat"/>
          <w:sz w:val="24"/>
          <w:szCs w:val="24"/>
          <w:lang w:bidi="ru-RU"/>
        </w:rPr>
        <w:t xml:space="preserve">: </w:t>
      </w: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Կողմերը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տարբեր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մակարդակների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կրթական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չափորոշիչներում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կրթական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ներառում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ծանուցման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հարցեր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իրենց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երկրի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կրթական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համակարգում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իրականացնում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գիտելիքների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ապահովման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համապատասխան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ուսումնա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>-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մեթոդաբանական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ուսուցում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>:</w:t>
      </w: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Այդ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նպատակներով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կողմերը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կարող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ներգրավվել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գիտահետազոտական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խմբերի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ուսումնական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հաստատությունների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անցկացնեն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ընդհանուր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յուրահատուկ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</w:t>
      </w:r>
      <w:proofErr w:type="spellEnd"/>
      <w:r w:rsidR="008E053F" w:rsidRPr="009A72D1">
        <w:rPr>
          <w:rFonts w:ascii="GHEA Grapalat" w:hAnsi="GHEA Grapalat"/>
          <w:color w:val="000000"/>
          <w:sz w:val="24"/>
          <w:szCs w:val="24"/>
          <w:lang w:bidi="ru-RU"/>
        </w:rPr>
        <w:t>,</w:t>
      </w:r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մրցույթային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ուսումնական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ձեռնարկներ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>:</w:t>
      </w:r>
    </w:p>
    <w:p w:rsidR="008162B5" w:rsidRPr="009A72D1" w:rsidRDefault="008162B5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D80B77" w:rsidRPr="009A72D1" w:rsidRDefault="00860B70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ru-RU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="00D80B77" w:rsidRPr="008162B5">
        <w:rPr>
          <w:rFonts w:ascii="GHEA Grapalat" w:hAnsi="GHEA Grapalat"/>
          <w:kern w:val="0"/>
          <w:sz w:val="24"/>
          <w:szCs w:val="24"/>
        </w:rPr>
        <w:t xml:space="preserve"> 4</w:t>
      </w:r>
    </w:p>
    <w:p w:rsidR="008162B5" w:rsidRPr="009A72D1" w:rsidRDefault="008162B5" w:rsidP="00C0069A">
      <w:pPr>
        <w:rPr>
          <w:lang w:bidi="ru-RU"/>
        </w:rPr>
      </w:pPr>
    </w:p>
    <w:p w:rsidR="00D80B77" w:rsidRPr="009A72D1" w:rsidRDefault="00D80B77" w:rsidP="001B63A2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</w:rPr>
      </w:pPr>
      <w:r w:rsidRPr="008162B5">
        <w:rPr>
          <w:rFonts w:ascii="GHEA Grapalat" w:hAnsi="GHEA Grapalat"/>
          <w:color w:val="000000"/>
        </w:rPr>
        <w:t>Կողմեր</w:t>
      </w:r>
      <w:r w:rsidR="00C0069A">
        <w:rPr>
          <w:rFonts w:ascii="GHEA Grapalat" w:hAnsi="GHEA Grapalat"/>
          <w:color w:val="000000"/>
          <w:lang w:val="en-US"/>
        </w:rPr>
        <w:t>ը</w:t>
      </w:r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բարենպաստ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պայմաններ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են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ստեղծում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ուսուցիչների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պատրաստման</w:t>
      </w:r>
      <w:proofErr w:type="spellEnd"/>
      <w:r w:rsidRPr="009A72D1">
        <w:rPr>
          <w:rFonts w:ascii="GHEA Grapalat" w:hAnsi="GHEA Grapalat"/>
          <w:color w:val="000000"/>
        </w:rPr>
        <w:t>,</w:t>
      </w:r>
      <w:r w:rsidRPr="009A72D1">
        <w:rPr>
          <w:rFonts w:ascii="GHEA Grapalat" w:hAnsi="GHEA Grapalat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վերապատրաստման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r w:rsidRPr="008162B5">
        <w:rPr>
          <w:rFonts w:ascii="GHEA Grapalat" w:hAnsi="GHEA Grapalat"/>
          <w:color w:val="000000"/>
          <w:lang w:val="en-US"/>
        </w:rPr>
        <w:t>և</w:t>
      </w:r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որակավորման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բարձրացման</w:t>
      </w:r>
      <w:proofErr w:type="spellEnd"/>
      <w:r w:rsidRPr="009A72D1">
        <w:rPr>
          <w:rFonts w:ascii="GHEA Grapalat" w:hAnsi="GHEA Grapalat"/>
          <w:color w:val="000000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կրթական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գործընթացի</w:t>
      </w:r>
      <w:proofErr w:type="spellEnd"/>
      <w:r w:rsidRPr="009A72D1">
        <w:rPr>
          <w:rFonts w:ascii="GHEA Grapalat" w:hAnsi="GHEA Grapalat"/>
          <w:color w:val="000000"/>
        </w:rPr>
        <w:t xml:space="preserve"> 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համար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անհրաժեշտ</w:t>
      </w:r>
      <w:proofErr w:type="spellEnd"/>
      <w:r w:rsidRPr="009A72D1">
        <w:rPr>
          <w:rFonts w:ascii="GHEA Grapalat" w:hAnsi="GHEA Grapalat"/>
          <w:color w:val="000000"/>
        </w:rPr>
        <w:t xml:space="preserve">  </w:t>
      </w:r>
      <w:proofErr w:type="spellStart"/>
      <w:r w:rsidRPr="008162B5">
        <w:rPr>
          <w:rFonts w:ascii="GHEA Grapalat" w:hAnsi="GHEA Grapalat"/>
          <w:color w:val="000000"/>
          <w:lang w:val="en-US" w:bidi="ru-RU"/>
        </w:rPr>
        <w:t>ուսումնա</w:t>
      </w:r>
      <w:proofErr w:type="spellEnd"/>
      <w:r w:rsidRPr="009A72D1">
        <w:rPr>
          <w:rFonts w:ascii="GHEA Grapalat" w:hAnsi="GHEA Grapalat"/>
          <w:color w:val="000000"/>
          <w:lang w:bidi="ru-RU"/>
        </w:rPr>
        <w:t>-</w:t>
      </w:r>
      <w:proofErr w:type="spellStart"/>
      <w:r w:rsidRPr="008162B5">
        <w:rPr>
          <w:rFonts w:ascii="GHEA Grapalat" w:hAnsi="GHEA Grapalat"/>
          <w:color w:val="000000"/>
          <w:lang w:val="en-US" w:bidi="ru-RU"/>
        </w:rPr>
        <w:t>մեթոդաբանական</w:t>
      </w:r>
      <w:proofErr w:type="spellEnd"/>
      <w:r w:rsidRPr="009A72D1">
        <w:rPr>
          <w:rFonts w:ascii="GHEA Grapalat" w:hAnsi="GHEA Grapalat"/>
          <w:color w:val="000000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գրականությամբ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ապահովման</w:t>
      </w:r>
      <w:proofErr w:type="spellEnd"/>
      <w:r w:rsidRPr="009A72D1">
        <w:rPr>
          <w:rFonts w:ascii="GHEA Grapalat" w:hAnsi="GHEA Grapalat"/>
          <w:color w:val="000000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ինչպես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նաև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սպառողական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գիտելիքների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դասավանդման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փորձի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փոխանակման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համար</w:t>
      </w:r>
      <w:proofErr w:type="spellEnd"/>
      <w:r w:rsidRPr="009A72D1">
        <w:rPr>
          <w:rFonts w:ascii="GHEA Grapalat" w:hAnsi="GHEA Grapalat"/>
          <w:color w:val="000000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հաշվի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առնելով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լավագույն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միջազգային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r w:rsidRPr="008162B5">
        <w:rPr>
          <w:rFonts w:ascii="GHEA Grapalat" w:hAnsi="GHEA Grapalat"/>
          <w:color w:val="000000"/>
          <w:lang w:val="en-US"/>
        </w:rPr>
        <w:t>և</w:t>
      </w:r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ազգային</w:t>
      </w:r>
      <w:proofErr w:type="spellEnd"/>
      <w:r w:rsidRPr="009A72D1">
        <w:rPr>
          <w:rFonts w:ascii="GHEA Grapalat" w:hAnsi="GHEA Grapalat"/>
          <w:color w:val="000000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lang w:val="en-US"/>
        </w:rPr>
        <w:t>փորձը</w:t>
      </w:r>
      <w:proofErr w:type="spellEnd"/>
      <w:r w:rsidRPr="009A72D1">
        <w:rPr>
          <w:rFonts w:ascii="GHEA Grapalat" w:hAnsi="GHEA Grapalat"/>
          <w:color w:val="000000"/>
        </w:rPr>
        <w:t>:</w:t>
      </w:r>
    </w:p>
    <w:p w:rsidR="008162B5" w:rsidRPr="009A72D1" w:rsidRDefault="008162B5" w:rsidP="00C0069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bidi="ru-RU"/>
        </w:rPr>
      </w:pPr>
    </w:p>
    <w:p w:rsidR="008162B5" w:rsidRPr="009A72D1" w:rsidRDefault="00860B70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ru-RU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="00D80B77" w:rsidRPr="008162B5">
        <w:rPr>
          <w:rFonts w:ascii="GHEA Grapalat" w:hAnsi="GHEA Grapalat"/>
          <w:kern w:val="0"/>
          <w:sz w:val="24"/>
          <w:szCs w:val="24"/>
        </w:rPr>
        <w:t xml:space="preserve"> 5</w:t>
      </w: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Կողմերը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մասնակից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սպառողների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օրենսդրության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միջոցներ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ձեռնարկում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սպառողների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գիտելիքների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տարածման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/>
        </w:rPr>
        <w:t>և</w:t>
      </w:r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լուսաբանող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կազմակերպությունների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զանգվածային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տեղեկատվության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բարենպաստ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պայմանների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ստեղծելու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սպառողների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գիտելիքների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լուսաբանման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ծրագրերի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/>
        </w:rPr>
        <w:t>և</w:t>
      </w:r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հաստատությունների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նե</w:t>
      </w:r>
      <w:r w:rsidR="003C461B">
        <w:rPr>
          <w:rFonts w:ascii="GHEA Grapalat" w:hAnsi="GHEA Grapalat"/>
          <w:sz w:val="24"/>
          <w:szCs w:val="24"/>
          <w:lang w:val="en-US"/>
        </w:rPr>
        <w:t>րգրավվման</w:t>
      </w:r>
      <w:proofErr w:type="spellEnd"/>
      <w:r w:rsidRPr="009A72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9A72D1">
        <w:rPr>
          <w:rFonts w:ascii="GHEA Grapalat" w:hAnsi="GHEA Grapalat"/>
          <w:sz w:val="24"/>
          <w:szCs w:val="24"/>
        </w:rPr>
        <w:t>:</w:t>
      </w:r>
    </w:p>
    <w:p w:rsidR="00D80B77" w:rsidRPr="009A72D1" w:rsidRDefault="00860B70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ru-RU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="00D80B77" w:rsidRPr="008162B5">
        <w:rPr>
          <w:rFonts w:ascii="GHEA Grapalat" w:hAnsi="GHEA Grapalat"/>
          <w:kern w:val="0"/>
          <w:sz w:val="24"/>
          <w:szCs w:val="24"/>
        </w:rPr>
        <w:t xml:space="preserve"> 6</w:t>
      </w:r>
    </w:p>
    <w:p w:rsidR="008162B5" w:rsidRPr="009A72D1" w:rsidRDefault="008162B5" w:rsidP="00C0069A">
      <w:pPr>
        <w:rPr>
          <w:lang w:bidi="ru-RU"/>
        </w:rPr>
      </w:pP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Կողմերը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նպաստում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հետևյալ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խնդիրների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լուծմանը</w:t>
      </w:r>
      <w:proofErr w:type="spellEnd"/>
      <w:r w:rsidR="0044582B" w:rsidRPr="009A72D1">
        <w:rPr>
          <w:rFonts w:ascii="GHEA Grapalat" w:hAnsi="GHEA Grapalat"/>
          <w:color w:val="000000"/>
          <w:sz w:val="24"/>
          <w:szCs w:val="24"/>
          <w:lang w:bidi="ru-RU"/>
        </w:rPr>
        <w:t>`</w:t>
      </w:r>
    </w:p>
    <w:p w:rsidR="0044582B" w:rsidRPr="009A72D1" w:rsidRDefault="0044582B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693D28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proofErr w:type="gram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lastRenderedPageBreak/>
        <w:t>ազգային</w:t>
      </w:r>
      <w:proofErr w:type="spellEnd"/>
      <w:proofErr w:type="gram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միջազգային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օլիմպիադաների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կազմակերպում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անցկացում</w:t>
      </w:r>
      <w:proofErr w:type="spellEnd"/>
      <w:r w:rsidR="00783073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գիտելիքների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հիմունքների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հիման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վրա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մրցույթների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փառատոների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կազմակերպում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>,</w:t>
      </w:r>
      <w:r w:rsidR="00783073" w:rsidRPr="00693D2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իրազեկման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ապրանքների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ծառայությունների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սպառողական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հատկանիշների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վերաբերյալ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զանգվածային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լրատվության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միջոցներով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հատուկ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թողարկումների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հեռարձակում</w:t>
      </w:r>
      <w:proofErr w:type="spellEnd"/>
      <w:r w:rsidR="009169DD">
        <w:rPr>
          <w:rFonts w:ascii="GHEA Grapalat" w:hAnsi="GHEA Grapalat"/>
          <w:color w:val="000000"/>
          <w:sz w:val="24"/>
          <w:szCs w:val="24"/>
          <w:lang w:val="en-US" w:bidi="ru-RU"/>
        </w:rPr>
        <w:t>.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</w:p>
    <w:p w:rsidR="00D80B77" w:rsidRPr="00693D28" w:rsidRDefault="00693D28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lang w:val="en-US" w:bidi="ru-RU"/>
        </w:rPr>
        <w:t>Զ</w:t>
      </w:r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անգվածային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լրատվական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միջոցներում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ներդնում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գիտելիքների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տարածման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իրացման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մեթոդների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ինչպես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նաև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ապրանքների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ծառայությունների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սպառողական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հատկությունների</w:t>
      </w:r>
      <w:proofErr w:type="spellEnd"/>
      <w:r w:rsidR="00D80B77"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="00D80B77"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proofErr w:type="spellEnd"/>
      <w:r w:rsidR="009169DD">
        <w:rPr>
          <w:rFonts w:ascii="GHEA Grapalat" w:hAnsi="GHEA Grapalat"/>
          <w:color w:val="000000"/>
          <w:sz w:val="24"/>
          <w:szCs w:val="24"/>
          <w:lang w:val="en-US" w:bidi="ru-RU"/>
        </w:rPr>
        <w:t>.</w:t>
      </w:r>
      <w:proofErr w:type="gramEnd"/>
    </w:p>
    <w:p w:rsidR="008162B5" w:rsidRPr="00693D28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Զանգվածային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լրատվության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միջոցների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համար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պաշտպանության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բնագավառում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պետական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տեղական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ինքնակառավարման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մարմինների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հասարակական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կազմակերպությունների</w:t>
      </w:r>
      <w:proofErr w:type="spellEnd"/>
      <w:r w:rsidR="00693D28">
        <w:rPr>
          <w:rFonts w:ascii="GHEA Grapalat" w:hAnsi="GHEA Grapalat"/>
          <w:color w:val="000000"/>
          <w:sz w:val="24"/>
          <w:szCs w:val="24"/>
          <w:lang w:val="en-US" w:bidi="ru-RU"/>
        </w:rPr>
        <w:t>,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ինչպես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նաև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իրավապահ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մարմինների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այդ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թվում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դատական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մարմինների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կողմից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իրականացված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աշխատանքների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ամփոփ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տեղեկատվության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պատրաստում</w:t>
      </w:r>
      <w:proofErr w:type="spellEnd"/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և</w:t>
      </w:r>
      <w:r w:rsidRPr="00693D28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տրամադրում</w:t>
      </w:r>
      <w:proofErr w:type="spellEnd"/>
      <w:r w:rsidR="00693D28">
        <w:rPr>
          <w:rFonts w:ascii="GHEA Grapalat" w:hAnsi="GHEA Grapalat"/>
          <w:color w:val="000000"/>
          <w:sz w:val="24"/>
          <w:szCs w:val="24"/>
          <w:lang w:val="en-US" w:bidi="ru-RU"/>
        </w:rPr>
        <w:t>,</w:t>
      </w: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Զանգվածային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լրատվության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միջոցներով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պաշտպանության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սոցիալական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գովազդների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հեռարձակում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:</w:t>
      </w:r>
    </w:p>
    <w:p w:rsidR="008162B5" w:rsidRPr="008162B5" w:rsidRDefault="008162B5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</w:p>
    <w:p w:rsidR="00D80B77" w:rsidRDefault="00783073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="00D80B77" w:rsidRPr="008162B5">
        <w:rPr>
          <w:rFonts w:ascii="GHEA Grapalat" w:hAnsi="GHEA Grapalat"/>
          <w:kern w:val="0"/>
          <w:sz w:val="24"/>
          <w:szCs w:val="24"/>
        </w:rPr>
        <w:t xml:space="preserve"> 7</w:t>
      </w:r>
    </w:p>
    <w:p w:rsidR="008162B5" w:rsidRPr="008162B5" w:rsidRDefault="008162B5" w:rsidP="00C0069A">
      <w:pPr>
        <w:rPr>
          <w:lang w:val="en-US" w:bidi="ru-RU"/>
        </w:rPr>
      </w:pP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Կողմերը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փոխանակում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իրազեկման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բնագավառում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ազգային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և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նորմատիվ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բազայի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մշակման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պետական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կրթական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չափորոշիչների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ուսումնական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ձեռնարկների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և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ծրագրերի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լուսաբանման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խնդիրների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հետ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կապված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գիտամանկավարժական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հետազոտությունների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վերաբերյալ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տեղեկատվություն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:</w:t>
      </w:r>
    </w:p>
    <w:p w:rsidR="00D80B77" w:rsidRDefault="00783073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="00D80B77" w:rsidRPr="008162B5">
        <w:rPr>
          <w:rFonts w:ascii="GHEA Grapalat" w:hAnsi="GHEA Grapalat"/>
          <w:kern w:val="0"/>
          <w:sz w:val="24"/>
          <w:szCs w:val="24"/>
        </w:rPr>
        <w:t xml:space="preserve"> 8</w:t>
      </w:r>
    </w:p>
    <w:p w:rsidR="008162B5" w:rsidRPr="008162B5" w:rsidRDefault="008162B5" w:rsidP="00C0069A">
      <w:pPr>
        <w:rPr>
          <w:lang w:val="en-US" w:bidi="ru-RU"/>
        </w:rPr>
      </w:pP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Սույն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համաձայնագրի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կիրարկման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պատասխանատու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հանդիսանում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լիազոր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մարմինները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որոնց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ցանկը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որոշում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է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յուրաքանչյուր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, և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հանձնվում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է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ավանդապահին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</w:t>
      </w:r>
      <w:r w:rsidRPr="008162B5">
        <w:rPr>
          <w:rFonts w:ascii="GHEA Grapalat" w:hAnsi="GHEA Grapalat" w:cs="Arial Unicode"/>
          <w:color w:val="000000"/>
          <w:sz w:val="24"/>
          <w:szCs w:val="24"/>
          <w:lang w:eastAsia="ru-RU"/>
        </w:rPr>
        <w:t>ույն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Համաձայնագրի</w:t>
      </w:r>
      <w:proofErr w:type="spellEnd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ուժի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մեջ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մտնելու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համար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անհրաժեշտ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ներպետական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ընթացակարգերի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կատարման</w:t>
      </w:r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մասին</w:t>
      </w:r>
      <w:r w:rsidRPr="00816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816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 w:cs="Sylfaen"/>
          <w:sz w:val="24"/>
          <w:szCs w:val="24"/>
          <w:lang w:val="en-US"/>
        </w:rPr>
        <w:t>միացման</w:t>
      </w:r>
      <w:proofErr w:type="spellEnd"/>
      <w:r w:rsidRPr="00816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162B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փաստաթղթերը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ծանուցելուց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հետո</w:t>
      </w:r>
      <w:proofErr w:type="spellEnd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:</w:t>
      </w: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Յուրաքանչյում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Կողմ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30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օրվա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ընթացքում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գրավոր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ավանդապահին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ծանուցում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է</w:t>
      </w:r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պատասխանատում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մարմինների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ցանկում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կատարված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փոփոխություններ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մասին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>:</w:t>
      </w: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Սույն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համաձայնագրի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կիրարկման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համակարգումը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իրականացնում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է</w:t>
      </w:r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ԱՊՀ</w:t>
      </w:r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անդամ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երկրների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սպառողների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իրավունքների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պաշտպանության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խորհրդատվական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8162B5">
        <w:rPr>
          <w:rFonts w:ascii="GHEA Grapalat" w:hAnsi="GHEA Grapalat"/>
          <w:color w:val="000000"/>
          <w:sz w:val="24"/>
          <w:szCs w:val="24"/>
          <w:lang w:val="en-US" w:bidi="ru-RU"/>
        </w:rPr>
        <w:t>խորհուրդը</w:t>
      </w:r>
      <w:proofErr w:type="spellEnd"/>
      <w:r w:rsidRPr="009A72D1">
        <w:rPr>
          <w:rFonts w:ascii="GHEA Grapalat" w:hAnsi="GHEA Grapalat"/>
          <w:color w:val="000000"/>
          <w:sz w:val="24"/>
          <w:szCs w:val="24"/>
          <w:lang w:val="en-US" w:bidi="ru-RU"/>
        </w:rPr>
        <w:t>:</w:t>
      </w:r>
      <w:r w:rsidRPr="009A72D1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80B77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9</w:t>
      </w:r>
    </w:p>
    <w:p w:rsidR="008162B5" w:rsidRPr="008162B5" w:rsidRDefault="008162B5" w:rsidP="00C0069A">
      <w:pPr>
        <w:rPr>
          <w:lang w:val="en-US" w:bidi="ru-RU"/>
        </w:rPr>
      </w:pPr>
    </w:p>
    <w:p w:rsidR="00D80B77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lastRenderedPageBreak/>
        <w:t>Կողմերը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որո</w:t>
      </w:r>
      <w:r w:rsidR="009A72D1">
        <w:rPr>
          <w:rFonts w:ascii="GHEA Grapalat" w:hAnsi="GHEA Grapalat"/>
          <w:sz w:val="24"/>
          <w:szCs w:val="24"/>
          <w:lang w:val="en-US"/>
        </w:rPr>
        <w:t>շում</w:t>
      </w:r>
      <w:proofErr w:type="spellEnd"/>
      <w:r w:rsidR="009A72D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2D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9A72D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2D1">
        <w:rPr>
          <w:rFonts w:ascii="GHEA Grapalat" w:hAnsi="GHEA Grapalat"/>
          <w:sz w:val="24"/>
          <w:szCs w:val="24"/>
          <w:lang w:val="en-US"/>
        </w:rPr>
        <w:t>կրթական</w:t>
      </w:r>
      <w:proofErr w:type="spellEnd"/>
      <w:r w:rsidR="009A72D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2D1">
        <w:rPr>
          <w:rFonts w:ascii="GHEA Grapalat" w:hAnsi="GHEA Grapalat"/>
          <w:sz w:val="24"/>
          <w:szCs w:val="24"/>
          <w:lang w:val="en-US"/>
        </w:rPr>
        <w:t>հաստատություննե</w:t>
      </w:r>
      <w:bookmarkStart w:id="0" w:name="_GoBack"/>
      <w:bookmarkEnd w:id="0"/>
      <w:r w:rsidRPr="008162B5">
        <w:rPr>
          <w:rFonts w:ascii="GHEA Grapalat" w:hAnsi="GHEA Grapalat"/>
          <w:sz w:val="24"/>
          <w:szCs w:val="24"/>
          <w:lang w:val="en-US"/>
        </w:rPr>
        <w:t>ր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բազայի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դասախոսական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կադրերի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կազմակերպվեն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սպառողների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օրենսդրության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հարցերի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8162B5">
        <w:rPr>
          <w:rFonts w:ascii="GHEA Grapalat" w:hAnsi="GHEA Grapalat"/>
          <w:sz w:val="24"/>
          <w:szCs w:val="24"/>
          <w:lang w:val="en-US"/>
        </w:rPr>
        <w:t>ուսումնասիրման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proofErr w:type="gramEnd"/>
      <w:r w:rsidRPr="008162B5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կրթական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ծրագրերին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ձեռնարկների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դասավանդման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մեթոդների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համապատասխանեցման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8162B5">
        <w:rPr>
          <w:rFonts w:ascii="GHEA Grapalat" w:hAnsi="GHEA Grapalat"/>
          <w:sz w:val="24"/>
          <w:szCs w:val="24"/>
          <w:lang w:val="en-US"/>
        </w:rPr>
        <w:t>:</w:t>
      </w:r>
    </w:p>
    <w:p w:rsidR="008162B5" w:rsidRPr="008162B5" w:rsidRDefault="008162B5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D80B77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10</w:t>
      </w:r>
    </w:p>
    <w:p w:rsidR="008162B5" w:rsidRPr="008162B5" w:rsidRDefault="008162B5" w:rsidP="00C0069A">
      <w:pPr>
        <w:rPr>
          <w:lang w:val="en-US" w:bidi="ru-RU"/>
        </w:rPr>
      </w:pPr>
    </w:p>
    <w:p w:rsidR="00D80B77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8162B5">
        <w:rPr>
          <w:rFonts w:ascii="GHEA Grapalat" w:hAnsi="GHEA Grapalat" w:cs="Sylfaen"/>
          <w:sz w:val="24"/>
          <w:szCs w:val="24"/>
        </w:rPr>
        <w:t>Սույն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Համաձայնագիրը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չի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շոշափում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Կողմերից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յուրաքանչյուրի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իրավունքներն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ու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պարտ</w:t>
      </w:r>
      <w:proofErr w:type="spellStart"/>
      <w:r w:rsidR="00222AE7">
        <w:rPr>
          <w:rFonts w:ascii="GHEA Grapalat" w:hAnsi="GHEA Grapalat" w:cs="Sylfaen"/>
          <w:sz w:val="24"/>
          <w:szCs w:val="24"/>
          <w:lang w:val="en-US"/>
        </w:rPr>
        <w:t>ա</w:t>
      </w:r>
      <w:r w:rsidRPr="008162B5">
        <w:rPr>
          <w:rFonts w:ascii="GHEA Grapalat" w:hAnsi="GHEA Grapalat" w:cs="Sylfaen"/>
          <w:sz w:val="24"/>
          <w:szCs w:val="24"/>
          <w:lang w:val="en-US"/>
        </w:rPr>
        <w:t>վորությունները</w:t>
      </w:r>
      <w:proofErr w:type="spellEnd"/>
      <w:r w:rsidRPr="00222AE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8162B5">
        <w:rPr>
          <w:rFonts w:ascii="GHEA Grapalat" w:hAnsi="GHEA Grapalat" w:cs="Sylfaen"/>
          <w:sz w:val="24"/>
          <w:szCs w:val="24"/>
        </w:rPr>
        <w:t>որոնք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բխում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են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այլ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միջազգային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պայմանագրերից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8162B5">
        <w:rPr>
          <w:rFonts w:ascii="GHEA Grapalat" w:hAnsi="GHEA Grapalat" w:cs="Sylfaen"/>
          <w:sz w:val="24"/>
          <w:szCs w:val="24"/>
        </w:rPr>
        <w:t>որոնց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մասնակից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է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հանդիսանում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Կողմ</w:t>
      </w:r>
      <w:r w:rsidRPr="00222AE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պետությունը</w:t>
      </w:r>
      <w:r w:rsidRPr="00222AE7">
        <w:rPr>
          <w:rFonts w:ascii="GHEA Grapalat" w:hAnsi="GHEA Grapalat"/>
          <w:sz w:val="24"/>
          <w:szCs w:val="24"/>
          <w:lang w:val="en-US"/>
        </w:rPr>
        <w:t>:</w:t>
      </w:r>
    </w:p>
    <w:p w:rsidR="00222AE7" w:rsidRPr="00222AE7" w:rsidRDefault="00222AE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D80B77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11</w:t>
      </w:r>
    </w:p>
    <w:p w:rsidR="008162B5" w:rsidRPr="008162B5" w:rsidRDefault="008162B5" w:rsidP="00C0069A">
      <w:pPr>
        <w:rPr>
          <w:lang w:val="en-US" w:bidi="ru-RU"/>
        </w:rPr>
      </w:pPr>
    </w:p>
    <w:p w:rsidR="00D80B77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8162B5">
        <w:rPr>
          <w:rFonts w:ascii="GHEA Grapalat" w:hAnsi="GHEA Grapalat"/>
          <w:sz w:val="24"/>
          <w:szCs w:val="24"/>
          <w:lang w:val="pt-BR"/>
        </w:rPr>
        <w:t>Կողմերի փոխադարձ համաձայնությամբ սույն Հ</w:t>
      </w:r>
      <w:r w:rsidR="00222AE7">
        <w:rPr>
          <w:rFonts w:ascii="GHEA Grapalat" w:hAnsi="GHEA Grapalat"/>
          <w:sz w:val="24"/>
          <w:szCs w:val="24"/>
          <w:lang w:val="pt-BR"/>
        </w:rPr>
        <w:t>ամաձայ</w:t>
      </w:r>
      <w:r w:rsidRPr="008162B5">
        <w:rPr>
          <w:rFonts w:ascii="GHEA Grapalat" w:hAnsi="GHEA Grapalat"/>
          <w:sz w:val="24"/>
          <w:szCs w:val="24"/>
          <w:lang w:val="pt-BR"/>
        </w:rPr>
        <w:t>ն</w:t>
      </w:r>
      <w:r w:rsidR="00222AE7">
        <w:rPr>
          <w:rFonts w:ascii="GHEA Grapalat" w:hAnsi="GHEA Grapalat"/>
          <w:sz w:val="24"/>
          <w:szCs w:val="24"/>
          <w:lang w:val="pt-BR"/>
        </w:rPr>
        <w:t>ա</w:t>
      </w:r>
      <w:r w:rsidRPr="008162B5">
        <w:rPr>
          <w:rFonts w:ascii="GHEA Grapalat" w:hAnsi="GHEA Grapalat"/>
          <w:sz w:val="24"/>
          <w:szCs w:val="24"/>
          <w:lang w:val="pt-BR"/>
        </w:rPr>
        <w:t xml:space="preserve">գրում կարող են կատարվել  փոփոխություններ, որոնք ձևակերպվում են առանձին արձանագրությամբ, և հանդիսանում </w:t>
      </w:r>
      <w:r w:rsidR="00222AE7">
        <w:rPr>
          <w:rFonts w:ascii="GHEA Grapalat" w:hAnsi="GHEA Grapalat"/>
          <w:sz w:val="24"/>
          <w:szCs w:val="24"/>
          <w:lang w:val="pt-BR"/>
        </w:rPr>
        <w:t xml:space="preserve">են </w:t>
      </w:r>
      <w:r w:rsidRPr="008162B5">
        <w:rPr>
          <w:rFonts w:ascii="GHEA Grapalat" w:hAnsi="GHEA Grapalat"/>
          <w:sz w:val="24"/>
          <w:szCs w:val="24"/>
          <w:lang w:val="pt-BR"/>
        </w:rPr>
        <w:t>սույն Հ</w:t>
      </w:r>
      <w:r w:rsidR="00D7727B">
        <w:rPr>
          <w:rFonts w:ascii="GHEA Grapalat" w:hAnsi="GHEA Grapalat"/>
          <w:sz w:val="24"/>
          <w:szCs w:val="24"/>
          <w:lang w:val="pt-BR"/>
        </w:rPr>
        <w:t>ամաձայ</w:t>
      </w:r>
      <w:r w:rsidRPr="008162B5">
        <w:rPr>
          <w:rFonts w:ascii="GHEA Grapalat" w:hAnsi="GHEA Grapalat"/>
          <w:sz w:val="24"/>
          <w:szCs w:val="24"/>
          <w:lang w:val="pt-BR"/>
        </w:rPr>
        <w:t>նագրի անբաժանելի մասը:</w:t>
      </w:r>
    </w:p>
    <w:p w:rsidR="008162B5" w:rsidRPr="008162B5" w:rsidRDefault="008162B5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bidi="ru-RU"/>
        </w:rPr>
      </w:pPr>
    </w:p>
    <w:p w:rsidR="00D80B77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en-US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12</w:t>
      </w:r>
    </w:p>
    <w:p w:rsidR="008162B5" w:rsidRPr="008162B5" w:rsidRDefault="008162B5" w:rsidP="00C0069A">
      <w:pPr>
        <w:rPr>
          <w:lang w:val="en-US" w:bidi="ru-RU"/>
        </w:rPr>
      </w:pPr>
    </w:p>
    <w:p w:rsidR="00D80B77" w:rsidRPr="008162B5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8162B5">
        <w:rPr>
          <w:rFonts w:ascii="GHEA Grapalat" w:hAnsi="GHEA Grapalat"/>
          <w:sz w:val="24"/>
          <w:szCs w:val="24"/>
          <w:lang w:val="pt-BR"/>
        </w:rPr>
        <w:t>Սույն Համաձայնագրի կիրառման կամ մեկնաբանման հետ կապված վիճելի հարցերը լուծվում են շահագրգիռ Կողմերի միջև խորհրդակցությունների և բանակցությունների միջոցով:</w:t>
      </w:r>
    </w:p>
    <w:p w:rsidR="00D80B77" w:rsidRPr="008162B5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13</w:t>
      </w:r>
    </w:p>
    <w:p w:rsidR="00D80B77" w:rsidRPr="009A72D1" w:rsidRDefault="00D80B77" w:rsidP="00C0069A">
      <w:pPr>
        <w:autoSpaceDE w:val="0"/>
        <w:autoSpaceDN w:val="0"/>
        <w:adjustRightInd w:val="0"/>
        <w:spacing w:after="0"/>
        <w:rPr>
          <w:rFonts w:ascii="GHEA Grapalat" w:hAnsi="GHEA Grapalat"/>
          <w:sz w:val="24"/>
          <w:szCs w:val="24"/>
          <w:lang w:val="pt-BR"/>
        </w:rPr>
      </w:pPr>
    </w:p>
    <w:p w:rsidR="00D80B77" w:rsidRPr="009A72D1" w:rsidRDefault="00D80B77" w:rsidP="00C0069A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</w:pP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Սույն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Համաձայնագիրը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ուժի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մեջ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է</w:t>
      </w:r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մտնում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1B63A2"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Կողմերի</w:t>
      </w:r>
      <w:proofErr w:type="spellEnd"/>
      <w:r w:rsidR="001B63A2"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1B63A2"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կողմից</w:t>
      </w:r>
      <w:proofErr w:type="spellEnd"/>
      <w:r w:rsidR="001B63A2"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1B63A2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դրա</w:t>
      </w:r>
      <w:proofErr w:type="spellEnd"/>
      <w:r w:rsidR="001B63A2"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ուժի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մեջ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մտնելու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համար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="001B63A2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անհրաժեշտ</w:t>
      </w:r>
      <w:proofErr w:type="spellEnd"/>
      <w:r w:rsidR="0055205A"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ներպետական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ընթացակարգերի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կատարման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մասին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երրորդ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ծանուցումը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ավանդապահի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r w:rsidR="001B63A2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կողմից </w:t>
      </w:r>
      <w:proofErr w:type="spellStart"/>
      <w:r w:rsidR="001B63A2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ստանալու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օրվանից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30 </w:t>
      </w:r>
      <w:proofErr w:type="spellStart"/>
      <w:r w:rsidRPr="008162B5">
        <w:rPr>
          <w:rFonts w:ascii="GHEA Grapalat" w:hAnsi="GHEA Grapalat" w:cs="Arial Unicode"/>
          <w:color w:val="000000"/>
          <w:sz w:val="24"/>
          <w:szCs w:val="24"/>
          <w:lang w:val="en-US" w:eastAsia="ru-RU"/>
        </w:rPr>
        <w:t>օր</w:t>
      </w:r>
      <w:proofErr w:type="spellEnd"/>
      <w:r w:rsidRPr="009A72D1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 xml:space="preserve"> </w:t>
      </w:r>
      <w:r w:rsidR="001B63A2">
        <w:rPr>
          <w:rFonts w:ascii="GHEA Grapalat" w:hAnsi="GHEA Grapalat" w:cs="Arial Unicode"/>
          <w:color w:val="000000"/>
          <w:sz w:val="24"/>
          <w:szCs w:val="24"/>
          <w:lang w:val="pt-BR" w:eastAsia="ru-RU"/>
        </w:rPr>
        <w:t>լրանալուց հետո:</w:t>
      </w: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47"/>
      </w:tblGrid>
      <w:tr w:rsidR="00D80B77" w:rsidRPr="009A72D1" w:rsidTr="008162B5">
        <w:trPr>
          <w:trHeight w:val="71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80B77" w:rsidRPr="009A72D1" w:rsidRDefault="00C0069A" w:rsidP="007A74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</w:pPr>
            <w:r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          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Ներպետական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ընթացակարգերն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ավելի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ուշ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կատարող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Կողմերի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համար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սույն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proofErr w:type="spellStart"/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>Համաձայնագիրը</w:t>
            </w:r>
            <w:proofErr w:type="spellEnd"/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ուժի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մեջ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է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մտնում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համապատասխան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proofErr w:type="spellStart"/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>փաստաթուղթը</w:t>
            </w:r>
            <w:proofErr w:type="spellEnd"/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ավանդապահի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proofErr w:type="spellStart"/>
            <w:r w:rsidR="007A74B7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>կողմից</w:t>
            </w:r>
            <w:proofErr w:type="spellEnd"/>
            <w:r w:rsidR="007A74B7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A74B7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>ստանալու</w:t>
            </w:r>
            <w:proofErr w:type="spellEnd"/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eastAsia="ru-RU"/>
              </w:rPr>
              <w:t>օրվանից</w:t>
            </w:r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30 </w:t>
            </w:r>
            <w:proofErr w:type="spellStart"/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>օր</w:t>
            </w:r>
            <w:proofErr w:type="spellEnd"/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 </w:t>
            </w:r>
            <w:r w:rsidR="007A74B7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լրանալուց </w:t>
            </w:r>
            <w:proofErr w:type="spellStart"/>
            <w:r w:rsidR="00D80B77" w:rsidRPr="008162B5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ru-RU"/>
              </w:rPr>
              <w:t>հետո</w:t>
            </w:r>
            <w:proofErr w:type="spellEnd"/>
            <w:r w:rsidR="00D80B77" w:rsidRPr="009A72D1">
              <w:rPr>
                <w:rFonts w:ascii="GHEA Grapalat" w:hAnsi="GHEA Grapalat" w:cs="Arial Unicode"/>
                <w:color w:val="000000"/>
                <w:sz w:val="24"/>
                <w:szCs w:val="24"/>
                <w:lang w:val="pt-BR" w:eastAsia="ru-RU"/>
              </w:rPr>
              <w:t xml:space="preserve">: </w:t>
            </w:r>
          </w:p>
        </w:tc>
      </w:tr>
    </w:tbl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</w:p>
    <w:p w:rsidR="00D80B77" w:rsidRPr="008162B5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8162B5">
        <w:rPr>
          <w:rFonts w:ascii="GHEA Grapalat" w:hAnsi="GHEA Grapalat"/>
          <w:kern w:val="0"/>
          <w:sz w:val="24"/>
          <w:szCs w:val="24"/>
        </w:rPr>
        <w:t xml:space="preserve"> 14</w:t>
      </w: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80B77" w:rsidRPr="009A72D1" w:rsidRDefault="00D80B77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Սույն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="00C54F5F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Համաձ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այնագիրը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բաց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է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Համաձայնագրի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նպատակները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և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սկզբունքները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կիսող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="002947DB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ԱՊՀ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այլ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="002947DB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անդամ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պետությունների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կողմից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միանալու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համար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`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միանալու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մասին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lastRenderedPageBreak/>
        <w:t>փաստաթղթերը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ավանդապահին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հանձնելու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r w:rsidRPr="008162B5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միջոցով</w:t>
      </w:r>
      <w:r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>:</w:t>
      </w:r>
      <w:r w:rsidR="00C54F5F" w:rsidRPr="009A72D1">
        <w:rPr>
          <w:rFonts w:ascii="GHEA Grapalat" w:hAnsi="GHEA Grapalat"/>
          <w:color w:val="000000"/>
          <w:sz w:val="24"/>
          <w:szCs w:val="24"/>
          <w:shd w:val="clear" w:color="auto" w:fill="FCFBF8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Համաձայնագրին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անդամակցող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պետության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սույն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C54F5F">
        <w:rPr>
          <w:rFonts w:ascii="GHEA Grapalat" w:hAnsi="GHEA Grapalat"/>
          <w:sz w:val="24"/>
          <w:szCs w:val="24"/>
          <w:lang w:val="en-US"/>
        </w:rPr>
        <w:t>համաձայ</w:t>
      </w:r>
      <w:r w:rsidRPr="008162B5">
        <w:rPr>
          <w:rFonts w:ascii="GHEA Grapalat" w:hAnsi="GHEA Grapalat"/>
          <w:sz w:val="24"/>
          <w:szCs w:val="24"/>
          <w:lang w:val="en-US"/>
        </w:rPr>
        <w:t>ն</w:t>
      </w:r>
      <w:r w:rsidR="00C54F5F">
        <w:rPr>
          <w:rFonts w:ascii="GHEA Grapalat" w:hAnsi="GHEA Grapalat"/>
          <w:sz w:val="24"/>
          <w:szCs w:val="24"/>
          <w:lang w:val="en-US"/>
        </w:rPr>
        <w:t>ա</w:t>
      </w:r>
      <w:r w:rsidRPr="008162B5">
        <w:rPr>
          <w:rFonts w:ascii="GHEA Grapalat" w:hAnsi="GHEA Grapalat"/>
          <w:sz w:val="24"/>
          <w:szCs w:val="24"/>
          <w:lang w:val="en-US"/>
        </w:rPr>
        <w:t>գիրը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/>
        </w:rPr>
        <w:t>է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մտնում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 w:cs="Sylfaen"/>
          <w:sz w:val="24"/>
          <w:szCs w:val="24"/>
          <w:lang w:val="en-US"/>
        </w:rPr>
        <w:t>անդամակցության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մասին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փաստաթուղթը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ավանդապահին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ի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պահ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 w:cs="Sylfaen"/>
          <w:sz w:val="24"/>
          <w:szCs w:val="24"/>
        </w:rPr>
        <w:t>հանձնելու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օրվանից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30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="002947DB">
        <w:rPr>
          <w:rFonts w:ascii="GHEA Grapalat" w:hAnsi="GHEA Grapalat"/>
          <w:sz w:val="24"/>
          <w:szCs w:val="24"/>
          <w:lang w:val="pt-BR"/>
        </w:rPr>
        <w:t xml:space="preserve">լրանալուց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>:</w:t>
      </w:r>
    </w:p>
    <w:p w:rsidR="008162B5" w:rsidRPr="009A72D1" w:rsidRDefault="008162B5" w:rsidP="00C0069A">
      <w:pPr>
        <w:pStyle w:val="20"/>
        <w:widowControl/>
        <w:shd w:val="clear" w:color="auto" w:fill="auto"/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</w:p>
    <w:p w:rsidR="00D80B77" w:rsidRPr="009A72D1" w:rsidRDefault="00D80B77" w:rsidP="00C0069A">
      <w:pPr>
        <w:pStyle w:val="Heading1"/>
        <w:keepNext w:val="0"/>
        <w:spacing w:before="0" w:after="0"/>
        <w:rPr>
          <w:rFonts w:ascii="GHEA Grapalat" w:hAnsi="GHEA Grapalat"/>
          <w:kern w:val="0"/>
          <w:sz w:val="24"/>
          <w:szCs w:val="24"/>
          <w:lang w:val="pt-BR"/>
        </w:rPr>
      </w:pPr>
      <w:proofErr w:type="spellStart"/>
      <w:r w:rsidRPr="008162B5">
        <w:rPr>
          <w:rFonts w:ascii="GHEA Grapalat" w:hAnsi="GHEA Grapalat"/>
          <w:kern w:val="0"/>
          <w:sz w:val="24"/>
          <w:szCs w:val="24"/>
          <w:lang w:val="en-US"/>
        </w:rPr>
        <w:t>Հոդված</w:t>
      </w:r>
      <w:proofErr w:type="spellEnd"/>
      <w:r w:rsidRPr="009A72D1">
        <w:rPr>
          <w:rFonts w:ascii="GHEA Grapalat" w:hAnsi="GHEA Grapalat"/>
          <w:kern w:val="0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/>
          <w:kern w:val="0"/>
          <w:sz w:val="24"/>
          <w:szCs w:val="24"/>
        </w:rPr>
        <w:t>15</w:t>
      </w:r>
    </w:p>
    <w:p w:rsidR="008162B5" w:rsidRPr="009A72D1" w:rsidRDefault="008162B5" w:rsidP="00C0069A">
      <w:pPr>
        <w:rPr>
          <w:lang w:val="pt-BR" w:bidi="ru-RU"/>
        </w:rPr>
      </w:pPr>
    </w:p>
    <w:p w:rsidR="00664428" w:rsidRDefault="00664428" w:rsidP="00C0069A">
      <w:pPr>
        <w:pStyle w:val="20"/>
        <w:widowControl/>
        <w:shd w:val="clear" w:color="auto" w:fill="auto"/>
        <w:tabs>
          <w:tab w:val="left" w:leader="underscore" w:pos="4962"/>
          <w:tab w:val="left" w:leader="underscore" w:pos="5812"/>
          <w:tab w:val="left" w:leader="underscore" w:pos="7797"/>
        </w:tabs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Համաձայնագիրը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կնքվում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անորոշ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Յուրաքանչյուր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գալ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0B77" w:rsidRPr="008162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Համաձայնագրից</w:t>
      </w:r>
      <w:r w:rsidR="00D80B77" w:rsidRPr="009A72D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Pr="0066442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ավանդապահին իր այդ մտադրության մասին ուղարկելով համապատասխան գրավոր ծանուցում դուրս գալուց ոչ ուշ, քան վեց ամիս առաջ` կարգավորելով սույն Համաձայնագրի գործողության ընթացքում ի հայտ եկած պարտավորությունները:</w:t>
      </w:r>
    </w:p>
    <w:p w:rsidR="00BA279E" w:rsidRPr="009A72D1" w:rsidRDefault="00664428" w:rsidP="00C0069A">
      <w:pPr>
        <w:pStyle w:val="20"/>
        <w:widowControl/>
        <w:shd w:val="clear" w:color="auto" w:fill="auto"/>
        <w:tabs>
          <w:tab w:val="left" w:leader="underscore" w:pos="4962"/>
          <w:tab w:val="left" w:leader="underscore" w:pos="5812"/>
          <w:tab w:val="left" w:leader="underscore" w:pos="7797"/>
        </w:tabs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pt-BR" w:bidi="ru-RU"/>
        </w:rPr>
      </w:pPr>
      <w:r w:rsidRPr="009A72D1">
        <w:rPr>
          <w:rFonts w:ascii="GHEA Grapalat" w:hAnsi="GHEA Grapalat"/>
          <w:color w:val="000000"/>
          <w:sz w:val="24"/>
          <w:szCs w:val="24"/>
          <w:lang w:val="pt-BR" w:bidi="ru-RU"/>
        </w:rPr>
        <w:t xml:space="preserve"> </w:t>
      </w:r>
    </w:p>
    <w:p w:rsidR="00D80B77" w:rsidRPr="009A72D1" w:rsidRDefault="00D80B77" w:rsidP="00C0069A">
      <w:pPr>
        <w:pStyle w:val="20"/>
        <w:widowControl/>
        <w:shd w:val="clear" w:color="auto" w:fill="auto"/>
        <w:tabs>
          <w:tab w:val="left" w:leader="underscore" w:pos="4962"/>
          <w:tab w:val="left" w:leader="underscore" w:pos="5812"/>
          <w:tab w:val="left" w:leader="underscore" w:pos="7797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Կատարված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/>
        </w:rPr>
        <w:t>է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Մինսկ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քաղաքում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, 2016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8162B5">
        <w:rPr>
          <w:rFonts w:ascii="GHEA Grapalat" w:hAnsi="GHEA Grapalat"/>
          <w:sz w:val="24"/>
          <w:szCs w:val="24"/>
          <w:lang w:val="en-US"/>
        </w:rPr>
        <w:t>ին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մեկ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բնօրինակով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ռուսերեն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Բնօրինակը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պահվում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162B5">
        <w:rPr>
          <w:rFonts w:ascii="GHEA Grapalat" w:hAnsi="GHEA Grapalat"/>
          <w:sz w:val="24"/>
          <w:szCs w:val="24"/>
          <w:lang w:val="en-US"/>
        </w:rPr>
        <w:t>է</w:t>
      </w:r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Անկախ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Համագործակցության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Գործադիր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կոմիտեում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Համաձայնագիրը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ստորագրած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պետությանը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կուղարկի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162B5">
        <w:rPr>
          <w:rFonts w:ascii="GHEA Grapalat" w:hAnsi="GHEA Grapalat"/>
          <w:sz w:val="24"/>
          <w:szCs w:val="24"/>
          <w:lang w:val="en-US"/>
        </w:rPr>
        <w:t>պատճենը</w:t>
      </w:r>
      <w:proofErr w:type="spellEnd"/>
      <w:r w:rsidRPr="009A72D1">
        <w:rPr>
          <w:rFonts w:ascii="GHEA Grapalat" w:hAnsi="GHEA Grapalat"/>
          <w:sz w:val="24"/>
          <w:szCs w:val="24"/>
          <w:lang w:val="pt-BR"/>
        </w:rPr>
        <w:t>:</w:t>
      </w:r>
    </w:p>
    <w:p w:rsidR="008162B5" w:rsidRPr="009A72D1" w:rsidRDefault="008162B5" w:rsidP="00C0069A">
      <w:pPr>
        <w:pStyle w:val="20"/>
        <w:widowControl/>
        <w:shd w:val="clear" w:color="auto" w:fill="auto"/>
        <w:tabs>
          <w:tab w:val="left" w:leader="underscore" w:pos="4962"/>
          <w:tab w:val="left" w:leader="underscore" w:pos="5812"/>
          <w:tab w:val="left" w:leader="underscore" w:pos="7797"/>
        </w:tabs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pt-BR" w:bidi="ru-RU"/>
        </w:rPr>
      </w:pPr>
    </w:p>
    <w:p w:rsidR="00D80B77" w:rsidRPr="009A72D1" w:rsidRDefault="00D80B77" w:rsidP="00C0069A">
      <w:pPr>
        <w:pStyle w:val="20"/>
        <w:widowControl/>
        <w:shd w:val="clear" w:color="auto" w:fill="auto"/>
        <w:tabs>
          <w:tab w:val="left" w:leader="underscore" w:pos="4962"/>
          <w:tab w:val="left" w:leader="underscore" w:pos="5812"/>
          <w:tab w:val="left" w:leader="underscore" w:pos="7797"/>
        </w:tabs>
        <w:spacing w:after="0" w:line="276" w:lineRule="auto"/>
        <w:jc w:val="both"/>
        <w:rPr>
          <w:rFonts w:ascii="GHEA Grapalat" w:hAnsi="GHEA Grapalat"/>
          <w:kern w:val="28"/>
          <w:sz w:val="24"/>
          <w:szCs w:val="24"/>
          <w:lang w:val="pt-BR"/>
        </w:rPr>
      </w:pPr>
    </w:p>
    <w:p w:rsidR="00D80B77" w:rsidRPr="008162B5" w:rsidRDefault="00D80B77" w:rsidP="00C0069A">
      <w:pPr>
        <w:spacing w:after="0"/>
        <w:rPr>
          <w:rFonts w:ascii="GHEA Grapalat" w:hAnsi="GHEA Grapalat"/>
          <w:sz w:val="24"/>
          <w:szCs w:val="24"/>
          <w:lang/>
        </w:rPr>
      </w:pPr>
    </w:p>
    <w:p w:rsidR="00FB1BFD" w:rsidRPr="009A72D1" w:rsidRDefault="00A45D7F" w:rsidP="00C0069A">
      <w:pPr>
        <w:spacing w:after="0"/>
        <w:rPr>
          <w:rFonts w:ascii="GHEA Grapalat" w:hAnsi="GHEA Grapalat"/>
          <w:sz w:val="24"/>
          <w:szCs w:val="24"/>
          <w:lang w:val="pt-BR"/>
        </w:rPr>
      </w:pPr>
    </w:p>
    <w:sectPr w:rsidR="00FB1BFD" w:rsidRPr="009A72D1" w:rsidSect="00D80B77">
      <w:headerReference w:type="default" r:id="rId6"/>
      <w:headerReference w:type="first" r:id="rId7"/>
      <w:footnotePr>
        <w:numFmt w:val="chicago"/>
      </w:footnotePr>
      <w:pgSz w:w="11906" w:h="16838" w:code="9"/>
      <w:pgMar w:top="1559" w:right="709" w:bottom="1134" w:left="1559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7F" w:rsidRDefault="00A45D7F" w:rsidP="008162B5">
      <w:pPr>
        <w:spacing w:after="0" w:line="240" w:lineRule="auto"/>
      </w:pPr>
      <w:r>
        <w:separator/>
      </w:r>
    </w:p>
  </w:endnote>
  <w:endnote w:type="continuationSeparator" w:id="0">
    <w:p w:rsidR="00A45D7F" w:rsidRDefault="00A45D7F" w:rsidP="0081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7F" w:rsidRDefault="00A45D7F" w:rsidP="008162B5">
      <w:pPr>
        <w:spacing w:after="0" w:line="240" w:lineRule="auto"/>
      </w:pPr>
      <w:r>
        <w:separator/>
      </w:r>
    </w:p>
  </w:footnote>
  <w:footnote w:type="continuationSeparator" w:id="0">
    <w:p w:rsidR="00A45D7F" w:rsidRDefault="00A45D7F" w:rsidP="0081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E0" w:rsidRPr="00E87221" w:rsidRDefault="000D4F85" w:rsidP="00E87221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E87221">
      <w:rPr>
        <w:rFonts w:ascii="Times New Roman" w:hAnsi="Times New Roman"/>
        <w:sz w:val="24"/>
        <w:szCs w:val="24"/>
      </w:rPr>
      <w:fldChar w:fldCharType="begin"/>
    </w:r>
    <w:r w:rsidR="00AA6163" w:rsidRPr="00E87221">
      <w:rPr>
        <w:rFonts w:ascii="Times New Roman" w:hAnsi="Times New Roman"/>
        <w:sz w:val="24"/>
        <w:szCs w:val="24"/>
      </w:rPr>
      <w:instrText>PAGE   \* MERGEFORMAT</w:instrText>
    </w:r>
    <w:r w:rsidRPr="00E87221">
      <w:rPr>
        <w:rFonts w:ascii="Times New Roman" w:hAnsi="Times New Roman"/>
        <w:sz w:val="24"/>
        <w:szCs w:val="24"/>
      </w:rPr>
      <w:fldChar w:fldCharType="separate"/>
    </w:r>
    <w:r w:rsidR="00664428">
      <w:rPr>
        <w:rFonts w:ascii="Times New Roman" w:hAnsi="Times New Roman"/>
        <w:noProof/>
        <w:sz w:val="24"/>
        <w:szCs w:val="24"/>
      </w:rPr>
      <w:t>4</w:t>
    </w:r>
    <w:r w:rsidRPr="00E8722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E0" w:rsidRPr="001A543C" w:rsidRDefault="001A543C" w:rsidP="00552900">
    <w:pPr>
      <w:pStyle w:val="20"/>
      <w:widowControl/>
      <w:shd w:val="clear" w:color="auto" w:fill="auto"/>
      <w:spacing w:after="0" w:line="240" w:lineRule="auto"/>
      <w:ind w:firstLine="709"/>
      <w:rPr>
        <w:rFonts w:ascii="Sylfaen" w:hAnsi="Sylfaen"/>
        <w:lang w:val="en-US"/>
      </w:rPr>
    </w:pPr>
    <w:proofErr w:type="spellStart"/>
    <w:r>
      <w:rPr>
        <w:rFonts w:ascii="Sylfaen" w:hAnsi="Sylfaen"/>
        <w:color w:val="000000"/>
        <w:lang w:val="en-US" w:bidi="ru-RU"/>
      </w:rPr>
      <w:t>Նախագիծ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D80B77"/>
    <w:rsid w:val="00027EF2"/>
    <w:rsid w:val="000D4F85"/>
    <w:rsid w:val="001A543C"/>
    <w:rsid w:val="001B63A2"/>
    <w:rsid w:val="00222AE7"/>
    <w:rsid w:val="002947DB"/>
    <w:rsid w:val="002B1A1E"/>
    <w:rsid w:val="002F06F2"/>
    <w:rsid w:val="003C461B"/>
    <w:rsid w:val="0044582B"/>
    <w:rsid w:val="004603B9"/>
    <w:rsid w:val="0055205A"/>
    <w:rsid w:val="00622F5F"/>
    <w:rsid w:val="00664428"/>
    <w:rsid w:val="00693D28"/>
    <w:rsid w:val="006A1B4A"/>
    <w:rsid w:val="00783073"/>
    <w:rsid w:val="007A74B7"/>
    <w:rsid w:val="008162B5"/>
    <w:rsid w:val="00860B70"/>
    <w:rsid w:val="008C571F"/>
    <w:rsid w:val="008E053F"/>
    <w:rsid w:val="009169DD"/>
    <w:rsid w:val="00995A83"/>
    <w:rsid w:val="009A72D1"/>
    <w:rsid w:val="00A45D7F"/>
    <w:rsid w:val="00A81F0E"/>
    <w:rsid w:val="00AA6163"/>
    <w:rsid w:val="00BA279E"/>
    <w:rsid w:val="00C0069A"/>
    <w:rsid w:val="00C54F5F"/>
    <w:rsid w:val="00C648E7"/>
    <w:rsid w:val="00D7727B"/>
    <w:rsid w:val="00D8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7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77"/>
    <w:pPr>
      <w:keepNext/>
      <w:spacing w:before="480" w:after="24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77"/>
    <w:rPr>
      <w:rFonts w:ascii="Times New Roman" w:eastAsia="Times New Roman" w:hAnsi="Times New Roman" w:cs="Times New Roman"/>
      <w:b/>
      <w:bCs/>
      <w:kern w:val="32"/>
      <w:sz w:val="28"/>
      <w:szCs w:val="28"/>
      <w:lang w:bidi="ru-RU"/>
    </w:rPr>
  </w:style>
  <w:style w:type="paragraph" w:styleId="Header">
    <w:name w:val="header"/>
    <w:basedOn w:val="Normal"/>
    <w:link w:val="HeaderChar"/>
    <w:uiPriority w:val="99"/>
    <w:unhideWhenUsed/>
    <w:rsid w:val="00D80B77"/>
    <w:pPr>
      <w:tabs>
        <w:tab w:val="center" w:pos="4677"/>
        <w:tab w:val="right" w:pos="9355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D80B77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unhideWhenUsed/>
    <w:rsid w:val="00D80B77"/>
    <w:pPr>
      <w:tabs>
        <w:tab w:val="center" w:pos="4677"/>
        <w:tab w:val="right" w:pos="9355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D80B77"/>
    <w:rPr>
      <w:rFonts w:ascii="Calibri" w:eastAsia="Calibri" w:hAnsi="Calibri" w:cs="Times New Roman"/>
      <w:lang/>
    </w:rPr>
  </w:style>
  <w:style w:type="character" w:customStyle="1" w:styleId="3Exact">
    <w:name w:val="Основной текст (3) Exact"/>
    <w:rsid w:val="00D80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D80B7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D80B7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D80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D80B77"/>
    <w:pPr>
      <w:widowControl w:val="0"/>
      <w:shd w:val="clear" w:color="auto" w:fill="FFFFFF"/>
      <w:spacing w:before="720" w:after="0" w:line="442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D80B7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theme="minorBidi"/>
      <w:sz w:val="28"/>
      <w:szCs w:val="28"/>
    </w:rPr>
  </w:style>
  <w:style w:type="character" w:styleId="Strong">
    <w:name w:val="Strong"/>
    <w:uiPriority w:val="22"/>
    <w:qFormat/>
    <w:rsid w:val="00D80B77"/>
    <w:rPr>
      <w:b/>
      <w:bCs/>
    </w:rPr>
  </w:style>
  <w:style w:type="paragraph" w:styleId="NormalWeb">
    <w:name w:val="Normal (Web)"/>
    <w:basedOn w:val="Normal"/>
    <w:uiPriority w:val="99"/>
    <w:unhideWhenUsed/>
    <w:rsid w:val="00D80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7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B77"/>
    <w:pPr>
      <w:keepNext/>
      <w:spacing w:before="480" w:after="24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val="x-none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77"/>
    <w:rPr>
      <w:rFonts w:ascii="Times New Roman" w:eastAsia="Times New Roman" w:hAnsi="Times New Roman" w:cs="Times New Roman"/>
      <w:b/>
      <w:bCs/>
      <w:kern w:val="32"/>
      <w:sz w:val="28"/>
      <w:szCs w:val="28"/>
      <w:lang w:val="x-none" w:bidi="ru-RU"/>
    </w:rPr>
  </w:style>
  <w:style w:type="paragraph" w:styleId="Header">
    <w:name w:val="header"/>
    <w:basedOn w:val="Normal"/>
    <w:link w:val="HeaderChar"/>
    <w:uiPriority w:val="99"/>
    <w:unhideWhenUsed/>
    <w:rsid w:val="00D80B77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80B77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nhideWhenUsed/>
    <w:rsid w:val="00D80B77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80B77"/>
    <w:rPr>
      <w:rFonts w:ascii="Calibri" w:eastAsia="Calibri" w:hAnsi="Calibri" w:cs="Times New Roman"/>
      <w:lang w:val="x-none"/>
    </w:rPr>
  </w:style>
  <w:style w:type="character" w:customStyle="1" w:styleId="3Exact">
    <w:name w:val="Основной текст (3) Exact"/>
    <w:rsid w:val="00D80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D80B7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D80B7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D80B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D80B77"/>
    <w:pPr>
      <w:widowControl w:val="0"/>
      <w:shd w:val="clear" w:color="auto" w:fill="FFFFFF"/>
      <w:spacing w:before="720" w:after="0" w:line="442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D80B7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theme="minorBidi"/>
      <w:sz w:val="28"/>
      <w:szCs w:val="28"/>
    </w:rPr>
  </w:style>
  <w:style w:type="character" w:styleId="Strong">
    <w:name w:val="Strong"/>
    <w:uiPriority w:val="22"/>
    <w:qFormat/>
    <w:rsid w:val="00D80B77"/>
    <w:rPr>
      <w:b/>
      <w:bCs/>
    </w:rPr>
  </w:style>
  <w:style w:type="paragraph" w:styleId="NormalWeb">
    <w:name w:val="Normal (Web)"/>
    <w:basedOn w:val="Normal"/>
    <w:uiPriority w:val="99"/>
    <w:unhideWhenUsed/>
    <w:rsid w:val="00D80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Aslanyan</dc:creator>
  <cp:keywords/>
  <dc:description/>
  <cp:lastModifiedBy>Computer</cp:lastModifiedBy>
  <cp:revision>29</cp:revision>
  <dcterms:created xsi:type="dcterms:W3CDTF">2016-10-10T11:23:00Z</dcterms:created>
  <dcterms:modified xsi:type="dcterms:W3CDTF">2016-10-13T12:23:00Z</dcterms:modified>
</cp:coreProperties>
</file>