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067" w:rsidRDefault="00D847E7">
      <w:r w:rsidRPr="00D847E7">
        <w:rPr>
          <w:noProof/>
        </w:rPr>
        <w:drawing>
          <wp:inline distT="0" distB="0" distL="0" distR="0">
            <wp:extent cx="5943600" cy="8391814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1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5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7E7"/>
    <w:rsid w:val="00D847E7"/>
    <w:rsid w:val="00E7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5B62A6-C73E-4525-93DC-BDFA372A6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Qristine Grigoryan</dc:creator>
  <cp:keywords>https://mul2.gov.am/tasks/108742/oneclick/Finnax-ezrakacutyun.docx?token=9a15329b66e6ff67b6c6457484955ff5</cp:keywords>
  <dc:description/>
  <cp:lastModifiedBy>Qristine Grigoryan</cp:lastModifiedBy>
  <cp:revision>1</cp:revision>
  <dcterms:created xsi:type="dcterms:W3CDTF">2019-08-06T08:44:00Z</dcterms:created>
  <dcterms:modified xsi:type="dcterms:W3CDTF">2019-08-06T08:45:00Z</dcterms:modified>
</cp:coreProperties>
</file>