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93" w:rsidRPr="00B75FD9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lang w:val="hy-AM"/>
        </w:rPr>
      </w:pPr>
      <w:r w:rsidRPr="00097993">
        <w:rPr>
          <w:rFonts w:ascii="GHEA Grapalat" w:hAnsi="GHEA Grapalat" w:cs="GHEA Grapalat"/>
          <w:b/>
          <w:lang w:val="hy-AM"/>
        </w:rPr>
        <w:t>Ամփոփաթերթ</w:t>
      </w:r>
    </w:p>
    <w:p w:rsidR="00097993" w:rsidRPr="00B75FD9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lang w:val="hy-AM"/>
        </w:rPr>
      </w:pPr>
    </w:p>
    <w:p w:rsidR="00097993" w:rsidRPr="00097993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i/>
          <w:lang w:val="hy-AM"/>
        </w:rPr>
      </w:pPr>
      <w:r w:rsidRPr="00097993">
        <w:rPr>
          <w:rFonts w:ascii="GHEA Grapalat" w:hAnsi="GHEA Grapalat" w:cs="GHEA Grapalat"/>
          <w:b/>
          <w:i/>
          <w:lang w:val="hy-AM"/>
        </w:rPr>
        <w:t xml:space="preserve">«Արժութային իրավահարաբերությունների կարգավորման համաձայնեցված մոտեցումների </w:t>
      </w:r>
      <w:r w:rsidR="004D4A61" w:rsidRPr="00B75FD9">
        <w:rPr>
          <w:rFonts w:ascii="GHEA Grapalat" w:hAnsi="GHEA Grapalat" w:cs="GHEA Grapalat"/>
          <w:b/>
          <w:i/>
          <w:lang w:val="hy-AM"/>
        </w:rPr>
        <w:t>և</w:t>
      </w:r>
      <w:r w:rsidRPr="00097993">
        <w:rPr>
          <w:rFonts w:ascii="GHEA Grapalat" w:hAnsi="GHEA Grapalat" w:cs="GHEA Grapalat"/>
          <w:b/>
          <w:i/>
          <w:lang w:val="hy-AM"/>
        </w:rPr>
        <w:t xml:space="preserve"> ազատականացման միջոցների ընդունման մասին» համաձայնագրի նախագծի կապակցությամբ շահագրգիռ </w:t>
      </w:r>
      <w:r w:rsidRPr="00B75FD9">
        <w:rPr>
          <w:rFonts w:ascii="GHEA Grapalat" w:hAnsi="GHEA Grapalat" w:cs="GHEA Grapalat"/>
          <w:b/>
          <w:i/>
          <w:lang w:val="hy-AM"/>
        </w:rPr>
        <w:t>գերատեսչությունների</w:t>
      </w:r>
      <w:r w:rsidRPr="00097993">
        <w:rPr>
          <w:rFonts w:ascii="GHEA Grapalat" w:hAnsi="GHEA Grapalat" w:cs="GHEA Grapalat"/>
          <w:b/>
          <w:i/>
          <w:lang w:val="hy-AM"/>
        </w:rPr>
        <w:t xml:space="preserve"> դիտողությունների և առաջարկությունների </w:t>
      </w:r>
    </w:p>
    <w:p w:rsidR="00097993" w:rsidRPr="00097993" w:rsidRDefault="00097993" w:rsidP="00097993">
      <w:pPr>
        <w:spacing w:line="276" w:lineRule="auto"/>
        <w:jc w:val="center"/>
        <w:rPr>
          <w:rFonts w:ascii="GHEA Grapalat" w:hAnsi="GHEA Grapalat" w:cs="GHEA Grapalat"/>
          <w:b/>
          <w:i/>
          <w:lang w:val="hy-AM"/>
        </w:rPr>
      </w:pPr>
    </w:p>
    <w:p w:rsidR="00097993" w:rsidRPr="000B123C" w:rsidRDefault="00097993" w:rsidP="00097993">
      <w:pPr>
        <w:jc w:val="center"/>
        <w:rPr>
          <w:b/>
          <w:bCs/>
          <w:iCs/>
          <w:color w:val="000000"/>
          <w:lang w:val="hr-HR"/>
        </w:rPr>
      </w:pP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464"/>
        <w:gridCol w:w="2527"/>
        <w:gridCol w:w="5594"/>
        <w:gridCol w:w="4735"/>
      </w:tblGrid>
      <w:tr w:rsidR="00097993" w:rsidRPr="000B123C" w:rsidTr="0057376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Դիտողության, առաջարկության հեղինակը</w:t>
            </w:r>
          </w:p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Դիտողության, առաջարկության բովանդակությունը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Եզրակացություն</w:t>
            </w:r>
          </w:p>
        </w:tc>
      </w:tr>
      <w:tr w:rsidR="00097993" w:rsidRPr="00573768" w:rsidTr="0057376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արդարադատության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նախարարություն</w:t>
            </w:r>
            <w:r>
              <w:rPr>
                <w:rFonts w:ascii="GHEA Grapalat" w:hAnsi="GHEA Grapalat"/>
                <w:bCs/>
                <w:iCs/>
                <w:color w:val="000000"/>
              </w:rPr>
              <w:t>՝</w:t>
            </w:r>
          </w:p>
          <w:p w:rsidR="00097993" w:rsidRPr="000B123C" w:rsidRDefault="00097993" w:rsidP="00097993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15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.0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2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.201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7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0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1/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17.1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/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2135-17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097993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Առաջարկություններ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և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դիտողություններ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չեն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ներկայացվել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>: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2F3F34" w:rsidRDefault="00097993" w:rsidP="00453514">
            <w:pPr>
              <w:rPr>
                <w:rFonts w:ascii="GHEA Grapalat" w:hAnsi="GHEA Grapalat"/>
                <w:bCs/>
                <w:iCs/>
                <w:color w:val="000000"/>
                <w:lang w:val="hy-AM"/>
              </w:rPr>
            </w:pPr>
          </w:p>
        </w:tc>
      </w:tr>
      <w:tr w:rsidR="00097993" w:rsidRPr="00573768" w:rsidTr="0057376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Ֆինանսների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նախարարություն</w:t>
            </w:r>
            <w:r>
              <w:rPr>
                <w:rFonts w:ascii="GHEA Grapalat" w:hAnsi="GHEA Grapalat"/>
                <w:bCs/>
                <w:iCs/>
                <w:color w:val="000000"/>
              </w:rPr>
              <w:t>՝</w:t>
            </w:r>
          </w:p>
          <w:p w:rsidR="00097993" w:rsidRPr="000B123C" w:rsidRDefault="00097993" w:rsidP="00097993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16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.0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2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.201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7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04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/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5-3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/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2508-17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097993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Ն</w:t>
            </w:r>
            <w:r w:rsidRP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երկայացվել 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է</w:t>
            </w:r>
            <w:r w:rsidRP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դիտողություն առ այն, որ Համաձայնագրի 3-րդ հոդվածի 2-րդ կետի 2-րդ ենթակետի՝ մեկ անդամ պետության ռեզիդենտների կողմից մյուս անդամ պետության ռեզիդենտ իրավաբանական անձի կանոնադրական կապիտալում մասնակցությունն ապահովելու նպատակով ներդրումների հետ կապված գործառնությունների գծով հաշվարկների </w:t>
            </w:r>
            <w:r w:rsidRPr="00097993">
              <w:rPr>
                <w:rFonts w:ascii="GHEA Grapalat" w:hAnsi="GHEA Grapalat"/>
                <w:bCs/>
                <w:iCs/>
                <w:color w:val="000000"/>
                <w:lang w:val="hr-HR"/>
              </w:rPr>
              <w:lastRenderedPageBreak/>
              <w:t>ժամանակ արժութային սահմանափակումներ չկիրառելու դրույթը հակասում է «Արժութային կարգավորման և արժութային վերահսկողության մասին» Հայաստանի Հանրապետության օրենքին՝ ՀՀ տարածքում իրավաբանական անձանց բաժնեհավաք կապիտալում դրամական (փողային) ներդրումները ՀՀ դրամով իրականացնելու մասով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B75FD9" w:rsidRDefault="00097993" w:rsidP="00930312">
            <w:pPr>
              <w:jc w:val="both"/>
              <w:rPr>
                <w:rFonts w:ascii="GHEA Grapalat" w:hAnsi="GHEA Grapalat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</w:rPr>
              <w:lastRenderedPageBreak/>
              <w:t>Համաձայնեցվել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է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: </w:t>
            </w:r>
            <w:r>
              <w:rPr>
                <w:rFonts w:ascii="GHEA Grapalat" w:hAnsi="GHEA Grapalat"/>
              </w:rPr>
              <w:t>Ս</w:t>
            </w:r>
            <w:r w:rsidRPr="00B75FD9">
              <w:rPr>
                <w:rFonts w:ascii="GHEA Grapalat" w:hAnsi="GHEA Grapalat"/>
                <w:lang w:val="hr-HR"/>
              </w:rPr>
              <w:t>.</w:t>
            </w:r>
            <w:r>
              <w:rPr>
                <w:rFonts w:ascii="GHEA Grapalat" w:hAnsi="GHEA Grapalat"/>
              </w:rPr>
              <w:t>թ</w:t>
            </w:r>
            <w:r w:rsidRPr="00B75FD9">
              <w:rPr>
                <w:rFonts w:ascii="GHEA Grapalat" w:hAnsi="GHEA Grapalat"/>
                <w:lang w:val="hr-HR"/>
              </w:rPr>
              <w:t xml:space="preserve">. </w:t>
            </w:r>
            <w:r>
              <w:rPr>
                <w:rFonts w:ascii="GHEA Grapalat" w:hAnsi="GHEA Grapalat"/>
              </w:rPr>
              <w:t>ապրիլի</w:t>
            </w:r>
            <w:r w:rsidRPr="00B75FD9">
              <w:rPr>
                <w:rFonts w:ascii="GHEA Grapalat" w:hAnsi="GHEA Grapalat"/>
                <w:lang w:val="hr-HR"/>
              </w:rPr>
              <w:t xml:space="preserve"> 26-</w:t>
            </w:r>
            <w:r>
              <w:rPr>
                <w:rFonts w:ascii="GHEA Grapalat" w:hAnsi="GHEA Grapalat"/>
              </w:rPr>
              <w:t>ին</w:t>
            </w:r>
            <w:r w:rsidRPr="00B75FD9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Եվրասիական</w:t>
            </w:r>
            <w:r w:rsidRPr="00B75FD9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տնտեսական</w:t>
            </w:r>
            <w:r w:rsidRPr="00B75FD9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հանձնաժողովի</w:t>
            </w:r>
            <w:r w:rsidRPr="00097993">
              <w:rPr>
                <w:rFonts w:ascii="GHEA Grapalat" w:hAnsi="GHEA Grapalat"/>
                <w:lang w:val="hy-AM"/>
              </w:rPr>
              <w:t xml:space="preserve"> </w:t>
            </w:r>
            <w:r w:rsidRPr="002E1970">
              <w:rPr>
                <w:rFonts w:ascii="GHEA Grapalat" w:hAnsi="GHEA Grapalat"/>
                <w:lang w:val="hy-AM"/>
              </w:rPr>
              <w:t>Ֆինանսական շուկաների խորհրդատվական խորհրդի նիստի</w:t>
            </w:r>
            <w:r w:rsidRPr="00B75FD9">
              <w:rPr>
                <w:rFonts w:ascii="GHEA Grapalat" w:hAnsi="GHEA Grapalat"/>
                <w:lang w:val="hr-HR"/>
              </w:rPr>
              <w:t xml:space="preserve"> </w:t>
            </w:r>
            <w:r w:rsidRPr="00595DF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ք</w:t>
            </w:r>
            <w:r w:rsidRPr="002E1970">
              <w:rPr>
                <w:rFonts w:ascii="GHEA Grapalat" w:hAnsi="GHEA Grapalat"/>
                <w:lang w:val="hy-AM"/>
              </w:rPr>
              <w:t xml:space="preserve">ննարկումների արդյունքում Հայաստանի Հանրապետության ֆինանսների նախարարության ներկայացուցիչների և ԵԱՏՄ անդամ-պետությունների այլ շահագրգիռ </w:t>
            </w:r>
            <w:r w:rsidRPr="002E1970">
              <w:rPr>
                <w:rFonts w:ascii="GHEA Grapalat" w:hAnsi="GHEA Grapalat"/>
                <w:lang w:val="hy-AM"/>
              </w:rPr>
              <w:lastRenderedPageBreak/>
              <w:t xml:space="preserve">ներկայացուցիչների միջև ձեռք է բերվել համաձայնություն </w:t>
            </w:r>
            <w:r>
              <w:rPr>
                <w:rFonts w:ascii="GHEA Grapalat" w:hAnsi="GHEA Grapalat"/>
              </w:rPr>
              <w:t>վերոնշյալ</w:t>
            </w:r>
            <w:r w:rsidRPr="002E1970">
              <w:rPr>
                <w:rFonts w:ascii="GHEA Grapalat" w:hAnsi="GHEA Grapalat"/>
                <w:lang w:val="hy-AM"/>
              </w:rPr>
              <w:t xml:space="preserve"> նիստի արձանագրությունում ներառել դրույթ այն մասին, որ Եվրասիական տնտեսական միության անդամ-պետությունների ազգային օրենսդրությունների արժութային առանձին գործարքների բացառապես ազգային արժույթներով իրականացնելու պահանջը չի կարող դիտարկվել որպես արժութային սահմանափակում, հետևաբար, Համաձայնագրի </w:t>
            </w:r>
            <w:r w:rsidRPr="00595DF0">
              <w:rPr>
                <w:rFonts w:ascii="GHEA Grapalat" w:hAnsi="GHEA Grapalat"/>
                <w:lang w:val="hy-AM"/>
              </w:rPr>
              <w:t>3-րդ հոդվածի 2-րդ կետի</w:t>
            </w:r>
            <w:r w:rsidRPr="002E1970">
              <w:rPr>
                <w:rFonts w:ascii="GHEA Grapalat" w:hAnsi="GHEA Grapalat"/>
                <w:lang w:val="hy-AM"/>
              </w:rPr>
              <w:t xml:space="preserve"> պահանջները չեն տարածվում բացառապես ազգային արժույթներով իրականացվող գործարքների վրա և չեն հակասում ՀՀ օրենսդրությանը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(</w:t>
            </w:r>
            <w:r w:rsidR="004D4A61">
              <w:rPr>
                <w:rFonts w:ascii="GHEA Grapalat" w:hAnsi="GHEA Grapalat"/>
              </w:rPr>
              <w:t>ՀՀ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4D4A61">
              <w:rPr>
                <w:rFonts w:ascii="GHEA Grapalat" w:hAnsi="GHEA Grapalat"/>
              </w:rPr>
              <w:t>ԿԲ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23.05.2017</w:t>
            </w:r>
            <w:r w:rsidR="004D4A61">
              <w:rPr>
                <w:rFonts w:ascii="GHEA Grapalat" w:hAnsi="GHEA Grapalat"/>
              </w:rPr>
              <w:t>թ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. </w:t>
            </w:r>
            <w:r w:rsidR="004D4A61">
              <w:rPr>
                <w:rFonts w:ascii="GHEA Grapalat" w:hAnsi="GHEA Grapalat"/>
              </w:rPr>
              <w:t>թիվ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08.2-07/000434-17 </w:t>
            </w:r>
            <w:r w:rsidR="004D4A61">
              <w:rPr>
                <w:rFonts w:ascii="GHEA Grapalat" w:hAnsi="GHEA Grapalat"/>
              </w:rPr>
              <w:t>գրությանը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4D4A61">
              <w:rPr>
                <w:rFonts w:ascii="GHEA Grapalat" w:hAnsi="GHEA Grapalat"/>
              </w:rPr>
              <w:t>կից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4D4A61">
              <w:rPr>
                <w:rFonts w:ascii="GHEA Grapalat" w:hAnsi="GHEA Grapalat"/>
              </w:rPr>
              <w:t>Նիստի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4D4A61">
              <w:rPr>
                <w:rFonts w:ascii="GHEA Grapalat" w:hAnsi="GHEA Grapalat"/>
              </w:rPr>
              <w:t>արձանագրության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7-</w:t>
            </w:r>
            <w:r w:rsidR="004D4A61">
              <w:rPr>
                <w:rFonts w:ascii="GHEA Grapalat" w:hAnsi="GHEA Grapalat"/>
              </w:rPr>
              <w:t>րդ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4D4A61">
              <w:rPr>
                <w:rFonts w:ascii="GHEA Grapalat" w:hAnsi="GHEA Grapalat"/>
              </w:rPr>
              <w:t>կետի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2-</w:t>
            </w:r>
            <w:r w:rsidR="004D4A61">
              <w:rPr>
                <w:rFonts w:ascii="GHEA Grapalat" w:hAnsi="GHEA Grapalat"/>
              </w:rPr>
              <w:t>րդ</w:t>
            </w:r>
            <w:r w:rsidR="004D4A61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4D4A61">
              <w:rPr>
                <w:rFonts w:ascii="GHEA Grapalat" w:hAnsi="GHEA Grapalat"/>
              </w:rPr>
              <w:t>ենթակետ</w:t>
            </w:r>
            <w:r w:rsidR="004D4A61" w:rsidRPr="00B75FD9">
              <w:rPr>
                <w:rFonts w:ascii="GHEA Grapalat" w:hAnsi="GHEA Grapalat"/>
                <w:lang w:val="hr-HR"/>
              </w:rPr>
              <w:t>)</w:t>
            </w:r>
          </w:p>
          <w:p w:rsidR="00097993" w:rsidRPr="00CF052D" w:rsidRDefault="00097993" w:rsidP="00453514">
            <w:pPr>
              <w:jc w:val="both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</w:p>
        </w:tc>
      </w:tr>
      <w:tr w:rsidR="00097993" w:rsidRPr="00573768" w:rsidTr="0057376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lastRenderedPageBreak/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տնտեսական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զարգացման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և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ներդրումների</w:t>
            </w:r>
            <w:r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նախարարություն</w:t>
            </w:r>
            <w:r>
              <w:rPr>
                <w:rFonts w:ascii="GHEA Grapalat" w:hAnsi="GHEA Grapalat"/>
                <w:bCs/>
                <w:iCs/>
                <w:color w:val="000000"/>
              </w:rPr>
              <w:t>՝</w:t>
            </w:r>
          </w:p>
          <w:p w:rsidR="00097993" w:rsidRPr="000B123C" w:rsidRDefault="00B15DA8" w:rsidP="00B15DA8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20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.0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2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>.201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7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t>1626</w:t>
            </w:r>
            <w:r w:rsidR="00097993" w:rsidRPr="000B123C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գրություն 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930312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 w:rsidRPr="000B123C">
              <w:rPr>
                <w:rFonts w:ascii="GHEA Grapalat" w:hAnsi="GHEA Grapalat"/>
                <w:bCs/>
                <w:iCs/>
                <w:color w:val="000000"/>
              </w:rPr>
              <w:t>Առաջարկություններ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և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Pr="000B123C">
              <w:rPr>
                <w:rFonts w:ascii="GHEA Grapalat" w:hAnsi="GHEA Grapalat"/>
                <w:bCs/>
                <w:iCs/>
                <w:color w:val="000000"/>
              </w:rPr>
              <w:t>դիտողություններ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930312">
              <w:rPr>
                <w:rFonts w:ascii="GHEA Grapalat" w:hAnsi="GHEA Grapalat"/>
                <w:bCs/>
                <w:iCs/>
                <w:color w:val="000000"/>
              </w:rPr>
              <w:t>չեն</w:t>
            </w:r>
            <w:r w:rsidR="00930312"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930312">
              <w:rPr>
                <w:rFonts w:ascii="GHEA Grapalat" w:hAnsi="GHEA Grapalat"/>
                <w:bCs/>
                <w:iCs/>
                <w:color w:val="000000"/>
              </w:rPr>
              <w:t>ներկայացվել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>: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3" w:rsidRPr="000B123C" w:rsidRDefault="00097993" w:rsidP="00453514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</w:p>
        </w:tc>
      </w:tr>
      <w:tr w:rsidR="00B75FD9" w:rsidRPr="00573768" w:rsidTr="0057376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D9" w:rsidRPr="000B123C" w:rsidRDefault="00B75FD9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lastRenderedPageBreak/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D9" w:rsidRPr="00B75FD9" w:rsidRDefault="00B75FD9" w:rsidP="009B18A3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Նախագահի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 w:rsidR="009B18A3">
              <w:rPr>
                <w:rFonts w:ascii="GHEA Grapalat" w:hAnsi="GHEA Grapalat"/>
                <w:bCs/>
                <w:iCs/>
                <w:color w:val="000000"/>
              </w:rPr>
              <w:t>աշխատակազմի</w:t>
            </w:r>
            <w:r>
              <w:rPr>
                <w:rFonts w:ascii="GHEA Grapalat" w:hAnsi="GHEA Grapalat"/>
                <w:bCs/>
                <w:iCs/>
                <w:color w:val="000000"/>
              </w:rPr>
              <w:t>՝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18.02.2016 </w:t>
            </w:r>
            <w:r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Ղ</w:t>
            </w:r>
            <w:r w:rsidRPr="00B75FD9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236 </w:t>
            </w:r>
            <w:r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D9" w:rsidRPr="00B75FD9" w:rsidRDefault="009B18A3" w:rsidP="00930312">
            <w:pPr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</w:rPr>
              <w:t>Ներկայացվել</w:t>
            </w:r>
            <w:r w:rsidR="00B75FD9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B75FD9">
              <w:rPr>
                <w:rFonts w:ascii="GHEA Grapalat" w:hAnsi="GHEA Grapalat"/>
              </w:rPr>
              <w:t>է</w:t>
            </w:r>
            <w:r w:rsidR="00B75FD9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B75FD9">
              <w:rPr>
                <w:rFonts w:ascii="GHEA Grapalat" w:hAnsi="GHEA Grapalat"/>
              </w:rPr>
              <w:t>դիտողություն</w:t>
            </w:r>
            <w:r w:rsidR="00B75FD9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B75FD9">
              <w:rPr>
                <w:rFonts w:ascii="GHEA Grapalat" w:hAnsi="GHEA Grapalat"/>
              </w:rPr>
              <w:t>առ</w:t>
            </w:r>
            <w:r w:rsidR="00B75FD9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B75FD9">
              <w:rPr>
                <w:rFonts w:ascii="GHEA Grapalat" w:hAnsi="GHEA Grapalat"/>
              </w:rPr>
              <w:t>այն</w:t>
            </w:r>
            <w:r w:rsidR="00B75FD9" w:rsidRPr="00B75FD9">
              <w:rPr>
                <w:rFonts w:ascii="GHEA Grapalat" w:hAnsi="GHEA Grapalat"/>
                <w:lang w:val="hr-HR"/>
              </w:rPr>
              <w:t xml:space="preserve">, </w:t>
            </w:r>
            <w:r w:rsidR="00B75FD9">
              <w:rPr>
                <w:rFonts w:ascii="GHEA Grapalat" w:hAnsi="GHEA Grapalat"/>
              </w:rPr>
              <w:t>որ</w:t>
            </w:r>
            <w:r w:rsidR="00B75FD9" w:rsidRPr="00B75FD9">
              <w:rPr>
                <w:rFonts w:ascii="GHEA Grapalat" w:hAnsi="GHEA Grapalat"/>
                <w:lang w:val="hr-HR"/>
              </w:rPr>
              <w:t xml:space="preserve"> </w:t>
            </w:r>
            <w:r w:rsidR="00B75FD9">
              <w:rPr>
                <w:rFonts w:ascii="GHEA Grapalat" w:hAnsi="GHEA Grapalat"/>
                <w:lang w:val="hy-AM"/>
              </w:rPr>
              <w:t>Հ</w:t>
            </w:r>
            <w:r w:rsidR="00B75FD9" w:rsidRPr="00664061">
              <w:rPr>
                <w:rFonts w:ascii="GHEA Grapalat" w:hAnsi="GHEA Grapalat"/>
                <w:lang w:val="hy-AM"/>
              </w:rPr>
              <w:t xml:space="preserve">ամաձայնագրի 6-րդ հոդվածից բխող վերահայրենականացման (ռեպատրիացիայի), ինչպես նաև </w:t>
            </w:r>
            <w:r w:rsidR="00B75FD9" w:rsidRPr="00191427">
              <w:rPr>
                <w:rFonts w:ascii="GHEA Grapalat" w:hAnsi="GHEA Grapalat"/>
                <w:lang w:val="hy-AM"/>
              </w:rPr>
              <w:t>դրանից ածանցվող</w:t>
            </w:r>
            <w:r w:rsidR="00B75FD9" w:rsidRPr="00664061">
              <w:rPr>
                <w:rFonts w:ascii="GHEA Grapalat" w:hAnsi="GHEA Grapalat"/>
                <w:lang w:val="hy-AM"/>
              </w:rPr>
              <w:t xml:space="preserve"> քրեական և վարչական պատասխանատվության միջոցների կիրառման պահանջները չեն համապատասխանում Հայաստանի </w:t>
            </w:r>
            <w:r w:rsidR="00B75FD9">
              <w:rPr>
                <w:rFonts w:ascii="GHEA Grapalat" w:hAnsi="GHEA Grapalat"/>
                <w:lang w:val="hy-AM"/>
              </w:rPr>
              <w:t>Հանրապետությունում</w:t>
            </w:r>
            <w:r w:rsidR="00B75FD9" w:rsidRPr="00664061">
              <w:rPr>
                <w:rFonts w:ascii="GHEA Grapalat" w:hAnsi="GHEA Grapalat"/>
                <w:lang w:val="hy-AM"/>
              </w:rPr>
              <w:t xml:space="preserve"> կիրառվող արժութային իրավահարաբերությունների կարգավորման ազատական մոտեցումներին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A3" w:rsidRPr="001C5F7C" w:rsidRDefault="009B18A3" w:rsidP="009B18A3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664061">
              <w:rPr>
                <w:rFonts w:ascii="GHEA Grapalat" w:hAnsi="GHEA Grapalat"/>
                <w:lang w:val="hy-AM"/>
              </w:rPr>
              <w:t>Համաձայնագրի 10-րդ հոդված</w:t>
            </w:r>
            <w:r>
              <w:rPr>
                <w:rFonts w:ascii="GHEA Grapalat" w:hAnsi="GHEA Grapalat"/>
              </w:rPr>
              <w:t>ը</w:t>
            </w:r>
            <w:r w:rsidRPr="00F4009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Համաձայնագրի</w:t>
            </w:r>
            <w:r w:rsidRPr="009B18A3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9B18A3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ընթացիկ</w:t>
            </w:r>
            <w:r w:rsidRPr="009B18A3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տարբերակում</w:t>
            </w:r>
            <w:r w:rsidRPr="009B18A3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արդեն</w:t>
            </w:r>
            <w:r w:rsidRPr="009B18A3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ներկայացված</w:t>
            </w:r>
            <w:r w:rsidRPr="009B18A3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9B18A3"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</w:rPr>
              <w:t>հետևյալ</w:t>
            </w:r>
            <w:r>
              <w:rPr>
                <w:rFonts w:ascii="GHEA Grapalat" w:hAnsi="GHEA Grapalat"/>
                <w:lang w:val="hr-H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լրամշակված խմբագրությամբ.</w:t>
            </w:r>
          </w:p>
          <w:p w:rsidR="009B18A3" w:rsidRDefault="009B18A3" w:rsidP="009B18A3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B23E8F">
              <w:rPr>
                <w:rFonts w:ascii="GHEA Grapalat" w:hAnsi="GHEA Grapalat"/>
                <w:lang w:val="ru-RU"/>
              </w:rPr>
              <w:t>“</w:t>
            </w:r>
            <w:r>
              <w:rPr>
                <w:rFonts w:ascii="GHEA Grapalat" w:hAnsi="GHEA Grapalat"/>
                <w:lang w:val="ru-RU"/>
              </w:rPr>
              <w:t>Статья 10</w:t>
            </w:r>
            <w:r w:rsidRPr="00B23E8F">
              <w:rPr>
                <w:rFonts w:ascii="GHEA Grapalat" w:hAnsi="GHEA Grapalat"/>
                <w:lang w:val="ru-RU"/>
              </w:rPr>
              <w:t>. Применение мер валютного регулирования и валютного контроля (надзора за соблюден</w:t>
            </w:r>
            <w:r>
              <w:rPr>
                <w:rFonts w:ascii="GHEA Grapalat" w:hAnsi="GHEA Grapalat"/>
                <w:lang w:val="ru-RU"/>
              </w:rPr>
              <w:t>ием валютного законодательства)</w:t>
            </w:r>
            <w:r w:rsidRPr="00B23E8F">
              <w:rPr>
                <w:rFonts w:ascii="GHEA Grapalat" w:hAnsi="GHEA Grapalat"/>
                <w:lang w:val="ru-RU"/>
              </w:rPr>
              <w:t xml:space="preserve"> в государствах-членах</w:t>
            </w:r>
          </w:p>
          <w:p w:rsidR="009B18A3" w:rsidRPr="00B23E8F" w:rsidRDefault="009B18A3" w:rsidP="009B18A3">
            <w:pPr>
              <w:ind w:firstLine="540"/>
              <w:jc w:val="both"/>
              <w:rPr>
                <w:rFonts w:ascii="GHEA Grapalat" w:hAnsi="GHEA Grapalat"/>
                <w:lang w:val="ru-RU"/>
              </w:rPr>
            </w:pPr>
            <w:r w:rsidRPr="00B23E8F">
              <w:rPr>
                <w:rFonts w:ascii="GHEA Grapalat" w:hAnsi="GHEA Grapalat"/>
                <w:lang w:val="ru-RU"/>
              </w:rPr>
              <w:t xml:space="preserve">Ничто в настоящем Соглашении не должно толковаться и применяться как требование к государству-члену применять меры валютного регулирования и валютного контроля (надзора за соблюдением валютного законодательства), </w:t>
            </w:r>
            <w:r w:rsidRPr="00B23E8F">
              <w:rPr>
                <w:rFonts w:ascii="GHEA Grapalat" w:hAnsi="GHEA Grapalat"/>
                <w:b/>
                <w:i/>
                <w:lang w:val="ru-RU"/>
              </w:rPr>
              <w:t>в том числе меры, регулирующие репатриацию денежных средств</w:t>
            </w:r>
            <w:r w:rsidRPr="005E1D95">
              <w:rPr>
                <w:rFonts w:ascii="GHEA Grapalat" w:hAnsi="GHEA Grapalat"/>
                <w:b/>
                <w:i/>
                <w:lang w:val="ru-RU"/>
              </w:rPr>
              <w:t xml:space="preserve"> и меры админи</w:t>
            </w:r>
            <w:r>
              <w:rPr>
                <w:rFonts w:ascii="GHEA Grapalat" w:hAnsi="GHEA Grapalat"/>
                <w:b/>
                <w:i/>
                <w:lang w:val="ru-RU"/>
              </w:rPr>
              <w:t>стративной и уголовной ответст</w:t>
            </w:r>
            <w:r w:rsidRPr="00F4009C">
              <w:rPr>
                <w:rFonts w:ascii="GHEA Grapalat" w:hAnsi="GHEA Grapalat"/>
                <w:b/>
                <w:i/>
                <w:lang w:val="ru-RU"/>
              </w:rPr>
              <w:t>ве</w:t>
            </w:r>
            <w:r w:rsidRPr="005E1D95">
              <w:rPr>
                <w:rFonts w:ascii="GHEA Grapalat" w:hAnsi="GHEA Grapalat"/>
                <w:b/>
                <w:i/>
                <w:lang w:val="ru-RU"/>
              </w:rPr>
              <w:t>нности за невыполнение обязанности по репатриации денежных</w:t>
            </w:r>
            <w:r w:rsidR="00EE3571" w:rsidRPr="00573768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  <w:r w:rsidRPr="005E1D95">
              <w:rPr>
                <w:rFonts w:ascii="GHEA Grapalat" w:hAnsi="GHEA Grapalat"/>
                <w:b/>
                <w:i/>
                <w:lang w:val="ru-RU"/>
              </w:rPr>
              <w:t xml:space="preserve">средств, </w:t>
            </w:r>
            <w:r w:rsidRPr="00B23E8F">
              <w:rPr>
                <w:rFonts w:ascii="GHEA Grapalat" w:hAnsi="GHEA Grapalat"/>
                <w:lang w:val="ru-RU"/>
              </w:rPr>
              <w:t>менее либеральные, чем меры, предусмотренные законодательством этого государства на дату подписания настоящего Соглашения.”</w:t>
            </w:r>
          </w:p>
          <w:p w:rsidR="00B75FD9" w:rsidRPr="009B18A3" w:rsidRDefault="00B75FD9" w:rsidP="00453514">
            <w:pPr>
              <w:rPr>
                <w:rFonts w:ascii="GHEA Grapalat" w:hAnsi="GHEA Grapalat"/>
                <w:bCs/>
                <w:iCs/>
                <w:color w:val="000000"/>
                <w:lang w:val="ru-RU"/>
              </w:rPr>
            </w:pPr>
          </w:p>
        </w:tc>
      </w:tr>
      <w:tr w:rsidR="00573768" w:rsidRPr="00573768" w:rsidTr="0057376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Default="00573768" w:rsidP="00453514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r-HR"/>
              </w:rPr>
              <w:lastRenderedPageBreak/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Pr="00573768" w:rsidRDefault="00573768" w:rsidP="00573768">
            <w:pPr>
              <w:jc w:val="center"/>
              <w:rPr>
                <w:rFonts w:ascii="GHEA Grapalat" w:hAnsi="GHEA Grapalat"/>
                <w:bCs/>
                <w:iCs/>
                <w:color w:val="000000"/>
                <w:lang w:val="hr-HR"/>
              </w:rPr>
            </w:pPr>
            <w:r>
              <w:rPr>
                <w:rFonts w:ascii="GHEA Grapalat" w:hAnsi="GHEA Grapalat"/>
                <w:bCs/>
                <w:iCs/>
                <w:color w:val="000000"/>
              </w:rPr>
              <w:t>ՀՀ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Նախագահի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աշխատակազմի՝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11.07.2017 </w:t>
            </w:r>
            <w:r>
              <w:rPr>
                <w:rFonts w:ascii="GHEA Grapalat" w:hAnsi="GHEA Grapalat"/>
                <w:bCs/>
                <w:iCs/>
                <w:color w:val="000000"/>
              </w:rPr>
              <w:t>թվականի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թիվ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</w:rPr>
              <w:t>Ղ</w:t>
            </w:r>
            <w:r w:rsidRPr="00573768">
              <w:rPr>
                <w:rFonts w:ascii="GHEA Grapalat" w:hAnsi="GHEA Grapalat"/>
                <w:bCs/>
                <w:iCs/>
                <w:color w:val="000000"/>
                <w:lang w:val="hr-HR"/>
              </w:rPr>
              <w:t xml:space="preserve">1779 </w:t>
            </w:r>
            <w:r>
              <w:rPr>
                <w:rFonts w:ascii="GHEA Grapalat" w:hAnsi="GHEA Grapalat"/>
                <w:bCs/>
                <w:iCs/>
                <w:color w:val="000000"/>
              </w:rPr>
              <w:t>գրություն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Pr="00573768" w:rsidRDefault="00573768" w:rsidP="00930312">
            <w:pPr>
              <w:rPr>
                <w:rFonts w:ascii="GHEA Grapalat" w:hAnsi="GHEA Grapalat"/>
                <w:lang w:val="hr-HR"/>
              </w:rPr>
            </w:pPr>
            <w:r>
              <w:rPr>
                <w:rFonts w:ascii="GHEA Grapalat" w:hAnsi="GHEA Grapalat"/>
                <w:lang w:val="hr-HR"/>
              </w:rPr>
              <w:t>Համաձայնագրի նախագծի վերաբերյալ սկզբունքային դիտողություններ և առաջարկություններ չկան:</w:t>
            </w:r>
            <w:bookmarkStart w:id="0" w:name="_GoBack"/>
            <w:bookmarkEnd w:id="0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68" w:rsidRPr="00664061" w:rsidRDefault="00573768" w:rsidP="009B18A3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4066F7" w:rsidRPr="00B75FD9" w:rsidRDefault="004066F7" w:rsidP="004066F7">
      <w:pPr>
        <w:spacing w:line="276" w:lineRule="auto"/>
        <w:rPr>
          <w:rFonts w:ascii="GHEA Grapalat" w:hAnsi="GHEA Grapalat" w:cs="GHEA Grapalat"/>
          <w:sz w:val="16"/>
          <w:szCs w:val="16"/>
          <w:lang w:val="hr-HR"/>
        </w:rPr>
      </w:pPr>
    </w:p>
    <w:sectPr w:rsidR="004066F7" w:rsidRPr="00B75FD9" w:rsidSect="00097993"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6467F"/>
    <w:multiLevelType w:val="hybridMultilevel"/>
    <w:tmpl w:val="6396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62BF0"/>
    <w:multiLevelType w:val="hybridMultilevel"/>
    <w:tmpl w:val="BF5A8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01EC9"/>
    <w:multiLevelType w:val="hybridMultilevel"/>
    <w:tmpl w:val="9A3A3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4"/>
    <w:rsid w:val="00097993"/>
    <w:rsid w:val="000B1C17"/>
    <w:rsid w:val="000E006A"/>
    <w:rsid w:val="0024014C"/>
    <w:rsid w:val="002E1970"/>
    <w:rsid w:val="004066F7"/>
    <w:rsid w:val="004942BE"/>
    <w:rsid w:val="004C2D28"/>
    <w:rsid w:val="004D4A61"/>
    <w:rsid w:val="004E3B35"/>
    <w:rsid w:val="00573768"/>
    <w:rsid w:val="005923F4"/>
    <w:rsid w:val="006D3AF5"/>
    <w:rsid w:val="007B3735"/>
    <w:rsid w:val="00817750"/>
    <w:rsid w:val="00841914"/>
    <w:rsid w:val="00925644"/>
    <w:rsid w:val="00930312"/>
    <w:rsid w:val="009B18A3"/>
    <w:rsid w:val="00A00C10"/>
    <w:rsid w:val="00A97E5B"/>
    <w:rsid w:val="00B15DA8"/>
    <w:rsid w:val="00B75FD9"/>
    <w:rsid w:val="00B94997"/>
    <w:rsid w:val="00BF1CAC"/>
    <w:rsid w:val="00C208D5"/>
    <w:rsid w:val="00D42D6D"/>
    <w:rsid w:val="00DB15C8"/>
    <w:rsid w:val="00DB5F4E"/>
    <w:rsid w:val="00EE3571"/>
    <w:rsid w:val="00F023CC"/>
    <w:rsid w:val="00F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0E32"/>
  <w15:docId w15:val="{84CAB43F-0E6B-4878-BE6C-91DA9DD8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F4"/>
    <w:pPr>
      <w:spacing w:after="0" w:line="240" w:lineRule="auto"/>
    </w:pPr>
    <w:rPr>
      <w:rFonts w:ascii="Times Armenian" w:eastAsia="MS Mincho" w:hAnsi="Times Armenian" w:cs="Sylfae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3F4"/>
    <w:pPr>
      <w:ind w:left="720"/>
      <w:contextualSpacing/>
    </w:pPr>
  </w:style>
  <w:style w:type="table" w:styleId="TableGrid">
    <w:name w:val="Table Grid"/>
    <w:basedOn w:val="TableNormal"/>
    <w:uiPriority w:val="59"/>
    <w:rsid w:val="0009799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Gharajyan</dc:creator>
  <cp:lastModifiedBy>USER</cp:lastModifiedBy>
  <cp:revision>4</cp:revision>
  <dcterms:created xsi:type="dcterms:W3CDTF">2017-06-29T13:53:00Z</dcterms:created>
  <dcterms:modified xsi:type="dcterms:W3CDTF">2017-07-11T12:57:00Z</dcterms:modified>
</cp:coreProperties>
</file>