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AA" w:rsidRDefault="00F375AA" w:rsidP="00F375AA">
      <w:pPr>
        <w:jc w:val="center"/>
        <w:rPr>
          <w:rFonts w:ascii="GHEA Grapalat" w:hAnsi="GHEA Grapalat"/>
          <w:sz w:val="24"/>
          <w:szCs w:val="24"/>
        </w:rPr>
      </w:pPr>
    </w:p>
    <w:p w:rsidR="00F375AA" w:rsidRDefault="00F375AA" w:rsidP="00F375A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F375AA" w:rsidRDefault="00F375AA" w:rsidP="00F375A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F375AA" w:rsidRDefault="00F375AA" w:rsidP="00F375AA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F375AA" w:rsidRPr="00F375AA" w:rsidRDefault="00F375AA" w:rsidP="00F375AA">
      <w:pPr>
        <w:pBdr>
          <w:bottom w:val="single" w:sz="4" w:space="1" w:color="auto"/>
        </w:pBd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F375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375AA">
        <w:rPr>
          <w:rFonts w:ascii="GHEA Grapalat" w:hAnsi="GHEA Grapalat"/>
          <w:sz w:val="24"/>
          <w:szCs w:val="24"/>
          <w:lang w:val="fr-FR"/>
        </w:rPr>
        <w:t xml:space="preserve">«ԹՄՐԱՄԻՋՈՑՆԵՐԻ, ՀՈԳԵՄԵՏ ՆՅՈՒԹԵՐԻ ԵՎ ԴՐԱՆՑ ՊՐԵԿՈՒՐՍՈՐՆԵՐԻ ՆՄՈՒՇՆԵՐԻ ՀԱՆՁՆՄԱՆ ԿԱՐԳԻ ՄԱՍԻՆ» ՀԱՄԱՁԱՅՆԱԳԻՐԸ 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Pr="00F375AA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F375AA">
        <w:rPr>
          <w:rFonts w:ascii="GHEA Grapalat" w:eastAsia="Batang" w:hAnsi="GHEA Grapalat" w:cs="Sylfaen"/>
          <w:sz w:val="24"/>
          <w:szCs w:val="24"/>
        </w:rPr>
        <w:t>ՀԱՅԱՍԱՏԱՆԻ</w:t>
      </w:r>
      <w:r w:rsidRPr="00F375AA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F375AA">
        <w:rPr>
          <w:rFonts w:ascii="GHEA Grapalat" w:eastAsia="Batang" w:hAnsi="GHEA Grapalat" w:cs="Sylfaen"/>
          <w:sz w:val="24"/>
          <w:szCs w:val="24"/>
        </w:rPr>
        <w:t>ՀԱՆՐԱՊԵՏՈՒԹՅԱՆ</w:t>
      </w:r>
      <w:r w:rsidRPr="00F375AA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F375AA">
        <w:rPr>
          <w:rFonts w:ascii="GHEA Grapalat" w:eastAsia="Batang" w:hAnsi="GHEA Grapalat" w:cs="Sylfaen"/>
          <w:sz w:val="24"/>
          <w:szCs w:val="24"/>
          <w:lang w:val="ru-RU"/>
        </w:rPr>
        <w:t>ՕՐԵՆ</w:t>
      </w:r>
      <w:r w:rsidRPr="00F375AA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F375AA">
        <w:rPr>
          <w:rFonts w:ascii="GHEA Grapalat" w:eastAsia="Batang" w:hAnsi="GHEA Grapalat" w:cs="Sylfaen"/>
          <w:sz w:val="24"/>
          <w:szCs w:val="24"/>
          <w:lang w:val="ru-RU"/>
        </w:rPr>
        <w:t>ՔԻ</w:t>
      </w:r>
      <w:r w:rsidRPr="00F375AA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F375AA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F375AA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F375AA">
        <w:rPr>
          <w:rFonts w:ascii="GHEA Grapalat" w:eastAsia="Batang" w:hAnsi="GHEA Grapalat" w:cs="Sylfaen"/>
          <w:sz w:val="24"/>
          <w:szCs w:val="24"/>
        </w:rPr>
        <w:t>ՎԵՐԱ</w:t>
      </w:r>
      <w:r w:rsidRPr="00F375AA">
        <w:rPr>
          <w:rFonts w:ascii="GHEA Grapalat" w:eastAsia="Batang" w:hAnsi="GHEA Grapalat" w:cs="Sylfaen"/>
          <w:sz w:val="24"/>
          <w:szCs w:val="24"/>
          <w:lang w:val="fr-FR"/>
        </w:rPr>
        <w:softHyphen/>
      </w:r>
      <w:r w:rsidRPr="00F375AA">
        <w:rPr>
          <w:rFonts w:ascii="GHEA Grapalat" w:eastAsia="Batang" w:hAnsi="GHEA Grapalat" w:cs="Sylfaen"/>
          <w:sz w:val="24"/>
          <w:szCs w:val="24"/>
        </w:rPr>
        <w:t>ԲԵՐՅԱԼ</w:t>
      </w:r>
    </w:p>
    <w:p w:rsidR="00F375AA" w:rsidRDefault="00F375AA" w:rsidP="00F375AA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F375AA" w:rsidRDefault="00F375AA" w:rsidP="00F375AA">
      <w:pPr>
        <w:spacing w:after="120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թյունը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F375AA" w:rsidRPr="00F375AA" w:rsidRDefault="00F375AA" w:rsidP="00F375AA">
      <w:pPr>
        <w:spacing w:after="120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1.  </w:t>
      </w:r>
      <w:r>
        <w:rPr>
          <w:rFonts w:ascii="GHEA Grapalat" w:hAnsi="GHEA Grapalat"/>
          <w:sz w:val="24"/>
          <w:szCs w:val="24"/>
        </w:rPr>
        <w:t>Հավանություն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2011 թվականի հոկտեմբերի 18-ին Սանկտ Պետերբուրգում ստորագրված </w:t>
      </w:r>
      <w:r>
        <w:rPr>
          <w:rFonts w:ascii="GHEA Grapalat" w:hAnsi="GHEA Grapalat"/>
          <w:sz w:val="24"/>
          <w:szCs w:val="24"/>
          <w:lang w:val="fr-FR"/>
        </w:rPr>
        <w:t>«Թմրամիջոցների, հոգեմետ նյութերի և դրանց պրեկուրսորների նմուշների հանձնման կարգի մասին» համաձայնագիրը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F375AA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eastAsia="Batang" w:hAnsi="GHEA Grapalat" w:cs="Sylfaen"/>
          <w:sz w:val="24"/>
          <w:szCs w:val="24"/>
        </w:rPr>
        <w:t>վերաբերյալ</w:t>
      </w:r>
      <w:r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fr-FR"/>
        </w:rPr>
        <w:softHyphen/>
      </w:r>
      <w:r>
        <w:rPr>
          <w:rFonts w:ascii="GHEA Grapalat" w:hAnsi="GHEA Grapalat" w:cs="Sylfaen"/>
          <w:sz w:val="24"/>
          <w:szCs w:val="24"/>
        </w:rPr>
        <w:t>ձեռնությանը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375AA" w:rsidRDefault="00F375AA" w:rsidP="00F375AA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2. 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F375AA" w:rsidRPr="00F375AA" w:rsidRDefault="00F375AA" w:rsidP="00F375AA">
      <w:pPr>
        <w:rPr>
          <w:rStyle w:val="Strong"/>
          <w:rFonts w:ascii="GHEA Grapalat" w:hAnsi="GHEA Grapalat"/>
          <w:b w:val="0"/>
          <w:bCs w:val="0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F375AA" w:rsidRDefault="00F375AA" w:rsidP="00F375AA">
      <w:pPr>
        <w:pStyle w:val="NormalWeb"/>
        <w:spacing w:after="0" w:line="276" w:lineRule="auto"/>
        <w:ind w:right="-138"/>
        <w:rPr>
          <w:rStyle w:val="Strong"/>
          <w:rFonts w:ascii="GHEA Grapalat" w:hAnsi="GHEA Grapalat" w:cs="Sylfaen"/>
          <w:lang w:val="hy-AM"/>
        </w:rPr>
      </w:pPr>
    </w:p>
    <w:p w:rsidR="00F375AA" w:rsidRPr="00351C77" w:rsidRDefault="00F375AA" w:rsidP="00F375AA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F375AA" w:rsidRPr="00351C77" w:rsidRDefault="00F375AA" w:rsidP="00F375AA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F375AA" w:rsidRPr="00351C77" w:rsidRDefault="00F375AA" w:rsidP="00F375AA">
      <w:pPr>
        <w:spacing w:after="0"/>
        <w:ind w:right="96"/>
        <w:jc w:val="both"/>
        <w:rPr>
          <w:lang w:val="hy-AM"/>
        </w:rPr>
      </w:pPr>
    </w:p>
    <w:p w:rsidR="00F375AA" w:rsidRDefault="00F375AA" w:rsidP="00F375AA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«ԹՄՐԱՄԻՋՈՑՆԵՐԻ, ՀՈԳԵՄԵՏ ՆՅՈՒԹԵՐԻ ԵՎ ԴՐԱՆՑ ՊՐԵԿՈՒՐՍՈՐՆԵՐԻ ՆՄՈՒՇՆԵՐԻ ՀԱՆՁՆՄԱՆ ԿԱՐԳԻ ՄԱՍԻՆ» ՀԱՄԱՁԱՅՆԱԳԻՐԸ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F375AA" w:rsidRDefault="00F375AA" w:rsidP="00F375AA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F375AA" w:rsidRDefault="00F375AA" w:rsidP="00F375AA">
      <w:pPr>
        <w:spacing w:after="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2011 թվականի հոկտեմբերի 18-ին Սանկտ Պետերբուրգում ստորագրված </w:t>
      </w:r>
      <w:r>
        <w:rPr>
          <w:rFonts w:ascii="GHEA Grapalat" w:hAnsi="GHEA Grapalat"/>
          <w:sz w:val="24"/>
          <w:szCs w:val="24"/>
          <w:lang w:val="fr-FR"/>
        </w:rPr>
        <w:t>«Թմրամիջոցների, հոգեմետ նյութերի և դրանց պրեկուրսորների նմուշների հանձնման կարգի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375AA" w:rsidRDefault="00F375AA" w:rsidP="00F375AA">
      <w:pPr>
        <w:spacing w:after="0"/>
        <w:ind w:right="96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F375AA" w:rsidRDefault="00F375AA" w:rsidP="00F375AA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351C77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F375AA" w:rsidRDefault="00F375AA" w:rsidP="00F375AA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375AA" w:rsidRPr="00015082" w:rsidRDefault="00F375AA" w:rsidP="00F375AA">
      <w:pPr>
        <w:rPr>
          <w:sz w:val="24"/>
          <w:szCs w:val="24"/>
          <w:lang w:val="fr-FR"/>
        </w:rPr>
      </w:pPr>
    </w:p>
    <w:p w:rsidR="00F375AA" w:rsidRDefault="00F375AA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ՀԱՄԱՁԱՅՆԱԳԻՐ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Թմրամիջոցների, հոգեմետ նյութերի և դրանց պրեկուրսորների նմուշների հանձնման կարգի մասին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Անկախ Պետությունների Համագործակցության մասնակից պետությունների կառավարությունները, այսուհետ՝ Կողմեր, 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գիտակցելով, որ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թմրամիջոցների, հոգեմետ նյութերի և դրանց պրեկուրսորների անօրինական շրջանառությունը և դրանց չարաշահումը լուրջ վտանգ են ներ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կա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 xml:space="preserve">յացնում 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Անկախ Պետությունների Համագործակցության մասնակից պետութ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յուն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ների ազգային անվտանգությանը, ժողովրդի առողջությանը և բարեկեցությանը,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ելնելով 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Անկախ Պետությունների Համագործակցության մասնակից պետություն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 xml:space="preserve">ների`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թմրամիջոցների, հոգեմետ նյութերի և դրանց պրեկուրսորների նմուշների անօրինական շրջանառության դեմ պայքարում համագործակցության մասին 2000 թվականի նոյեմբերի 30-ի Համաձայնագրի և 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Անկախ Պետությունների Համագործակցության մասնակից պետությունների՝ թմրամիջոցների, հոգեմետ նյութերի և դրանց պրեկուրսորների անօրինական շրջանառությանը հակազդող 2012 թվականի հոկտեմբերի 7-ի Հայեցակարգի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նպատակներից, 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ընդունելով, որ թմրամիջոցների, հոգեմետ նյութերի և դրանց պրեկուր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սորների անօրինական շրջանառության դեմ արդյունավետ հակազդեցությունը  պահանջում է Կողմերի տեղեկատվական համագործակցության ամրապնդում,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ղեկավարվելով միջազգային իրավունքի համընդհանուր սկզբունքներով և նորմերով,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համաձայնեցին հետևյալի մասին.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Սույն Համաձայնագրի առարկան է անօրինական շրջանառությունից առգրավված թմրամիջոցների, հոգեմետ նյութերի (այսուհետ՝ թմրանյութեր) և դրանց պրե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կուրսորների նմուշների հանձնման կարգը՝ իրակացնելու համար օպերատիվ հետախուզական միջոցառումներ, ապահովելու համար համեմատական քրեագի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տական ուսումնասիրության անցկացումը, ինչպես նաև գիտական և ուսումնական նպատակներով: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2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Կողմերի իրավասու մարմինները կարող են իրականացնել օպերատիվ հետա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խու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զական միջոցառումների, հետաքննության, քննչական գործողությունների ընթաց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քում առգրավված, ինչպես նաև այլ ճանապարհով ձեռք բերված թմրա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նյու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թերի և դրանց պրեկուրսորների նմուշների հանձնում: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Կողմերից յուրաքանչյուրը սույն Համաձայնագրի՝ իր համար ուժի մեջ մտնելու օրվանից ոչ ուշ, քան 30 օրվա ընթացքում կորոշի իրավասու այն մարմինների 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lastRenderedPageBreak/>
        <w:t xml:space="preserve">ցանկը, որոնց վրա կդրվի դրան իրականացումը և այդ մասին կտեղեկացնի ավանդապահին: 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Սույն Համաձայնագրի կատարման նպատակներից ելնելով` Կողմերի իրավասու մարմինները համագործակցում են միմյանց հետ անմիջականորեն, ինչ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պես նաև դիվանագիտական ուղիներով նամակների փոխանակման միջոցով: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3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Կողմերի իրավասու մարմինների կողմից թմրանյութերի և դրանց պրեկուրսորների նմուշների փոխանակումն իրականացվում է սույն Համաձայնագրի 1-ին հավելվածի համաձայն: 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Թմրանյութերի և դրանց պրեկուրսորների նմուշների տեղափոխումը սույն Համաձայնագրի մասնակից պետությունների պետական (մաքսային) սահմաններով, ինչպես նաև սույն Համաձայնագրի մասնակից պետությունների տարածքով տարանցումով տեղափոխումն իրականացվում են առաջնահերթության  (նախա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պատ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վության) կարգով: Այդ դեպքում որպես մաքսային հայտարարագիր կարող են օգտագործվել տրանսպորտային (փոխադրական), առևտրային և (կամ) այլ փաստաթղթեր` պայմանով, որ մաքսային մարմիններին տրամադրվող թմրամի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ջոցների, հոգեմետ նյութերի և դրանց պրեկուրսորների նմուշների հաշվառման քարտերը  ձևակերպված լինեն սույն Համաձայնագրի 2-րդ և 3-րդ հավելվածներին համապատասխան: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>Տեղափոխվող թմրանյութերն ու դրանց պրեկուրսորների նմուշներն ազատ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վում են մաքսային զննումից` պայմանով, որ պահպանված լինեն սույն Համաձայնագրի 1-ին հավելվածով նախատեսված դրույթները: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>Կողմերից յուրաքանչյուրը կարող է միջոցներ ձեռնարկել պետական հսկո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ղութ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 xml:space="preserve">յան ներքո գտնվող թմրանյութերի և դրանց պրեկուրսորների նմուշների տեղափոխումը պարզեցնելու համար: 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4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Սույն Համաձայնագրի շրջանակներում համագործակցությունն իրականաց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վում է Կողմերի իրավասու մարմինների` աջակցություն ցուցաբերելու նպատակով կատարված հարցումների հիման վրա (այսուհետ՝ հարցում):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Հարցումն ուղարկվում է գրավոր և պետք է ներառի.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ա) հարցում կատարող և հարցում ստացող Կողմերի իրավասու մարմինների անվանումները,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բ) գործի բովանդակության շարադրումը,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գ) հարցման նպատակն ու հիմնավորումը,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դ) հարցվող աջակցության բովանդակությունը,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ե) հարցման կատարման ժամկետը: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Կողմերը կարող են տրամադրել լրացուցիչ օգտակար տեղեկություն հարցումը կատարելու համար: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lastRenderedPageBreak/>
        <w:t>Հարցումը ստորագրվում է իրավասու մարմնի ղեկավարի կամ նրա տեղակալի կողմից և վավերացվում է կնիքով: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5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Հարցում ստացող Կողմի իրավասու մարմինը ձեռնարկում է բոլոր անհրաժեշտ միջոց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ները հարցման` ժամանակին, ամբողջական և որակյալ կատարումն ապահովելու համար: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Հարցման կատարմանը խոչընդոտող կամ կատարումը զգալիորեն հետաձգող հանգամանքներ ի հայտ գալու դեպքում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այդ մասին անմիջապես տեղեկացվում է հարցում կատարող Կողմի իրավասու մարմինը: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Եթե հարցում ստացող Կողմի իրավասու մարմինը համարում է, որ հարցման կատա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րումը կարող է խանգարել սույն Համաձայնագրի՝ հարցում ստացող մասնակից պետության տարածքում իրականացվող քրեական կամ այլ վարույթի իրականացմանը, ապա նա կարող է հարցում կատարող Կողմի իրավասու մարմնի հետ խորհրդակցելուց հետո հետաձգել հարցման կատարումը կամ դրա կատարումը կապել որպես անհրաժեշտ ճանաչված պայմանների պահպանման հետ: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Եթե հարցում կատարող Կողմի իրավասու մարմինն ընդունում է հարցում ստացող Կողմի իրավասու մարմնի աջակցությունն այդպիսի պայմաններով, ապա այդ պայմանները պետք է պահպանվեն: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12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6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>Հարցում ստացող Կողմի իրավասու մարմինը կարող է խնդրանքով դիմել հարցում կատարող Կողմի իրավասու մարմնին այն մասին, որ սույն Համաձայնագրին համապա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տաս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խան ստացված հարցման կատարման արդյունքները չհրապարակվեն կամ գործածվեն միայն այն պայմաններով, որոնց շուրջ իրենք կպայմանավորվեն: Եթե հարցում կատարող Կողմի իրավասու մարմինը կատարված հարցման արդյունքներն ընդունում է այդպիսի պայմաններով, ապա պետք է պահպանի այդ պայմանները: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>Սույն հոդվածի դրույթները չեն բացառում կատարված հարցման արդյունքների օգտագործումն այլ նպատակների համար, եթե սույն Համաձայնագրի հարցում ստացող մասնակից պետության ազգային օրենսդրությամբ նախատեսված է նման կերպ գործելու պարտավորություն: Այդ դեպքում հարցում կատարող Կողմի իրավասու մարմինը հարցման մեջ պարտադիր տեղեկացնում է հարցում ստացող Կողմի իրավասու մարմնին կատարված հարցման արդյունքների՝ այդպիսի հնարավոր և ենթադրվող օգտագործման կամ կատարված հարցման արդյունքների հրապարակման մասին: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 xml:space="preserve">Հարցում ստացող Կողմի իրավասու մարմինն իրավունք ունի մերժելու հարցում կատարող Կողմի իրավասու մարմնի՝ կատարված հարցման արդյունքները հարցման մեջ չնշված նպատակով օգտագործելու խնդրանքը: 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 w:cs="Sylfaen"/>
          <w:b/>
          <w:sz w:val="10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lastRenderedPageBreak/>
        <w:t>Հոդված 7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 Սույն Համաձայնագրի շրջանակներում աջակցության ցուցաբերումը կարող է մերժվել ամբողջությամբ կամ մասնակի, եթե հարցում ստացող Կողմը համարում է, որ հարցման կատարումը կարող է վնաս հասցնել իր պետական շահերին կամ հակասում է ազգային օրենսդրությանը: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Հարցման կատարումը մերժելու մասին որոշում ընդունելու դեպքում հարցում կատարող Կողմի իրավասու մարմինը մերժման պատճառների մասին գրավոր ծանուցվում է ոչ ուշ, քան 30 օրվա ընթացքում: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Եթե աջակցություն ցուցաբերելու նպատակով հարցում կատարելը չի մտնում հարցում ստացող մարմնի իրավասության մեջ, ապա տվյալ մարմինն այն անմիջապես փոխանցում է հարցում ստացող Կողմի համապատասխան իրավասու մարմնին և այդ մասին տեղեկացնում է հարցում կատարող Կողմի իրավասու մարմնին: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Անհրաժեշտության դեպքում հարցում ստացող Կողմի իրավասու մարմինն իրավունք ունի հարցում կատարող Կողմի իրավասու մարմնից պահանջելու լրացուցիչ տեղե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կութ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>յուն, որն իր կարծիքով անհրաժեշտ է հարցումը  կատարելու համար: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8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Կողմերն ինքնուրույն են կրում սույն Համաձայնագրի կատարման ընթացքում կատարած ծախսերը, եթե յուրաքանչյուր կոնկրետ դեպքում այլ կարգ չի պայմանավորվում: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Կողմերն անհրաժեշտության դեպքում կարող են միմյանց  տրամադրել անհատույց օգնություն՝ ելնելով սույն Համաձայնագրի իրականացման նպատակներից: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9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Կողմերի իրավասու մարմինները համագործակցության ընթացքում որպես աշխատանքային լեզու  գործածում են ռուսերենը: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10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Սույն Համաձայնագրի մեկնաբանման և կիրառման ժամանակ Կողմերի միջև ծագած ցանկացած վիճելի հարց լուծվում է շահագրգիռ Կողմերի միջև՝ խորհրդակցությունների և բանակցությունների կամ Կողմերի կողմից համաձայնեցված այլ ընթացակարգի միջոցով: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11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Սույն Համաձայնագիրը չի շոշափում Համաձայնագրի մասնակից պետություններից յուրաքանչյուրի իրավունքներն ու պարտականությունները, որոնք բխում են այլ միջազգային պայմանագրերից, այդ թվում քրեական գործերով իրավական օգնության, որոնց մասնակիցներն են հանդիսանում նրանք: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12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Սույն Համաձայնագիրն ուժի մեջ է մտնում ուժի մեջ մտնելու համար անհրաժեշտ  ներպետական ընթացակարգերը կատարելու մասին այն ստորագրած Կողմերի կողմից երրորդ գրավոր ծանուցագիրն ավանդապահին ի պահ հանձնելու օրվանից: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Անհրաժեշտ ներպետական ընթացակարգն ուշ կատարած Կողմի համար Համաձայնագիրն ուժի մեջ է մտնում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համապատասխան ծանուցագիրն ավանդապահին հանձնելու օրվանից: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13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Սույն Համաձայնագրում փոխադարձ համաձայնությամբ կարող են կատարվել փոփոխություններ և լրացումներ, որոնք կձևակերպվեն համապատասխան արարողա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կարգով: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Հոդված 14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 xml:space="preserve"> Սույն Համաձայնագիրը կնքվում է անորոշ ժամկետով: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ab/>
        <w:t xml:space="preserve"> Կողմերից յուրաքանչյուրը կարող է դուրս գալ սույն Համաձայնագրից` դուրս գալու ժամկետից ոչ պակաս, քան վեց ամիս առաջ այդ մասին գրավոր ծանուցում ուղարկելով ավանդապահին, կարգավորելով սույն Համաձայնագրի գործողության ժամանակ ծագած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պարտավորությունները: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Հոդված 15</w:t>
      </w:r>
    </w:p>
    <w:p w:rsidR="00F375AA" w:rsidRPr="00F375AA" w:rsidRDefault="00F375AA" w:rsidP="00F375AA">
      <w:pPr>
        <w:spacing w:after="0" w:line="240" w:lineRule="auto"/>
        <w:ind w:left="-360" w:firstLine="36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Սույն Համաձայնագիրն ուժի մեջ մտնելուց հետո բաց է դրա նպատակներն ու սկզբունքներն ընդունող ցանկացած պետության համար` միանալու մասին փաստաթուղթն ավանդապահին հանձնելու միջոցով:</w:t>
      </w:r>
    </w:p>
    <w:p w:rsidR="00F375AA" w:rsidRPr="00F375AA" w:rsidRDefault="00F375AA" w:rsidP="00F375AA">
      <w:pPr>
        <w:spacing w:after="0" w:line="240" w:lineRule="auto"/>
        <w:ind w:left="-360" w:firstLine="36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Անկախ Պետությունների Համագործակցության մասնակից պետությունների համար սույն Համաձայնագիրն ուժի մեջ է մտնում միանալու  մասին փաստաթուղթն ավանդապահի ստանալուց 30 օր հետո:</w:t>
      </w:r>
    </w:p>
    <w:p w:rsidR="00F375AA" w:rsidRPr="00F375AA" w:rsidRDefault="00F375AA" w:rsidP="00F375AA">
      <w:pPr>
        <w:spacing w:after="0" w:line="240" w:lineRule="auto"/>
        <w:ind w:left="-360" w:firstLine="36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>Այն պետությունների համար, որոնք Անկախ Պետությունների Համագործակցության մասնակից չեն, սույն Համաձայնագիրն ուժի մեջ է մտնում ավանդա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softHyphen/>
        <w:t xml:space="preserve">պահի կողմից համաձայնության վերաբերյալ այն ստորագրած կամ դրան միացած բոլոր պետությունների կողմից այդպիսի միացման մասին վերջին ծանուցագիրը ստանալուց 30 օր հետո:  </w:t>
      </w:r>
    </w:p>
    <w:p w:rsidR="00F375AA" w:rsidRPr="00F375AA" w:rsidRDefault="00F375AA" w:rsidP="00F375AA">
      <w:pPr>
        <w:tabs>
          <w:tab w:val="left" w:pos="3780"/>
          <w:tab w:val="left" w:pos="4320"/>
        </w:tabs>
        <w:spacing w:after="0" w:line="240" w:lineRule="auto"/>
        <w:ind w:left="-360"/>
        <w:jc w:val="both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        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Կատարված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է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Սանկտ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Պետերբուրգ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քաղաքում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2011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թ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. հոկտեմբերի 18-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ին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,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ռուսերեն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ով,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մեկ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օրինակ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ով: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Բնօրինակը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պահվում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է ԱՊՀ Գործադիր կոմիտեում,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էլ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Համաձայնագիր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ն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ստորագրած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յուրաքանչյուր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պետության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կուղարկի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դրա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հաստատված</w:t>
      </w: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t xml:space="preserve"> պատճենը:</w:t>
      </w:r>
    </w:p>
    <w:p w:rsidR="00F375AA" w:rsidRPr="00F375AA" w:rsidRDefault="00F375AA" w:rsidP="00F375AA">
      <w:pPr>
        <w:spacing w:after="0"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8"/>
        <w:gridCol w:w="4788"/>
      </w:tblGrid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Ադրբեջան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ական 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Հանրապետության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 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>(վերապահումով)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Ռուսաստանի  Դաշնության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Հայաստանի 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 xml:space="preserve"> (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>վերապահումով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 xml:space="preserve">, 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>առարկությամբ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)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/</w:t>
            </w: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ստորագրություն</w:t>
            </w: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/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Տաջիկստանի    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Բելառուսի Հանրապետության 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/</w:t>
            </w: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ստորագրություն</w:t>
            </w: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ru-RU" w:eastAsia="ru-RU"/>
              </w:rPr>
              <w:t>/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Թուրքմենստանի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>՝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sz w:val="24"/>
                <w:szCs w:val="24"/>
                <w:lang w:val="ru-RU" w:eastAsia="ru-RU"/>
              </w:rPr>
              <w:t>------------------------</w:t>
            </w:r>
          </w:p>
        </w:tc>
      </w:tr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Ղազախստանի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Ուզբեկստանի 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Ղրղզստանի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  <w:t xml:space="preserve"> (վերապահումով)</w:t>
            </w: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 xml:space="preserve"> 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Ուկրաինայի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F375AA" w:rsidRPr="00F375AA" w:rsidTr="001841E2">
        <w:trPr>
          <w:jc w:val="center"/>
        </w:trPr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Մոլդովայի Հանրապետության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  <w:t>Կառավարության կողմից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hAnsi="GHEA Grapalat" w:cs="Sylfaen"/>
                <w:i/>
                <w:sz w:val="24"/>
                <w:szCs w:val="24"/>
                <w:lang w:val="en-US" w:eastAsia="ru-RU"/>
              </w:rPr>
              <w:t>/ստորագրություն/</w:t>
            </w: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294" w:type="dxa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375AA" w:rsidRPr="00F375AA" w:rsidRDefault="00F375AA" w:rsidP="00F375AA">
      <w:pPr>
        <w:spacing w:after="0" w:line="240" w:lineRule="auto"/>
        <w:ind w:right="355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360" w:right="355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right="355" w:hanging="360"/>
        <w:jc w:val="right"/>
        <w:outlineLvl w:val="0"/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</w:pPr>
    </w:p>
    <w:p w:rsidR="00F375AA" w:rsidRDefault="00F375AA">
      <w:pPr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</w:pPr>
      <w:r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br w:type="page"/>
      </w:r>
    </w:p>
    <w:p w:rsidR="00F375AA" w:rsidRPr="00F375AA" w:rsidRDefault="00F375AA" w:rsidP="00F375AA">
      <w:pPr>
        <w:spacing w:after="0" w:line="240" w:lineRule="auto"/>
        <w:ind w:left="360" w:right="355" w:hanging="360"/>
        <w:jc w:val="right"/>
        <w:outlineLvl w:val="0"/>
        <w:rPr>
          <w:rFonts w:ascii="GHEA Grapalat" w:eastAsia="Times New Roman" w:hAnsi="GHEA Grapalat" w:cs="Sylfaen"/>
          <w:i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lastRenderedPageBreak/>
        <w:t>Հավելված</w:t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ru-RU" w:eastAsia="ru-RU"/>
        </w:rPr>
        <w:t xml:space="preserve"> 1</w:t>
      </w:r>
    </w:p>
    <w:p w:rsidR="00F375AA" w:rsidRPr="00F375AA" w:rsidRDefault="00F375AA" w:rsidP="00F375AA">
      <w:pPr>
        <w:spacing w:after="0" w:line="240" w:lineRule="auto"/>
        <w:ind w:right="355"/>
        <w:jc w:val="right"/>
        <w:rPr>
          <w:rFonts w:ascii="GHEA Grapalat" w:eastAsia="Times New Roman" w:hAnsi="GHEA Grapalat"/>
          <w:i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Թմրամիջոցների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,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նյութերի</w:t>
      </w:r>
    </w:p>
    <w:p w:rsidR="00F375AA" w:rsidRPr="00F375AA" w:rsidRDefault="00F375AA" w:rsidP="00F375AA">
      <w:pPr>
        <w:spacing w:after="0" w:line="240" w:lineRule="auto"/>
        <w:ind w:right="355"/>
        <w:jc w:val="right"/>
        <w:rPr>
          <w:rFonts w:ascii="GHEA Grapalat" w:eastAsia="Times New Roman" w:hAnsi="GHEA Grapalat"/>
          <w:i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</w:p>
    <w:p w:rsidR="00F375AA" w:rsidRPr="00F375AA" w:rsidRDefault="00F375AA" w:rsidP="00F375AA">
      <w:pPr>
        <w:spacing w:after="0" w:line="240" w:lineRule="auto"/>
        <w:ind w:right="355"/>
        <w:jc w:val="right"/>
        <w:rPr>
          <w:rFonts w:ascii="GHEA Grapalat" w:eastAsia="Times New Roman" w:hAnsi="GHEA Grapalat"/>
          <w:i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հանձնման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կարգի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մասին</w:t>
      </w:r>
      <w:r w:rsidRPr="00F375AA">
        <w:rPr>
          <w:rFonts w:ascii="GHEA Grapalat" w:eastAsia="Times New Roman" w:hAnsi="GHEA Grapalat"/>
          <w:i/>
          <w:sz w:val="24"/>
          <w:szCs w:val="24"/>
          <w:lang w:val="ru-RU" w:eastAsia="ru-RU"/>
        </w:rPr>
        <w:t xml:space="preserve"> </w:t>
      </w:r>
    </w:p>
    <w:p w:rsidR="00F375AA" w:rsidRPr="00F375AA" w:rsidRDefault="00F375AA" w:rsidP="00F375AA">
      <w:pPr>
        <w:spacing w:after="0" w:line="240" w:lineRule="auto"/>
        <w:ind w:left="360" w:right="355" w:hanging="360"/>
        <w:jc w:val="right"/>
        <w:outlineLvl w:val="0"/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i/>
          <w:sz w:val="24"/>
          <w:szCs w:val="24"/>
          <w:lang w:val="en-US" w:eastAsia="ru-RU"/>
        </w:rPr>
        <w:t>Համաձայնագրի</w:t>
      </w:r>
    </w:p>
    <w:p w:rsidR="00F375AA" w:rsidRPr="00F375AA" w:rsidRDefault="00F375AA" w:rsidP="00F375AA">
      <w:pPr>
        <w:spacing w:after="0" w:line="240" w:lineRule="auto"/>
        <w:ind w:left="360" w:right="355" w:hanging="360"/>
        <w:jc w:val="both"/>
        <w:outlineLvl w:val="0"/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 w:cs="Sylfaen"/>
          <w:i/>
          <w:sz w:val="24"/>
          <w:szCs w:val="24"/>
          <w:lang w:val="en-US" w:eastAsia="ru-RU"/>
        </w:rPr>
        <w:tab/>
        <w:t xml:space="preserve">      18-ը հոկտեմբերի,2011 թ.</w:t>
      </w:r>
    </w:p>
    <w:p w:rsidR="00F375AA" w:rsidRPr="00F375AA" w:rsidRDefault="00F375AA" w:rsidP="00F375AA">
      <w:pPr>
        <w:spacing w:after="0" w:line="240" w:lineRule="auto"/>
        <w:ind w:left="360" w:right="355" w:hanging="360"/>
        <w:jc w:val="both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-720" w:right="355"/>
        <w:jc w:val="both"/>
        <w:outlineLvl w:val="0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                                                 </w:t>
      </w:r>
    </w:p>
    <w:p w:rsidR="00F375AA" w:rsidRPr="00F375AA" w:rsidRDefault="00F375AA" w:rsidP="00F375AA">
      <w:pPr>
        <w:spacing w:after="0" w:line="240" w:lineRule="auto"/>
        <w:ind w:right="355"/>
        <w:jc w:val="center"/>
        <w:outlineLvl w:val="0"/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ԿԱՐԳ</w:t>
      </w:r>
    </w:p>
    <w:p w:rsidR="00F375AA" w:rsidRPr="00F375AA" w:rsidRDefault="00F375AA" w:rsidP="00F375AA">
      <w:pPr>
        <w:spacing w:after="0" w:line="240" w:lineRule="auto"/>
        <w:ind w:right="355"/>
        <w:jc w:val="center"/>
        <w:outlineLvl w:val="0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Թմրամիջոցների, հոգեմետ նյութերի և դրանց</w:t>
      </w:r>
    </w:p>
    <w:p w:rsidR="00F375AA" w:rsidRPr="00F375AA" w:rsidRDefault="00F375AA" w:rsidP="00F375AA">
      <w:pPr>
        <w:spacing w:after="0" w:line="240" w:lineRule="auto"/>
        <w:ind w:right="355"/>
        <w:jc w:val="center"/>
        <w:outlineLvl w:val="0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պրեկուրսորների նմուշների</w:t>
      </w:r>
      <w:r w:rsidRPr="00F375A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հանձնման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1. Թմրամիջոցների և դրանց պրեկուրսորների հանձնման հիմնական նպատակն է.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 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հնարավորության ընձեռումը` անցկացնել այդ նմուշների համեմատական հետազո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տություն` հետագայում արտադրության տեղը և եղանակը որոշելու համար, պատկա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նելությունը նույն խմբաքանակին, դրա տեղափոխման հնարավոր եղանակներն ու ուղիները և այլ նպատակներ` թմրամիջոցների և դրանց պրեկուրսորների անօրինա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կան շրջանառության դեմ պայքարի շրջանակներում,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անօրինական շրջանառության մեջ գտնվող, դուրս բերվող  թմրամիջոցների և դրանց պրեկուրսորների նոր նմուշների փոխանակումը: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2. Թմրանյութերի և դրանց պրեկուրսորների նմուշների փոխանակումն իրականացնում են Կողմերի իրավասու մարմինները` հարցման միջոցով: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3. Թմրամիջոցների և դրանց պրեկուրսորների նմուշների  տեղափոխումը սույն Համաձայնագրի մասնակից պետությունների տարածքներով իրականացվում է պետական հսկողության ներքո: Այդ նպատակներից ելնելով` Կողմերի իրավասու մարմինները համաձայնեցնում են թմրամիջոցների և դրանց պրեկուրսորների նմուշների փոխադրումն իրականացնող անձանց ցուցակը, սույն Համաձայնագրի մասնակից պետությունների պետական (մաքսային) սահմանների անցակետերը, երթևեկության ուղիները, փոխադրամիջոցները  և այլ անհրաժեշտ հարցեր:</w:t>
      </w:r>
    </w:p>
    <w:p w:rsidR="00F375AA" w:rsidRPr="00F375AA" w:rsidRDefault="00F375AA" w:rsidP="00F375AA">
      <w:pPr>
        <w:spacing w:after="0" w:line="240" w:lineRule="auto"/>
        <w:ind w:left="-540" w:right="355" w:hanging="18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ab/>
        <w:t>Փոխանակման ընթացքում թմրամիջոցների և դրանց պրեկուրսորների նմուշների հանձնման հիմնական պահանջն է հումքը բնութագրող նշանների պահպանության ապահովումը, դրա ձեռք բերման մեթոդները և հնարավորության սահմաններում  դրա փաթեթավորումն ու ձևը պահպանելու պայմանների ստեղծումը:</w:t>
      </w:r>
    </w:p>
    <w:p w:rsidR="00F375AA" w:rsidRPr="00F375AA" w:rsidRDefault="00F375AA" w:rsidP="00F375AA">
      <w:pPr>
        <w:spacing w:after="0" w:line="240" w:lineRule="auto"/>
        <w:ind w:left="-540" w:right="355" w:firstLine="54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4. Թմրամիջոցների և դրանց պրեկուրսորների նմուշները հնարավորության դեպքում ընտրվում են խոշոր խմբաքանակներից: Օպերատիվ հետաքրքրություն ներկայացնող առանձին դեպքերում հնարավոր է թմրամիջոցների և դրանց պրեկուրսորների նմուշների հանձնումն այլ ծավալի խմբաքանակից:</w:t>
      </w:r>
    </w:p>
    <w:p w:rsidR="00F375AA" w:rsidRPr="00F375AA" w:rsidRDefault="00F375AA" w:rsidP="00F375AA">
      <w:pPr>
        <w:spacing w:after="0" w:line="240" w:lineRule="auto"/>
        <w:ind w:left="-540" w:right="355" w:firstLine="54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5.  Թմրամիջոցների և դրանց պրեկուրսորների յուրաքանչյուր նմուշի զանգվածը 50 գրամից ավել չի կարող լինել: Օպերատիվ հետաքրքրություն ներկայացնող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lastRenderedPageBreak/>
        <w:t>առանձին դեպքերում հնարավոր է թմրամիջոցի և դրա պրեկուրսորի նմուշի հանձնման այլ զանգված:</w:t>
      </w:r>
    </w:p>
    <w:p w:rsidR="00F375AA" w:rsidRPr="00F375AA" w:rsidRDefault="00F375AA" w:rsidP="00F375AA">
      <w:pPr>
        <w:spacing w:after="0" w:line="240" w:lineRule="auto"/>
        <w:ind w:left="-540" w:right="355" w:firstLine="54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6. Չի թույլատրվում միավորել այն թմրամիջոցները և դրանց պրեկուրսորները մեկ նմուշում, որոնք ունեն արտաքին տեսքի կամ բաղադրության տարբերություն, եթե նույնիսկ դրանք գտնվել են մեկ խմբաքանակում:</w:t>
      </w:r>
    </w:p>
    <w:p w:rsidR="00F375AA" w:rsidRPr="00F375AA" w:rsidRDefault="00F375AA" w:rsidP="00F375AA">
      <w:pPr>
        <w:spacing w:after="0" w:line="240" w:lineRule="auto"/>
        <w:ind w:left="-540" w:right="355" w:firstLine="54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7. Թմրամիջոցների և դրանց պրեկուրսորների նմուշները փաթեթավորվում են մաքուր, հիմնական, հերմետիկ փաթեթավորմամբ` ապահովելով հուսալի պաշտպանություն արտաքին ազդեցությունից, որից հետո կնքվում են հարցվող Կողմի (ուղարկողի) իրավասու մարմնի կնիքով:</w:t>
      </w:r>
    </w:p>
    <w:p w:rsidR="00F375AA" w:rsidRPr="00F375AA" w:rsidRDefault="00F375AA" w:rsidP="00F375AA">
      <w:pPr>
        <w:spacing w:after="0" w:line="240" w:lineRule="auto"/>
        <w:ind w:left="-720" w:right="355" w:firstLine="72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8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. 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Նմուշի տվյալները նշվում են թ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մրամիջոցների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,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նյութերի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աշվառման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ք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արտում՝ սահմանված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ձևով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(հավելված 2):</w:t>
      </w:r>
    </w:p>
    <w:p w:rsidR="00F375AA" w:rsidRPr="00F375AA" w:rsidRDefault="00F375AA" w:rsidP="00F375AA">
      <w:pPr>
        <w:spacing w:after="0" w:line="240" w:lineRule="auto"/>
        <w:ind w:left="-720" w:right="355" w:firstLine="72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9. Նմուշի յուրաքանչյուր սկզբնական  փաթեթավորում պետք է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պ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իտակավորվի թ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մրամիջոցների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,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նյութերի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համար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սահմանված ձևով (հավելված 3):</w:t>
      </w:r>
    </w:p>
    <w:p w:rsidR="00F375AA" w:rsidRPr="00F375AA" w:rsidRDefault="00F375AA" w:rsidP="00F375AA">
      <w:pPr>
        <w:spacing w:after="0" w:line="240" w:lineRule="auto"/>
        <w:ind w:left="-720" w:right="355" w:firstLine="72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Ամբողջ անհրաժեշտ տեղեկությունը փոխանցվում է առանձին՝ կապի համապատասխան ուղիներ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օգտագործմամբ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:</w:t>
      </w:r>
    </w:p>
    <w:p w:rsidR="00F375AA" w:rsidRPr="00F375AA" w:rsidRDefault="00F375AA" w:rsidP="00F375AA">
      <w:pPr>
        <w:spacing w:after="0" w:line="240" w:lineRule="auto"/>
        <w:ind w:left="-720" w:right="355" w:firstLine="720"/>
        <w:jc w:val="both"/>
        <w:outlineLvl w:val="0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10.  Սկզբնական փաթեթավորումը պարտադիր տեղավորվում է  անհատական կամ խմբակային  կնքված տրանսպորտային փաթեթավորման մեջ:</w:t>
      </w:r>
    </w:p>
    <w:p w:rsidR="00F375AA" w:rsidRPr="00F375AA" w:rsidRDefault="00F375AA" w:rsidP="00F375AA">
      <w:pPr>
        <w:spacing w:after="0" w:line="240" w:lineRule="auto"/>
        <w:ind w:left="-720" w:right="355" w:firstLine="720"/>
        <w:jc w:val="both"/>
        <w:outlineLvl w:val="0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11.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Ո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ւ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ղեկցող փաստաթղթերը պարունակում են թմրամիջոցների և դրանց պրեկուրսորների նմուշների ցանկը՝ նշելով դրանց անհատական համար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ը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և փաթեթավորման ամսաթիվը, թմրամիջոցների և դրանց պրեկուրսորների նմուշների արտաքին տեսքի և փաթեթավորման մասին տվյալները, պիտակի վրա տպված կնիքի տեքստը:</w:t>
      </w: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375AA" w:rsidRDefault="00F375AA" w:rsidP="00F375AA">
      <w:pPr>
        <w:spacing w:after="0" w:line="240" w:lineRule="auto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lastRenderedPageBreak/>
        <w:t>Հավելված 2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Թմրամիջոցների, հոգեմետ նյութերի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և դրանց պրեկուրսորների նմուշների 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հանձնման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կարգի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մասին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Համաձայնագրի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18-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ը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հոկտեմբերի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, 2011 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թ</w:t>
      </w:r>
      <w:r w:rsidRPr="00F375AA">
        <w:rPr>
          <w:rFonts w:ascii="GHEA Grapalat" w:eastAsia="Times New Roman" w:hAnsi="GHEA Grapalat"/>
          <w:sz w:val="24"/>
          <w:szCs w:val="24"/>
          <w:lang w:val="ru-RU" w:eastAsia="ru-RU"/>
        </w:rPr>
        <w:t>.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ru-RU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,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նյութերի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հաշվառման</w:t>
      </w:r>
      <w:r w:rsidRPr="00F375AA">
        <w:rPr>
          <w:rFonts w:ascii="GHEA Grapalat" w:eastAsia="Times New Roman" w:hAnsi="GHEA Grapalat"/>
          <w:b/>
          <w:sz w:val="24"/>
          <w:szCs w:val="24"/>
          <w:lang w:val="ru-RU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քարտ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813"/>
        <w:gridCol w:w="3116"/>
      </w:tblGrid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5912" w:type="dxa"/>
            <w:tcBorders>
              <w:right w:val="nil"/>
            </w:tcBorders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Տվյալներ</w:t>
            </w:r>
          </w:p>
        </w:tc>
        <w:tc>
          <w:tcPr>
            <w:tcW w:w="319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1.1.</w:t>
            </w:r>
          </w:p>
        </w:tc>
        <w:tc>
          <w:tcPr>
            <w:tcW w:w="5912" w:type="dxa"/>
            <w:tcBorders>
              <w:right w:val="nil"/>
            </w:tcBorders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Գրանցման  համարը                                               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 xml:space="preserve">------------ 20    </w:t>
            </w: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թ.</w:t>
            </w: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1.2.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Քարտը կազմողի անունը, ազգանունը, հայրանունը, գերատեսչությունը, պաշտոնը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1.3.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Նմուշի համարը (անհատական համար)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1.4.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Փաթեթավորման ամսաթիվը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Տեղեկատվություն թմրամիջոցների, հոգեմետ նյութերի և դրանց պրեկուրսորների նմուշների վերաբերյալ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2.1.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Անվանումը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2.2.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Նմուշի զանգվածը (գրամներով)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2.3.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Խմբաքանակի առգրավման ամսաթիվը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2.4.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Առգրավման վայրը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2.5.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Առգրավումն  իրականացնող գերատեսչությունը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2.6.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Առգրավված ողջ խմբաքանակի զանգվածը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2.7.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Սուբստանցիայի տոկոսային պարունակությունը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2.8.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Առգրավված խմբաքանակի փաթեթավորման ձևը և չափը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Տեղեկատվություն թմրամիջոցների, հոգեմետ նյութերի և դրանց պրեկուրսորների նմուշների արտադրման տարածաշրջանի, տեղափոխման երթուղու և եղանակի վերաբերյալ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3.1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Որ տարածաշրջանից է բերվել (պետություն, մարզ)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3.2.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Հումքի աճեցման վայրը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3.3.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Հումքի վերամշակման վայրը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3.4.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Արտադրության վայրը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3.5.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Փոխադրման եղանակները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3.6.</w:t>
            </w: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Պահեստավորման վայրը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  <w:tr w:rsidR="00F375AA" w:rsidRPr="00F375AA" w:rsidTr="001841E2">
        <w:tc>
          <w:tcPr>
            <w:tcW w:w="468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  <w:tc>
          <w:tcPr>
            <w:tcW w:w="5912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Լիազորված անձի ստորագրությունը</w:t>
            </w:r>
          </w:p>
        </w:tc>
        <w:tc>
          <w:tcPr>
            <w:tcW w:w="319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</w:tc>
      </w:tr>
    </w:tbl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F375AA" w:rsidRDefault="00F375AA">
      <w:pPr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br w:type="page"/>
      </w:r>
    </w:p>
    <w:p w:rsidR="00F375AA" w:rsidRPr="00F375AA" w:rsidRDefault="00F375AA" w:rsidP="00F375AA">
      <w:pPr>
        <w:spacing w:after="0" w:line="240" w:lineRule="auto"/>
        <w:ind w:left="360" w:hanging="360"/>
        <w:jc w:val="right"/>
        <w:outlineLvl w:val="0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 w:cs="Sylfaen"/>
          <w:sz w:val="24"/>
          <w:szCs w:val="24"/>
          <w:lang w:val="en-US" w:eastAsia="ru-RU"/>
        </w:rPr>
        <w:lastRenderedPageBreak/>
        <w:t>Հավելված 3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Թմրամիջոցների, հոգեմետ նյութերի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 և դրանց պրեկուրսորների նմուշների 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 xml:space="preserve">հանձնման կարգի մասին 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Համաձայնագրի</w:t>
      </w:r>
    </w:p>
    <w:p w:rsidR="00F375AA" w:rsidRPr="00F375AA" w:rsidRDefault="00F375AA" w:rsidP="00F375AA">
      <w:pPr>
        <w:spacing w:after="0" w:line="240" w:lineRule="auto"/>
        <w:jc w:val="right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18-ը հոկտեմբերի, 2011թ.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375AA" w:rsidRPr="00F375AA" w:rsidTr="001841E2">
        <w:trPr>
          <w:trHeight w:val="8729"/>
        </w:trPr>
        <w:tc>
          <w:tcPr>
            <w:tcW w:w="9571" w:type="dxa"/>
            <w:shd w:val="clear" w:color="auto" w:fill="auto"/>
          </w:tcPr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b/>
                <w:sz w:val="24"/>
                <w:szCs w:val="24"/>
                <w:lang w:val="en-US" w:eastAsia="ru-RU"/>
              </w:rPr>
              <w:t>Թմրամիջոցների, հոգեմետ նյութերի և դրանց պրեկուրսորների նմուշների                                        պիտակը</w:t>
            </w:r>
          </w:p>
          <w:p w:rsidR="00F375AA" w:rsidRPr="00F375AA" w:rsidRDefault="00F375AA" w:rsidP="00F375AA">
            <w:pPr>
              <w:spacing w:after="0" w:line="240" w:lineRule="auto"/>
              <w:jc w:val="right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  <w:t>Նմուշի համարը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--------------------------------------------------------------------------------------------------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 xml:space="preserve">                                        (</w:t>
            </w: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անհատական համար)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/>
                <w:sz w:val="24"/>
                <w:szCs w:val="24"/>
                <w:u w:val="single"/>
                <w:lang w:val="en-US" w:eastAsia="ru-RU"/>
              </w:rPr>
              <w:t xml:space="preserve">             </w:t>
            </w:r>
            <w:r w:rsidRPr="00F375AA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 xml:space="preserve"> 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  <w:t>Փաթեթավորման ամսաթիվը</w:t>
            </w: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----------------------</w:t>
            </w:r>
            <w:r w:rsidRPr="00F375AA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  <w:t>բռնագրավման ամսաթիվը</w:t>
            </w: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>--------------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pBdr>
                <w:bottom w:val="single" w:sz="6" w:space="1" w:color="auto"/>
              </w:pBd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  <w:t>Բռնագրավման  վայրը</w:t>
            </w:r>
          </w:p>
          <w:p w:rsidR="00F375AA" w:rsidRPr="00F375AA" w:rsidRDefault="00F375AA" w:rsidP="00F375AA">
            <w:pPr>
              <w:pBdr>
                <w:bottom w:val="single" w:sz="6" w:space="1" w:color="auto"/>
              </w:pBd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ru-RU"/>
              </w:rPr>
              <w:t>Փաթեթավորեց՝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---------------------------------------                              ԿՏ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                                                                          (փաթեթավորման ժամանակ                                      ---------------------------------------- ----------------------------- օգտագործվող կնիքի տեղ)</w:t>
            </w: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</w:p>
          <w:p w:rsidR="00F375AA" w:rsidRPr="00F375AA" w:rsidRDefault="00F375AA" w:rsidP="00F375AA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</w:pPr>
            <w:r w:rsidRPr="00F375AA">
              <w:rPr>
                <w:rFonts w:ascii="GHEA Grapalat" w:eastAsia="Times New Roman" w:hAnsi="GHEA Grapalat" w:cs="Sylfaen"/>
                <w:sz w:val="24"/>
                <w:szCs w:val="24"/>
                <w:lang w:val="en-US" w:eastAsia="ru-RU"/>
              </w:rPr>
              <w:t xml:space="preserve"> (Անուն, ազգանուն, հայրանուն)</w:t>
            </w:r>
          </w:p>
        </w:tc>
      </w:tr>
    </w:tbl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8"/>
          <w:szCs w:val="24"/>
          <w:lang w:val="en-US" w:eastAsia="ru-RU"/>
        </w:rPr>
        <w:lastRenderedPageBreak/>
        <w:t>ՎԵՐԱՊԱՀՈՒՄ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Ադրբեջանական Հանրապետության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2011թ հոկտեմբերի 18-ի՝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,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նյութերի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հանձնման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կարգի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մասին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Համաձայնագրի վերաբերյալ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Բացառությամբ Համաձայնագրի 3-րդ հոդվածի 3-րդ պարբերության: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Համաձայնագրում շարադրված իրավունքներից, պարտականություններից և դրույթներից ոչ մեկը Ադրբեջանական Հանրապետության կողմից չի կիրառվի Հայաս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տանի Հանրապետության նկատմամբ մինչև Հայաստանի Հանրապե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տության կողմից Ադրբեջանական Հանրապետության բոլոր զավթված տարածքների ազատումը և ագրեսիայի բոլոր հետևանքների վերացումը: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Ադրբեջանական Հանրապետության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Վարչապետի առաջին տեղակալ՝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  <w:t>Յա.  Էյուբով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8"/>
          <w:szCs w:val="24"/>
          <w:lang w:val="en-US" w:eastAsia="ru-RU"/>
        </w:rPr>
        <w:lastRenderedPageBreak/>
        <w:t>ԱՌԱՐԿՈՒԹՅՈՒՆ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Հայաստանի Հանրապետության՝ Ադրբեջանական Հանրապետության վերապահման դեմ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Ադրբեջանական Հանրապետության վերապահումը թմրամի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ջոց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ների, հոգեմետ նյութերի և դրանց պրեկուրսորների նմուշների հանձնման կարգի Համաձայնագրի առնչությամբ, խեղաթյուրում է Լեռնային Ղարաբաղի հակամարտության առաջաց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ման պատճառը և Էությունը: Հակամարտությունը հետևանք է Լեռնային Ղարաբաղի ժողովրդի նկատմամբ Ադրբեջանական Հանրապետության կողմից իրականացված էթնիկ զտումների քաղաքականության և Լեռնային Ղարաբաղի Հանրապետության նկատմամբ սանձազերծած ռազմական ագրեսիայի:</w:t>
      </w: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Թմրամիջոցների, հոգեմետ նյութերի և դրանց պրեկուրսորների նմուշների հանձնման կարգի մասին Համաձայնագրի դրույթները Հայաստանի Հանրապետության կողմից չեն կիրառվի Ադրբեջանական Հանրապետության նկատմամբ մինչև Լեռնային Ղարաբաղի Հանրապետության հակամարտության կարգավորումը: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Հայաստանի Հանրապետության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Վարչապետ՝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  <w:t>Տ. Սարգսյան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Default="00F375AA">
      <w:pPr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>
        <w:rPr>
          <w:rFonts w:ascii="GHEA Grapalat" w:eastAsia="Times New Roman" w:hAnsi="GHEA Grapalat"/>
          <w:b/>
          <w:sz w:val="24"/>
          <w:szCs w:val="24"/>
          <w:lang w:val="en-US" w:eastAsia="ru-RU"/>
        </w:rPr>
        <w:br w:type="page"/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8"/>
          <w:szCs w:val="24"/>
          <w:lang w:val="en-US" w:eastAsia="ru-RU"/>
        </w:rPr>
        <w:t>ՎԵՐԱՊԱՀՈՒՄ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Հայաստանի Հանրապետության՝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Թմրամիջոցների, հոգեմետ նյութերի և դրանց պրեկուրսորների նմուշների հանձնման կարգի մասին Համաձայնագրի 3-րդ հոդվածի վերաբերյալ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Հայաստանի Հանրապետությունն իրեն իրավունք է վերապահում պահանջելու Հայաստանի Հանրապետության օրենսդրությամբ սահմանված կարգով մաքսային հայտարարագիր ներկայացնել թմրամիջոցների և դրանց պրեկուրսոր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>ների նմուշների՝ Հայաստանի Հանրապետության պետական սահմանով տեղափոխ</w:t>
      </w: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softHyphen/>
        <w:t xml:space="preserve">ման, ինչպես նաև Հայաստանի Հանրապետության տարածքով տարանցումով անցման ժամանակ` Համաձայնագրի 3-րդ հոդվածին համապատասխան: 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Հայաստանի Հանրապետության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Վարչապետ՝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  <w:t>Տ. Սարգսյան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8"/>
          <w:szCs w:val="24"/>
          <w:lang w:val="en-US" w:eastAsia="ru-RU"/>
        </w:rPr>
        <w:lastRenderedPageBreak/>
        <w:t>ՎԵՐԱՊԱՀՈՒՄ</w:t>
      </w: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Ղրղզստանի Հանրապետության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center"/>
        <w:rPr>
          <w:rFonts w:ascii="GHEA Grapalat" w:eastAsia="Times New Roman" w:hAnsi="GHEA Grapalat"/>
          <w:b/>
          <w:sz w:val="24"/>
          <w:szCs w:val="24"/>
          <w:lang w:val="fr-FR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Թմրամիջոցների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,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հոգեմետ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նյութերի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և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դրանց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պրեկուրսորների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նմուշների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հանձնման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կարգի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մասին</w:t>
      </w:r>
      <w:r w:rsidRPr="00F375AA">
        <w:rPr>
          <w:rFonts w:ascii="GHEA Grapalat" w:eastAsia="Times New Roman" w:hAnsi="GHEA Grapalat"/>
          <w:b/>
          <w:sz w:val="24"/>
          <w:szCs w:val="24"/>
          <w:lang w:val="fr-FR" w:eastAsia="ru-RU"/>
        </w:rPr>
        <w:t xml:space="preserve"> համաձայնագրի վերաբերյալ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</w:p>
    <w:p w:rsidR="00F375AA" w:rsidRPr="00F375AA" w:rsidRDefault="00F375AA" w:rsidP="00F375AA">
      <w:pPr>
        <w:spacing w:after="0" w:line="240" w:lineRule="auto"/>
        <w:ind w:firstLine="708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sz w:val="24"/>
          <w:szCs w:val="24"/>
          <w:lang w:val="en-US" w:eastAsia="ru-RU"/>
        </w:rPr>
        <w:t>Ղրղզստանի Հանրապետությունը մասնակից կլինի սույն Համաձայնագրին` համապատասխան ազգային օրենսդրությանը և միջազգային պարտավորություններին: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Ղրղզստանի Հանրապետության</w:t>
      </w:r>
    </w:p>
    <w:p w:rsidR="00F375AA" w:rsidRPr="00F375AA" w:rsidRDefault="00F375AA" w:rsidP="00F375AA">
      <w:pPr>
        <w:spacing w:after="0" w:line="240" w:lineRule="auto"/>
        <w:jc w:val="both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>Վարչապետի պաշտոնակատար՝</w:t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</w:r>
      <w:r w:rsidRPr="00F375AA">
        <w:rPr>
          <w:rFonts w:ascii="GHEA Grapalat" w:eastAsia="Times New Roman" w:hAnsi="GHEA Grapalat"/>
          <w:b/>
          <w:sz w:val="24"/>
          <w:szCs w:val="24"/>
          <w:lang w:val="en-US" w:eastAsia="ru-RU"/>
        </w:rPr>
        <w:tab/>
        <w:t>Օ. Բաբանով</w:t>
      </w: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b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GHEA Grapalat" w:eastAsia="Times New Roman" w:hAnsi="GHEA Grapalat"/>
          <w:sz w:val="24"/>
          <w:szCs w:val="24"/>
          <w:lang w:val="en-US" w:eastAsia="ru-RU"/>
        </w:rPr>
      </w:pPr>
    </w:p>
    <w:p w:rsidR="00F375AA" w:rsidRPr="00F375AA" w:rsidRDefault="00F375AA" w:rsidP="00F375A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F375AA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</w:p>
    <w:p w:rsidR="00F375AA" w:rsidRDefault="00F375AA" w:rsidP="00F375AA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F375AA" w:rsidRDefault="00F375AA" w:rsidP="00F375AA">
      <w:pPr>
        <w:spacing w:line="360" w:lineRule="auto"/>
        <w:rPr>
          <w:lang w:val="af-ZA"/>
        </w:rPr>
      </w:pPr>
    </w:p>
    <w:p w:rsidR="00F375AA" w:rsidRDefault="00F375AA">
      <w:r>
        <w:br w:type="page"/>
      </w:r>
    </w:p>
    <w:p w:rsidR="00F375AA" w:rsidRDefault="00F375AA" w:rsidP="00F375A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F375AA" w:rsidRDefault="00F375AA" w:rsidP="00F375AA">
      <w:pPr>
        <w:jc w:val="center"/>
        <w:rPr>
          <w:rFonts w:ascii="GHEA Grapalat" w:hAnsi="GHEA Grapalat"/>
          <w:b/>
          <w:sz w:val="24"/>
          <w:szCs w:val="24"/>
        </w:rPr>
      </w:pPr>
      <w:r w:rsidRPr="0005589D">
        <w:rPr>
          <w:rFonts w:ascii="GHEA Grapalat" w:hAnsi="GHEA Grapalat"/>
          <w:b/>
          <w:sz w:val="24"/>
          <w:szCs w:val="24"/>
          <w:lang w:val="fr-FR"/>
        </w:rPr>
        <w:t xml:space="preserve">«ԹՄՐԱՄԻՋՈՑՆԵՐԻ, ՀՈԳԵՄԵՏ ՆՅՈՒԹԵՐԻ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05589D">
        <w:rPr>
          <w:rFonts w:ascii="GHEA Grapalat" w:hAnsi="GHEA Grapalat"/>
          <w:b/>
          <w:sz w:val="24"/>
          <w:szCs w:val="24"/>
          <w:lang w:val="fr-FR"/>
        </w:rPr>
        <w:t xml:space="preserve"> ԴՐԱՆՑ ՊՐԵԿՈՒՐՍՈՐՆԵՐԻ ՆՄՈՒՇՆԵՐԻ ՀԱՆՁՆՄԱՆ ԿԱՐԳԻ ՄԱՍԻՆ» ՀԱՄԱՁԱՅՆԱԳԻՐԸ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F375AA" w:rsidRDefault="00F375AA" w:rsidP="00F375AA">
      <w:pPr>
        <w:rPr>
          <w:rFonts w:ascii="GHEA Grapalat" w:hAnsi="GHEA Grapalat"/>
          <w:sz w:val="24"/>
          <w:szCs w:val="24"/>
        </w:rPr>
      </w:pPr>
    </w:p>
    <w:p w:rsidR="00F375AA" w:rsidRDefault="00F375AA" w:rsidP="00F375AA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F375AA" w:rsidRDefault="00F375AA" w:rsidP="00F375AA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7E77F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591E"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Թ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մրամիջոցների, հոգեմետ նյութերի </w:t>
      </w:r>
      <w:r>
        <w:rPr>
          <w:rFonts w:ascii="GHEA Grapalat" w:hAnsi="GHEA Grapalat"/>
          <w:sz w:val="24"/>
          <w:szCs w:val="24"/>
          <w:lang w:val="fr-FR"/>
        </w:rPr>
        <w:t>և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 դրանց պրեկուրսորների նմուշների հանձնման կարգի մասին» համաձայնագիրը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</w:p>
    <w:p w:rsidR="00F375AA" w:rsidRDefault="00F375AA" w:rsidP="00F375A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F375AA" w:rsidRDefault="00F375AA" w:rsidP="00F375AA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77F1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62591E"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Թ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մրամիջոցների, հոգեմետ նյութերի </w:t>
      </w:r>
      <w:r>
        <w:rPr>
          <w:rFonts w:ascii="GHEA Grapalat" w:hAnsi="GHEA Grapalat"/>
          <w:sz w:val="24"/>
          <w:szCs w:val="24"/>
          <w:lang w:val="fr-FR"/>
        </w:rPr>
        <w:t>և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 դրանց պրեկուրսորների նմուշների հանձնման կարգի մասին» համաձայնագիրը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F375AA" w:rsidRDefault="00F375AA" w:rsidP="00F375A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F375AA" w:rsidRDefault="00F375AA" w:rsidP="00F375A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lastRenderedPageBreak/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F375AA" w:rsidRDefault="00F375AA" w:rsidP="00F375AA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F375AA" w:rsidRDefault="00F375AA" w:rsidP="00F375AA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7E77F1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2591E"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  <w:lang w:val="fr-FR"/>
        </w:rPr>
        <w:t>Թ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մրամիջոցների, հոգեմետ նյութերի </w:t>
      </w:r>
      <w:r>
        <w:rPr>
          <w:rFonts w:ascii="GHEA Grapalat" w:hAnsi="GHEA Grapalat"/>
          <w:sz w:val="24"/>
          <w:szCs w:val="24"/>
          <w:lang w:val="fr-FR"/>
        </w:rPr>
        <w:t>և</w:t>
      </w:r>
      <w:r w:rsidRPr="0062591E">
        <w:rPr>
          <w:rFonts w:ascii="GHEA Grapalat" w:hAnsi="GHEA Grapalat"/>
          <w:sz w:val="24"/>
          <w:szCs w:val="24"/>
          <w:lang w:val="fr-FR"/>
        </w:rPr>
        <w:t xml:space="preserve"> դրանց պրեկուրսորների նմուշների հանձնման կարգի մասին» </w:t>
      </w:r>
      <w:r>
        <w:rPr>
          <w:rFonts w:ascii="GHEA Grapalat" w:hAnsi="GHEA Grapalat"/>
          <w:sz w:val="24"/>
          <w:szCs w:val="24"/>
          <w:lang w:val="fr-FR"/>
        </w:rPr>
        <w:t xml:space="preserve">համաձայնագրի </w:t>
      </w:r>
      <w:r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667736" w:rsidRDefault="00667736">
      <w:r>
        <w:br w:type="page"/>
      </w:r>
    </w:p>
    <w:p w:rsidR="00667736" w:rsidRDefault="00667736" w:rsidP="00667736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667736" w:rsidRPr="00667736" w:rsidRDefault="00667736" w:rsidP="00667736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67736">
        <w:rPr>
          <w:rFonts w:ascii="GHEA Grapalat" w:hAnsi="GHEA Grapalat"/>
          <w:b/>
          <w:sz w:val="24"/>
          <w:szCs w:val="24"/>
          <w:lang w:val="hy-AM"/>
        </w:rPr>
        <w:t>2011 ԹՎԱԿԱՆԻ ՀՈԿՏԵՄԲԵՐԻ 18-ԻՆ ՍԱՆԿՏ ՊԵՏԵՐԲՈՒՐԳՈՒՄ ՍՏՈՐԱԳՐՎԱԾ</w:t>
      </w:r>
      <w:r w:rsidRPr="00667736">
        <w:rPr>
          <w:rFonts w:ascii="GHEA Grapalat" w:hAnsi="GHEA Grapalat"/>
          <w:b/>
          <w:sz w:val="24"/>
          <w:szCs w:val="24"/>
          <w:lang w:val="fr-FR"/>
        </w:rPr>
        <w:t xml:space="preserve"> «ԹՄՐԱՄԻՋՈՑՆԵՐԻ, ՀՈԳԵՄԵՏ ՆՅՈՒԹԵՐԻ ԵՎ ԴՐԱՆՑ ՊՐԵԿՈՒՐՍՈՐՆԵՐԻ ՆՄՈՒՇՆԵՐԻ ՀԱՆՁՆՄԱՆ ԿԱՐԳԻ ՄԱՍԻՆ» ՀԱՄԱՁԱՅՆԱԳԻՐԸ </w:t>
      </w:r>
      <w:r w:rsidRPr="00667736">
        <w:rPr>
          <w:rFonts w:ascii="GHEA Grapalat" w:hAnsi="GHEA Grapalat"/>
          <w:b/>
          <w:sz w:val="24"/>
          <w:szCs w:val="24"/>
        </w:rPr>
        <w:t>ՎԱՎԵՐԱՑՆԵԼՈՒ ԿԱՊԱԿՑՈՒԹՅԱՄԲ ՆՈՐ ՕՐԵՆՔԻ ԸՆԴՈՒՆՄԱՆ ԿԱՄ ԳՈՐԾՈՂ ՕՐԵՆՔՆԵՐՈՒՄ ՓՈՓՈԽՈՒԹՅՈՒՆՆԵՐ ԿԱՏԱՐԵԼՈՒ ԱՆՀՐԱԺԵՇՏՈՒԹՅԱՆ ԲԱՑԱԿԱՅՈՒԹՅԱՆ ՄԱՍԻՆ</w:t>
      </w:r>
    </w:p>
    <w:p w:rsidR="00667736" w:rsidRDefault="00667736" w:rsidP="00667736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:rsidR="00667736" w:rsidRDefault="00667736" w:rsidP="00667736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2011 թվականի հոկտեմբերի 18-ին Սանկտ Պետերբուրգում ստորագրված </w:t>
      </w:r>
      <w:r>
        <w:rPr>
          <w:rFonts w:ascii="GHEA Grapalat" w:hAnsi="GHEA Grapalat"/>
          <w:sz w:val="24"/>
          <w:szCs w:val="24"/>
          <w:lang w:val="fr-FR"/>
        </w:rPr>
        <w:t>«Թմրամիջոցների, հոգեմետ նյութերի և դրանց պրեկուրսորների նմուշների հանձնման կարգի մասին» համաձայնագիրը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bookmarkStart w:id="0" w:name="_GoBack"/>
      <w:bookmarkEnd w:id="0"/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>
        <w:rPr>
          <w:rFonts w:ascii="GHEA Grapalat" w:hAnsi="GHEA Grapalat"/>
          <w:sz w:val="24"/>
          <w:szCs w:val="24"/>
          <w:lang w:val="en-US"/>
        </w:rPr>
        <w:t xml:space="preserve">նոր օրենքի ընդունման կամ գործող </w:t>
      </w:r>
      <w:r>
        <w:rPr>
          <w:rFonts w:ascii="GHEA Grapalat" w:hAnsi="GHEA Grapalat"/>
          <w:sz w:val="24"/>
          <w:szCs w:val="24"/>
          <w:lang w:val="hy-AM"/>
        </w:rPr>
        <w:t>օրենք</w:t>
      </w:r>
      <w:r>
        <w:rPr>
          <w:rFonts w:ascii="GHEA Grapalat" w:hAnsi="GHEA Grapalat"/>
          <w:sz w:val="24"/>
          <w:szCs w:val="24"/>
          <w:lang w:val="en-US"/>
        </w:rPr>
        <w:t xml:space="preserve">ներում փոփոխություններ կատարելու </w:t>
      </w:r>
      <w:r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667736" w:rsidRDefault="00667736" w:rsidP="00667736">
      <w:pPr>
        <w:rPr>
          <w:rFonts w:ascii="GHEA Grapalat" w:hAnsi="GHEA Grapalat"/>
          <w:sz w:val="20"/>
          <w:szCs w:val="20"/>
          <w:lang w:val="en-US"/>
        </w:rPr>
      </w:pPr>
    </w:p>
    <w:p w:rsidR="00D83A97" w:rsidRDefault="00D83A97"/>
    <w:sectPr w:rsidR="00D83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65"/>
    <w:rsid w:val="00667736"/>
    <w:rsid w:val="00D83A97"/>
    <w:rsid w:val="00F375AA"/>
    <w:rsid w:val="00F6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A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375AA"/>
    <w:rPr>
      <w:b/>
      <w:bCs/>
    </w:rPr>
  </w:style>
  <w:style w:type="paragraph" w:styleId="NormalWeb">
    <w:name w:val="Normal (Web)"/>
    <w:basedOn w:val="Normal"/>
    <w:uiPriority w:val="99"/>
    <w:unhideWhenUsed/>
    <w:rsid w:val="00F375AA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numbering" w:customStyle="1" w:styleId="NoList1">
    <w:name w:val="No List1"/>
    <w:next w:val="NoList"/>
    <w:semiHidden/>
    <w:unhideWhenUsed/>
    <w:rsid w:val="00F375AA"/>
  </w:style>
  <w:style w:type="table" w:styleId="TableGrid">
    <w:name w:val="Table Grid"/>
    <w:basedOn w:val="TableNormal"/>
    <w:rsid w:val="00F375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F375A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semiHidden/>
    <w:rsid w:val="00F375AA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F375A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A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375AA"/>
    <w:rPr>
      <w:b/>
      <w:bCs/>
    </w:rPr>
  </w:style>
  <w:style w:type="paragraph" w:styleId="NormalWeb">
    <w:name w:val="Normal (Web)"/>
    <w:basedOn w:val="Normal"/>
    <w:uiPriority w:val="99"/>
    <w:unhideWhenUsed/>
    <w:rsid w:val="00F375AA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numbering" w:customStyle="1" w:styleId="NoList1">
    <w:name w:val="No List1"/>
    <w:next w:val="NoList"/>
    <w:semiHidden/>
    <w:unhideWhenUsed/>
    <w:rsid w:val="00F375AA"/>
  </w:style>
  <w:style w:type="table" w:styleId="TableGrid">
    <w:name w:val="Table Grid"/>
    <w:basedOn w:val="TableNormal"/>
    <w:rsid w:val="00F375AA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F375AA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semiHidden/>
    <w:rsid w:val="00F375AA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F375A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3287</Words>
  <Characters>18741</Characters>
  <Application>Microsoft Office Word</Application>
  <DocSecurity>0</DocSecurity>
  <Lines>156</Lines>
  <Paragraphs>43</Paragraphs>
  <ScaleCrop>false</ScaleCrop>
  <Company/>
  <LinksUpToDate>false</LinksUpToDate>
  <CharactersWithSpaces>21985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3</cp:revision>
  <dcterms:created xsi:type="dcterms:W3CDTF">2017-07-10T12:10:00Z</dcterms:created>
  <dcterms:modified xsi:type="dcterms:W3CDTF">2017-07-11T05:56:00Z</dcterms:modified>
</cp:coreProperties>
</file>