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79" w:rsidRDefault="00AB1D79" w:rsidP="00AB1D79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B1D79" w:rsidRDefault="00AB1D79" w:rsidP="00AB1D79">
      <w:pPr>
        <w:jc w:val="center"/>
        <w:rPr>
          <w:rFonts w:ascii="GHEA Grapalat" w:hAnsi="GHEA Grapalat"/>
          <w:sz w:val="24"/>
          <w:szCs w:val="24"/>
        </w:rPr>
      </w:pPr>
    </w:p>
    <w:p w:rsidR="00AB1D79" w:rsidRDefault="00AB1D79" w:rsidP="00AB1D79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B1D79" w:rsidRDefault="00AB1D79" w:rsidP="00AB1D79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AB1D79" w:rsidRDefault="00AB1D79" w:rsidP="00AB1D7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AB1D79" w:rsidRPr="00313CD7" w:rsidRDefault="00AB1D79" w:rsidP="00AB1D79">
      <w:pPr>
        <w:spacing w:after="0" w:line="240" w:lineRule="auto"/>
        <w:ind w:right="96"/>
        <w:jc w:val="center"/>
        <w:rPr>
          <w:rStyle w:val="Strong"/>
          <w:b w:val="0"/>
          <w:lang w:val="fr-FR"/>
        </w:rPr>
      </w:pPr>
      <w:r w:rsidRPr="00313C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CD7">
        <w:rPr>
          <w:rFonts w:ascii="GHEA Grapalat" w:hAnsi="GHEA Grapalat"/>
          <w:sz w:val="24"/>
          <w:szCs w:val="24"/>
          <w:lang w:val="fr-FR"/>
        </w:rPr>
        <w:t>«</w:t>
      </w:r>
      <w:r w:rsidRPr="00313C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13C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13C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13C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en-US"/>
        </w:rPr>
        <w:t>ԵՎ</w:t>
      </w:r>
      <w:r w:rsidRPr="00313CD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ՀՈՐԴԱՆԱՆԻ</w:t>
      </w:r>
      <w:r w:rsidRPr="00313C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ՀԱՇԻՄՅԱՆ</w:t>
      </w:r>
      <w:r w:rsidRPr="00313C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 w:rsidRPr="00313C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13C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hAnsi="GHEA Grapalat" w:cs="Sylfaen"/>
          <w:sz w:val="24"/>
          <w:szCs w:val="24"/>
          <w:lang w:val="hy-AM"/>
        </w:rPr>
        <w:t>ՄԻՋ</w:t>
      </w:r>
      <w:r w:rsidRPr="00313CD7">
        <w:rPr>
          <w:rFonts w:ascii="GHEA Grapalat" w:hAnsi="GHEA Grapalat" w:cs="Sylfaen"/>
          <w:sz w:val="24"/>
          <w:szCs w:val="24"/>
          <w:lang w:val="en-US"/>
        </w:rPr>
        <w:t>ԵՎ</w:t>
      </w:r>
      <w:r w:rsidRPr="00313CD7"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ԵՎ ՓՈԽԱԴԱՐՁ ՊԱՇՏՊԱՆՈՒԹՅԱՆ ՄԱՍԻՆ</w:t>
      </w:r>
      <w:r w:rsidRPr="00313CD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313CD7">
        <w:rPr>
          <w:rFonts w:ascii="GHEA Grapalat" w:hAnsi="GHEA Grapalat"/>
          <w:sz w:val="24"/>
          <w:szCs w:val="24"/>
          <w:lang w:val="en-US"/>
        </w:rPr>
        <w:t>Հ</w:t>
      </w:r>
      <w:r w:rsidRPr="00313CD7">
        <w:rPr>
          <w:rFonts w:ascii="GHEA Grapalat" w:hAnsi="GHEA Grapalat"/>
          <w:sz w:val="24"/>
          <w:szCs w:val="24"/>
          <w:lang w:val="hy-AM"/>
        </w:rPr>
        <w:t>ԱՄԱՁԱՅՆԱԳԻՐԸ</w:t>
      </w:r>
      <w:r w:rsidRPr="00313C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13CD7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313CD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313CD7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</w:p>
    <w:p w:rsidR="00AB1D79" w:rsidRPr="00313CD7" w:rsidRDefault="00AB1D79" w:rsidP="00AB1D79">
      <w:pPr>
        <w:pStyle w:val="norm"/>
        <w:pBdr>
          <w:bottom w:val="single" w:sz="4" w:space="1" w:color="auto"/>
        </w:pBdr>
        <w:spacing w:after="240" w:line="240" w:lineRule="auto"/>
        <w:ind w:right="-31" w:firstLine="0"/>
        <w:jc w:val="center"/>
        <w:rPr>
          <w:rFonts w:ascii="GHEA Grapalat" w:hAnsi="GHEA Grapalat"/>
          <w:caps/>
          <w:lang w:val="af-ZA"/>
        </w:rPr>
      </w:pPr>
      <w:r w:rsidRPr="00313CD7">
        <w:rPr>
          <w:rFonts w:ascii="GHEA Grapalat" w:eastAsia="Batang" w:hAnsi="GHEA Grapalat" w:cs="Sylfaen"/>
          <w:sz w:val="24"/>
          <w:szCs w:val="24"/>
        </w:rPr>
        <w:t>ՀԱՅԱՍԱՏԱՆԻ</w:t>
      </w:r>
      <w:r w:rsidRPr="00313CD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eastAsia="Batang" w:hAnsi="GHEA Grapalat" w:cs="Sylfaen"/>
          <w:sz w:val="24"/>
          <w:szCs w:val="24"/>
        </w:rPr>
        <w:t>ՀԱՆՐԱՊԵՏՈՒԹՅԱՆ</w:t>
      </w:r>
      <w:r w:rsidRPr="00313CD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313CD7">
        <w:rPr>
          <w:rFonts w:ascii="GHEA Grapalat" w:eastAsia="Batang" w:hAnsi="GHEA Grapalat" w:cs="Sylfaen"/>
          <w:sz w:val="24"/>
          <w:szCs w:val="24"/>
          <w:lang w:val="ru-RU"/>
        </w:rPr>
        <w:t>ՕՐԵՆ</w:t>
      </w:r>
      <w:r w:rsidRPr="00313CD7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313CD7">
        <w:rPr>
          <w:rFonts w:ascii="GHEA Grapalat" w:eastAsia="Batang" w:hAnsi="GHEA Grapalat" w:cs="Sylfaen"/>
          <w:sz w:val="24"/>
          <w:szCs w:val="24"/>
          <w:lang w:val="ru-RU"/>
        </w:rPr>
        <w:t>ՔԻ</w:t>
      </w:r>
      <w:r w:rsidRPr="00313CD7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313CD7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313CD7">
        <w:rPr>
          <w:rFonts w:ascii="GHEA Grapalat" w:eastAsia="Batang" w:hAnsi="GHEA Grapalat" w:cs="Arial Armenian"/>
          <w:sz w:val="24"/>
          <w:szCs w:val="24"/>
          <w:lang w:val="fr-FR"/>
        </w:rPr>
        <w:t xml:space="preserve">    </w:t>
      </w:r>
      <w:r w:rsidRPr="00313CD7">
        <w:rPr>
          <w:rFonts w:ascii="GHEA Grapalat" w:eastAsia="Batang" w:hAnsi="GHEA Grapalat" w:cs="Sylfaen"/>
          <w:sz w:val="24"/>
          <w:szCs w:val="24"/>
        </w:rPr>
        <w:t>ՎԵՐԱ</w:t>
      </w:r>
      <w:r w:rsidRPr="00313CD7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313CD7">
        <w:rPr>
          <w:rFonts w:ascii="GHEA Grapalat" w:eastAsia="Batang" w:hAnsi="GHEA Grapalat" w:cs="Sylfaen"/>
          <w:sz w:val="24"/>
          <w:szCs w:val="24"/>
        </w:rPr>
        <w:t>ԲԵՐՅԱԼ</w:t>
      </w:r>
    </w:p>
    <w:p w:rsidR="00AB1D79" w:rsidRDefault="00AB1D79" w:rsidP="00AB1D79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B1D79" w:rsidRDefault="00AB1D79" w:rsidP="00AB1D79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1.  </w:t>
      </w:r>
      <w:r>
        <w:rPr>
          <w:rFonts w:ascii="GHEA Grapalat" w:hAnsi="GHEA Grapalat"/>
          <w:sz w:val="24"/>
          <w:szCs w:val="24"/>
        </w:rPr>
        <w:t>Հավանություն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2014 թվականի հոկտեմբերի 29-ին Ամմանում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368D6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Հորդանանի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Հաշիմյան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68D6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hամաձայնագիրը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ձեռնությանը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B1D79" w:rsidRDefault="00AB1D79" w:rsidP="00AB1D79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2.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B1D79" w:rsidRPr="00AB1D79" w:rsidRDefault="00AB1D79" w:rsidP="00AB1D79">
      <w:pPr>
        <w:spacing w:after="160" w:line="25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AB1D79" w:rsidRDefault="00AB1D79" w:rsidP="00AB1D79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AB1D79" w:rsidRPr="009B3846" w:rsidRDefault="00AB1D79" w:rsidP="00AB1D79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AB1D79" w:rsidRDefault="00AB1D79" w:rsidP="00AB1D79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AB1D79" w:rsidRPr="009B3846" w:rsidRDefault="00AB1D79" w:rsidP="00AB1D79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B1D79" w:rsidRPr="009B3846" w:rsidRDefault="00AB1D79" w:rsidP="00AB1D79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B1D79" w:rsidRPr="009B3846" w:rsidRDefault="00AB1D79" w:rsidP="00AB1D79">
      <w:pPr>
        <w:spacing w:after="0"/>
        <w:ind w:right="96"/>
        <w:jc w:val="both"/>
        <w:rPr>
          <w:lang w:val="fr-FR"/>
        </w:rPr>
      </w:pPr>
    </w:p>
    <w:p w:rsidR="00AB1D79" w:rsidRPr="00AB1D79" w:rsidRDefault="00AB1D79" w:rsidP="00AB1D79">
      <w:pPr>
        <w:pBdr>
          <w:bottom w:val="single" w:sz="4" w:space="1" w:color="auto"/>
        </w:pBd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 w:rsidRPr="00AB1D79">
        <w:rPr>
          <w:rFonts w:ascii="GHEA Grapalat" w:hAnsi="GHEA Grapalat"/>
          <w:sz w:val="24"/>
          <w:szCs w:val="24"/>
          <w:lang w:val="fr-FR"/>
        </w:rPr>
        <w:t>«</w:t>
      </w:r>
      <w:r w:rsidRPr="00AB1D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B1D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B1D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1D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ԵՎ</w:t>
      </w:r>
      <w:r w:rsidRPr="00AB1D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ՀՈՐԴԱՆԱՆԻ</w:t>
      </w:r>
      <w:r w:rsidRPr="00AB1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ՀԱՇԻՄՅԱՆ</w:t>
      </w:r>
      <w:r w:rsidRPr="00AB1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 w:rsidRPr="00AB1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1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1D79">
        <w:rPr>
          <w:rFonts w:ascii="GHEA Grapalat" w:hAnsi="GHEA Grapalat" w:cs="Sylfaen"/>
          <w:sz w:val="24"/>
          <w:szCs w:val="24"/>
          <w:lang w:val="hy-AM"/>
        </w:rPr>
        <w:t>ՄԻՋԵՎ</w:t>
      </w:r>
      <w:r w:rsidRPr="00AB1D79"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ԵՎ ՓՈԽԱԴԱՐՁ ՊԱՇՏՊԱՆՈՒԹՅԱՆ ՄԱՍԻՆ</w:t>
      </w:r>
      <w:r w:rsidRPr="00AB1D7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AB1D79">
        <w:rPr>
          <w:rFonts w:ascii="GHEA Grapalat" w:hAnsi="GHEA Grapalat"/>
          <w:sz w:val="24"/>
          <w:szCs w:val="24"/>
          <w:lang w:val="hy-AM"/>
        </w:rPr>
        <w:t xml:space="preserve">ՀԱՄԱՁԱՅՆԱԳԻՐԸ </w:t>
      </w:r>
      <w:r w:rsidRPr="00AB1D79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AB1D79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B1D79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</w:p>
    <w:p w:rsidR="00AB1D79" w:rsidRDefault="00AB1D79" w:rsidP="00AB1D79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B1D79" w:rsidRDefault="00AB1D79" w:rsidP="00AB1D79">
      <w:pPr>
        <w:spacing w:after="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2014 թվականի հոկտեմբերի 29-ին Ամմանում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Հորդանանի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Հաշիմյան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hամաձայնագիրը:</w:t>
      </w:r>
    </w:p>
    <w:p w:rsidR="00AB1D79" w:rsidRDefault="00AB1D79" w:rsidP="00AB1D79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AB1D79" w:rsidRDefault="00AB1D79" w:rsidP="00AB1D79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9B3846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AB1D79" w:rsidRPr="00015082" w:rsidRDefault="00AB1D79" w:rsidP="00AB1D79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B1D79" w:rsidRPr="00015082" w:rsidRDefault="00AB1D79" w:rsidP="00AB1D79">
      <w:pPr>
        <w:rPr>
          <w:sz w:val="24"/>
          <w:szCs w:val="24"/>
          <w:lang w:val="hy-AM"/>
        </w:rPr>
      </w:pPr>
    </w:p>
    <w:p w:rsidR="00AB1D79" w:rsidRDefault="00AB1D79">
      <w:r>
        <w:br w:type="page"/>
      </w:r>
    </w:p>
    <w:p w:rsidR="00AB1D79" w:rsidRPr="00AB1D79" w:rsidRDefault="00AB1D79" w:rsidP="00AB1D79">
      <w:pPr>
        <w:spacing w:after="0"/>
        <w:rPr>
          <w:rFonts w:ascii="GHEA Grapalat" w:eastAsia="Times New Roman" w:hAnsi="GHEA Grapalat" w:cs="Sylfaen"/>
          <w:b/>
          <w:sz w:val="24"/>
          <w:szCs w:val="24"/>
          <w:u w:val="single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ՀԱՄԱՁԱՅՆԱԳԻՐ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Հայաստանի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Հանա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ապետության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ության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և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Հորդանանի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Հաշիմյան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Թագավորության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ության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միջև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ումնե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խ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ախուսման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փոխա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ձ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պաշտպանության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մասին</w:t>
      </w:r>
    </w:p>
    <w:p w:rsidR="00AB1D79" w:rsidRPr="00AB1D79" w:rsidRDefault="00AB1D79" w:rsidP="00AB1D79">
      <w:pPr>
        <w:shd w:val="clear" w:color="auto" w:fill="FFFFFF"/>
        <w:spacing w:after="0"/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240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ապետության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ությունը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Հորդանանի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Հաշիմյան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Թագավորության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կառավարությունը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(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այսուհետ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«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»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),</w:t>
      </w:r>
    </w:p>
    <w:p w:rsidR="00AB1D79" w:rsidRPr="00AB1D79" w:rsidRDefault="00AB1D79" w:rsidP="00AB1D79">
      <w:pPr>
        <w:spacing w:after="240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ց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անկանալով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զարգացնել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փոխշահավետ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համագործակցությունը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երկու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պետությունների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նպատակ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ունենալով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ստեղծել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պայմաններ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pacing w:after="240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ը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նդունելով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կնքումը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կխթանի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մասնավոր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կապիտալի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ներհոսքը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զարգացումը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pacing w:after="240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ամաձայնելով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կայուն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հիմք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ստեղծելը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առավելագույնի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կհասցնի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ռեսուրսների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արդյունավետ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օգտագործ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ումը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նպաստի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կենսամակարդակի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բարելավմանը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hd w:val="clear" w:color="auto" w:fill="FFFFFF"/>
        <w:spacing w:after="240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ո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րոշում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ընդունելով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կնքել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Համաձայնագիր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ումնե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խ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ախուսման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ձ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պաշտպանության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pacing w:after="240"/>
        <w:ind w:firstLine="708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համաձայնվեցին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հետևյալի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մասին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>.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  <w:t xml:space="preserve"> 1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 w:cs="Verdana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Սահմանումնե</w:t>
      </w:r>
      <w:r w:rsidRPr="00AB1D79">
        <w:rPr>
          <w:rFonts w:ascii="GHEA Grapalat" w:eastAsia="Times New Roman" w:hAnsi="GHEA Grapalat" w:cs="Verdana"/>
          <w:b/>
          <w:sz w:val="24"/>
          <w:szCs w:val="24"/>
          <w:lang w:val="ru-RU" w:eastAsia="ru-RU"/>
        </w:rPr>
        <w:t>ր</w:t>
      </w:r>
    </w:p>
    <w:p w:rsidR="00AB1D79" w:rsidRPr="00AB1D79" w:rsidRDefault="00AB1D79" w:rsidP="00AB1D79">
      <w:pPr>
        <w:shd w:val="clear" w:color="auto" w:fill="FFFFFF"/>
        <w:spacing w:after="240"/>
        <w:ind w:firstLine="708"/>
        <w:jc w:val="both"/>
        <w:rPr>
          <w:rFonts w:ascii="GHEA Grapalat" w:eastAsia="Times New Roman" w:hAnsi="GHEA Grapalat" w:cs="Verdana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Համաձայնագ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նպատակնե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.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1. «Ներդրումներ» տերմինը նշանակում է գույքի կամ իրավունքների ցանկացած տեսակ, որը ներդրված է մի Պայմանավորվող Կողմի ներդրող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ի կողմից մյուս Պայմանավորվող Կողմի տարածքում, համաձայն վերջինիս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օրենքների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կանոնակարգերի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, մասնավորապես, սակայն ոչ բացառապես, ներառելով.            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 w:cs="Verdana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lastRenderedPageBreak/>
        <w:t>ա) շարժական և անշարժ գույքը, ինչպես նաև գույքային իրավունքները, ինչպիսիք են վարկավորում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, պարտքի դիմաց գույքի օտարումը, գրավադրումը, օտար գույք ձեռք բերելու և դրանից եկամուտներ ստանալու և այլ նմանատիպ իրավունքներ,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 w:cs="Verdana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բ)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բաժնետոմսե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բաժնեմասե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կապիտալի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մասնակցության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ձևե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տատոմսե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 այլ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նմանատիպ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ություննե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ընկե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ությունում,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պ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այմանագ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րեր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բխող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գույքի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գծով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ոնք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պայմանագ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րեր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ունեն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ժեք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Verdana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մ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սեփականության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ավունքնե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ինչպես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սահմանված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Մտավոր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սեփականության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համաշխարհային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կազմակերպության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հովանու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ներքո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գտնվող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բազմակողմ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պայմանագրերում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որոնցում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ընդգրկված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նաև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երկու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կողմերը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ներառում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բայց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չեն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սահմանափակում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հեղինակային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հարակից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իրավունքները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արդյունաբերական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սեփականության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իրավունքները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ապրանքային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նշանները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արտոնագրերը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արդյունաբերական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նախագծերը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տեխնիկական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գործընթացները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նոու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-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հաուները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առևտրային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գաղտնիքները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առևտրային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անունները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բարի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համբավը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: 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ե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օրենքով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պայմանագրով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առևտրային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մեջ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ընդգրկվելու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իրավունքները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ներառյալ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կոնցեսիաները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որոնք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նպատակաուղղված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բնական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ռեսուրսների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մշակմանը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արդյունահանմանը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շահագործմանը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Verdana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Գույքի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ավունքնե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ձևի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ազ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իտա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կմանը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պես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ումնե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2. «Ն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»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յու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աքանչյու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Պյամանավո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.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Verdana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Կ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քաղաքացի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ֆիզիկական անձ,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որ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ը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կատար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ում է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ներդրում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Կ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Verdana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ավաբանական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,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ստեղծվել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հիմնվել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է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օրենքներին և կանոնակարգերին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ճանաչվում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է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որպես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իրավաբանական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ը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տեղակայվում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է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գործունեությունը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3. 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Եկամուտ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»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ումնե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ստացված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մասնավո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ապես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բայց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բացառապես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շահույթը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տոկոսնե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կապիտալի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աճը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շահաբաժիննե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ռոյալթինե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կառավարման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վճարները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տեխնիկական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օժան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ակությունը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ումնե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անկախ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տեսակից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: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4. 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հետաձգման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»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տերմինը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նշանակում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այնպիսի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ժամանակահատված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սովորաբար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պահանջվում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փոխանցում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իրականացնելու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նպատակով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անհրաժեշտ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lastRenderedPageBreak/>
        <w:t>ձևակերպումները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ավարտելու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: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Այս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ժամանակահատվածը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կսկսվի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փոխանցման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դիմումը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ստանալու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օրվանից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չի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գերազանցել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մեկ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ամիսը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5. 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Ազատ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փոխարկելի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արժույթ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»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տերմինը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նշանակում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ազատ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փոխարկերի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ժ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ույթ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սահմանված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ժութային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հիմնա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ժույթի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հիմնա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Համաձայնագ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Հ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վածնե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6. 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>«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ածք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»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</w:t>
      </w:r>
      <w:r w:rsidRPr="00AB1D79">
        <w:rPr>
          <w:rFonts w:ascii="GHEA Grapalat" w:eastAsia="Times New Roman" w:hAnsi="GHEA Grapalat" w:cs="Verdana"/>
          <w:sz w:val="24"/>
          <w:szCs w:val="24"/>
          <w:lang w:val="ru-RU" w:eastAsia="ru-RU"/>
        </w:rPr>
        <w:t>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մինը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</w:t>
      </w:r>
      <w:r w:rsidRPr="00AB1D79">
        <w:rPr>
          <w:rFonts w:ascii="GHEA Grapalat" w:eastAsia="Times New Roman" w:hAnsi="GHEA Grapalat" w:cs="Verdana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.</w:t>
      </w:r>
    </w:p>
    <w:p w:rsidR="00AB1D79" w:rsidRPr="00AB1D79" w:rsidRDefault="00AB1D79" w:rsidP="00AB1D79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Հայաստանի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Հանրապետության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Հայաստանի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Հանրապետության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հողային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ջրերը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օդային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որոնց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նկատմամբ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Հայաստանի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Հանրապետությունն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ինքնիշխան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իրավունքներ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իրավասություն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գործող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ազգային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օրենքների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իրավունքի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</w:p>
    <w:p w:rsidR="00AB1D79" w:rsidRPr="00AB1D79" w:rsidRDefault="00AB1D79" w:rsidP="00AB1D7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Հորդանանի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Հաշիմյան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Թագավորության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Հորդանանի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Հաշիմյան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Թագավորության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հողային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ներառյալ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ներքին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ջրերը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նրա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ծովային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տարածքներին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հարող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օդային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տարածքները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որոնց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նկատմամբ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Պետությունը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իրականացնում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ինքնիշխան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իրավունքներ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իրավասություն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գործող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ազգային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օրենքների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rPr>
          <w:rFonts w:ascii="GHEA Grapalat" w:eastAsia="Times New Roman" w:hAnsi="GHEA Grapalat"/>
          <w:b/>
          <w:i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 2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Ներդրումերի խրախուսումը և ներգրավումը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1. Յուրաքանչյուր Պայմանավորվող Կողմ կխրախուսի և կստեղծի բարենպաստ պայմաններ իր տարածքում մյուս Պայմանավորվող Կողմի ներդրողների ներդրումների իրականացման համար, և կընդունի նման ներդրումները համաձայն իր օ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րենքների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կանոնակարգերի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2.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Փ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ոխադարձ ներդրումների հոսքը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խ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թանելու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նպատակով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յ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ուրաքանչյուր Պայմանավորվող կողմ միջոցներ կձեռնարկի տեղեկացնելու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մյուս Պայմանավովող կողմի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իր տարածքում ներդրումային հնարավորությունների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վերաբերյալ, նմանատիպ հարցման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դեպքում: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3.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անհրաժեշտության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դեպքում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հետաձգելու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օրենքների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կանոնակարգերի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թույլտվություն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ընդգրկված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խորհրդատուներին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փորձագետներին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իրենց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գործունեության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իրականացման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lastRenderedPageBreak/>
        <w:t xml:space="preserve">4.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մուտքի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կացության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աշխատանքի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օրենքների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կանոնակարգերի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անկախ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ազգությունից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բարեխղճորեն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պատշաճ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ուշադրությումբ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ուսումնասիրի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անձնակազմի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մուտք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գործելու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ժամանակավոր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մնալու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աշխատելու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հարցումները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ներառյալ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բարձր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կառավարչական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տեխնիկական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անձանց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ովքեր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իրենց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զբաղվում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ներդրումներով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: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Վերոնշյալ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անձնակազմի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ընտանիքի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անդամներին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նույնպես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մուտքի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ժամանակավոր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կացության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հնարավորություն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տրվում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ընդունող Պայմանավորվող կողմի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3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պաշտպանությունը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1.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Յուրաքանչյուր Պայմանավորվող Կողմ իր պետության տարածքում մյուս Պայմանավորվող Կողմի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ներդրողների ներդրումներ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ի և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նկատմամբ պետք է ապահովի լիակատար պաշտպանվածություն ու ապահովություն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:</w:t>
      </w:r>
      <w:r w:rsidRPr="00AB1D79">
        <w:rPr>
          <w:rFonts w:ascii="Sylfaen" w:eastAsia="Times New Roman" w:hAnsi="Sylfaen"/>
          <w:sz w:val="24"/>
          <w:szCs w:val="24"/>
          <w:lang w:val="en-US" w:eastAsia="ru-RU"/>
        </w:rPr>
        <w:t> 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Պայմանավորվող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ողմերից ոչ մեկը չպետք է անհիմն կամ խտրական միջոցներով խոչընդոտի մյուս Պայմանավորվող Կողմի ներդրողների ներդրումների օգտագործմանը, կառավարմանը, գործադրմանը, ընդլայնմանը, վաճառքին կամ այլ գործողությանը, որն ուղղված է ներդրումների տնօրինմանը: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2.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Յուրաքանչյուր Պայմանավորվող կողմ իր տարածքում մյուս Պայմանավորվող Կողմի ներդրողների ներդրումների կամ եկամուտների նկատմամբ պետք է ապահովի արդար և հավասար ռեժիմ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համաձայն միջազգային իրավունքի: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Arial" w:eastAsia="Times New Roman" w:hAnsi="Arial" w:cs="Arial"/>
          <w:b/>
          <w:sz w:val="24"/>
          <w:szCs w:val="24"/>
          <w:lang w:val="en-US" w:eastAsia="ru-RU"/>
        </w:rPr>
        <w:t> 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4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Ազգային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en-US" w:eastAsia="ru-RU"/>
        </w:rPr>
        <w:t>ա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ռավել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բարենպաստության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ռեժիմ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1.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Պայմանավորվող կողմերից ոչ մեկը չպետք է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եկամուտների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նկատմամբ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սահմանի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պակաս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ռեժիմ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քան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սեփական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երրորդ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նույնանման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պայմաններում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ավելի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lastRenderedPageBreak/>
        <w:t xml:space="preserve">2. Պայմանավորվող Կողմերից ոչ մեկը չպետք է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նրանց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կառավարման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պահպանման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օգտագործման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տնօրինման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տիրապետման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կապված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պակաս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ռեժիմ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քան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սեփական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երրորդ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նույնանման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պայմաններում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ավելի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3. Յուրաքանչյուր Պայմանավորվող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իր տարածքում մյուս Պայմանավորվող կողմի ներդրողների ներդրումներ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եկամուտների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նկատմամբ պետք է ապահովվի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պակաս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ռեժիմ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 ինչպես նախատեսում  են սույն Հոդվածի 1-ին և 2-րդ կետերը: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4.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ողմերից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մեկը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չպետք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մյուս Պայմանավորվող կողմի ներդրողների նկատմամբ պարտադրող միջոցներ կիրառի՝ կապված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նյութերի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ձեռքբերման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արտադրության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միջոցների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շահագործման, տրանսպորտի,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արտադրանքի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մարքեթինգի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նմանատիպ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պատվերների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հետ,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որոնք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ունեն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անհիմն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խտրական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ազդեցություններ: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5.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Հ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ոդվածի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1-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2-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կետերի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դրույթները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չպետք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մեկնաբանվեն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որպես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պարտավորեցում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մեկ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տարածելու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վրա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ռեժիմի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շահավետությունը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առավելությունները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արտոնությունները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որոնք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լինել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առաջին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.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գոյություն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ունեցող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մաքսային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տնտեսական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արժութային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ընդհանուր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շուկայի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ազատ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առևտրի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գոտու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վերաբերյալ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փոխադարձ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պայմանավորվածության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գլխավորապես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ամբողջապես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վերաբերում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հարկմանը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Arial" w:eastAsia="Times New Roman" w:hAnsi="Arial" w:cs="Arial"/>
          <w:b/>
          <w:sz w:val="24"/>
          <w:szCs w:val="24"/>
          <w:lang w:val="nl-BE" w:eastAsia="ru-RU"/>
        </w:rPr>
        <w:t> 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>5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Օտարում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1.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չպետք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ուղղակիորեն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անուղղակիորեն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օտարվեն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lastRenderedPageBreak/>
        <w:t>ազգայնացվեն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օտարմանն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ազգայնացմանը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հավասարազոր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հետևանքներ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ունեցող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միջոց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կիրառվեն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(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այսուհետև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բացառությամբ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.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ա)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հանրային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շահերի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դեպքում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խտրական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հիմքերի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վրա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րենքով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սահմանված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ընթացակարգերի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) նախնական</w:t>
      </w:r>
      <w:r w:rsidRPr="00AB1D79">
        <w:rPr>
          <w:rFonts w:ascii="GHEA Grapalat" w:eastAsia="Times New Roman" w:hAnsi="GHEA Grapalat"/>
          <w:i/>
          <w:sz w:val="24"/>
          <w:szCs w:val="24"/>
          <w:lang w:val="nl-BE" w:eastAsia="ru-RU"/>
        </w:rPr>
        <w:t>,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համարժեք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արդյունավետ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փոխհատուցմամբ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2.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Փոխհատուցումը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վճարվի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հետաձգման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3. Փ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ոխհատուցումը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համարժեք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լինի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շուկայական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արժեքին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նախատեսվող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մասին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հանրորեն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հայտնի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դառնալու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անմիջապես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առաջ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կախված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բանից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թե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ավելի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վաղ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տեղի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ունեցել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: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4.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Փոխհատուցումը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լինի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ամբողջովին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իրացվելի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ազատ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փոխարկելի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5.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տուժած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իրավունք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կունենա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օտարումն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իրականացնող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օրենսդրությանը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համապատասխան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դատական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իրավասու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անկախ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մարմնի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դեպքի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անհապաղ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վերանայման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ներառյալ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գնահատումը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փոխհատուցման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վճարումը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դրույթներին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համապատասխան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ind w:left="3540" w:firstLine="708"/>
        <w:rPr>
          <w:rFonts w:ascii="GHEA Grapalat" w:eastAsia="Times New Roman" w:hAnsi="GHEA Grapalat"/>
          <w:b/>
          <w:i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6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Վնասների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փոխհատուցում</w:t>
      </w:r>
      <w:r w:rsidRPr="00AB1D79">
        <w:rPr>
          <w:rFonts w:ascii="Arial" w:eastAsia="Times New Roman" w:hAnsi="Arial" w:cs="Arial"/>
          <w:b/>
          <w:i/>
          <w:sz w:val="24"/>
          <w:szCs w:val="24"/>
          <w:lang w:val="nl-BE" w:eastAsia="ru-RU"/>
        </w:rPr>
        <w:t> 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1.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ab/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վնասներ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պատերազմի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զինված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ընդհարման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արտակարգ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իրավիճակի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ապստամբության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խռովության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անկարգությունների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իրավիճակների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հետևանքով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կտրամադրի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այնպիսի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ռեժիմ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կլինի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պակաս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քան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տրամադրում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որևէ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երրորդ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նույնանման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պայմաններում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ավելի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բարենպաստ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: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lastRenderedPageBreak/>
        <w:t xml:space="preserve">2. Չխախտելով սույն Հոդվածի 1-ին կետը,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Պ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որոնք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Պ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պետության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այդ կետում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նշված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իրավիճակներում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վնասներ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կրում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որոնք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հետևանք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. 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վերջինիս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զինված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ուժերի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իշխանությունների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նրանց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սեփականության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մասի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բռնագրավման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վերջինիս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զինված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ուժերի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իշխանությունների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ռազմական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գործողություններով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չպայմանավորված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իրադրության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անհրաժեշտությունից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չբխող,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նրանց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սեփականության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մասի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ոչնչացման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ստանան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նախնական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համարժեք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և արդյունավետ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փոխհատուցում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վերականգնում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վնասի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նրանք կրել են բռնագրավման ժամանակահատվածում իրենց սեփականության ոչնչացման արդյունքում: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Այդպիսի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վճարումները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կլինեն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ազատ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փոխարկելի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արժույթով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հետաձգման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: 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Sylfaen" w:eastAsia="Times New Roman" w:hAnsi="Sylfaen"/>
          <w:b/>
          <w:sz w:val="24"/>
          <w:szCs w:val="24"/>
          <w:lang w:val="nl-BE" w:eastAsia="ru-RU"/>
        </w:rPr>
        <w:t> 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>7</w:t>
      </w:r>
    </w:p>
    <w:p w:rsidR="00AB1D79" w:rsidRPr="00AB1D79" w:rsidRDefault="00AB1D79" w:rsidP="00AB1D79">
      <w:pPr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Փոխանցումներ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/>
        </w:rPr>
      </w:pP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1.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Կողմ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իր տարածքում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ապահովի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որ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հետ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կապված իր տարածք և իր տարածքից արվող 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փոխանցումներն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իրականացվեն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ազատ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հետաձգման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: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Այդպիսի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փոխանցումները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ներառեն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մասնավորապես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բայց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ոչ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բացառապես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. 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կապիտալի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պահպանման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ընդլայնման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անհրաժեշտ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լրացուցիչ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գումարները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</w:p>
    <w:p w:rsidR="00AB1D79" w:rsidRPr="00AB1D79" w:rsidRDefault="00AB1D79" w:rsidP="00AB1D79">
      <w:pPr>
        <w:spacing w:after="0"/>
        <w:jc w:val="both"/>
        <w:rPr>
          <w:rFonts w:ascii="GHEA Grapalat" w:hAnsi="GHEA Grapalat"/>
          <w:sz w:val="24"/>
          <w:szCs w:val="24"/>
          <w:lang w:val="nl-BE"/>
        </w:rPr>
      </w:pPr>
      <w:r w:rsidRPr="00AB1D79">
        <w:rPr>
          <w:rFonts w:ascii="GHEA Grapalat" w:eastAsia="Times New Roman" w:hAnsi="GHEA Grapalat"/>
          <w:sz w:val="24"/>
          <w:szCs w:val="24"/>
          <w:lang w:val="nl-BE"/>
        </w:rPr>
        <w:t>բ</w:t>
      </w:r>
      <w:r w:rsidRPr="00AB1D79">
        <w:rPr>
          <w:rFonts w:ascii="GHEA Grapalat" w:hAnsi="GHEA Grapalat"/>
          <w:sz w:val="24"/>
          <w:szCs w:val="24"/>
          <w:lang w:val="nl-BE"/>
        </w:rPr>
        <w:t>) եկամուտները,</w:t>
      </w:r>
    </w:p>
    <w:p w:rsidR="00AB1D79" w:rsidRPr="00AB1D79" w:rsidRDefault="00AB1D79" w:rsidP="00AB1D79">
      <w:pPr>
        <w:spacing w:after="0"/>
        <w:jc w:val="both"/>
        <w:rPr>
          <w:rFonts w:ascii="GHEA Grapalat" w:hAnsi="GHEA Grapalat"/>
          <w:sz w:val="24"/>
          <w:szCs w:val="24"/>
          <w:lang w:val="nl-BE"/>
        </w:rPr>
      </w:pPr>
      <w:r w:rsidRPr="00AB1D79">
        <w:rPr>
          <w:rFonts w:ascii="GHEA Grapalat" w:hAnsi="GHEA Grapalat"/>
          <w:sz w:val="24"/>
          <w:szCs w:val="24"/>
          <w:lang w:val="nl-BE"/>
        </w:rPr>
        <w:t xml:space="preserve">գ) վճարումները, որոնք կատարվում են պայմանագրերի համաձայն, ներառյալ՝ վարկային համաձայնագրերը </w:t>
      </w:r>
    </w:p>
    <w:p w:rsidR="00AB1D79" w:rsidRPr="00AB1D79" w:rsidRDefault="00AB1D79" w:rsidP="00AB1D79">
      <w:pPr>
        <w:spacing w:after="0"/>
        <w:jc w:val="both"/>
        <w:rPr>
          <w:rFonts w:ascii="GHEA Grapalat" w:hAnsi="GHEA Grapalat"/>
          <w:sz w:val="24"/>
          <w:szCs w:val="24"/>
          <w:lang w:val="nl-BE"/>
        </w:rPr>
      </w:pPr>
      <w:r w:rsidRPr="00AB1D79">
        <w:rPr>
          <w:rFonts w:ascii="GHEA Grapalat" w:hAnsi="GHEA Grapalat"/>
          <w:sz w:val="24"/>
          <w:szCs w:val="24"/>
          <w:lang w:val="nl-BE"/>
        </w:rPr>
        <w:t>դ)  ներդրումների ամբողջական կամ մասնակի վաճառքից կամ լուծարումից առաջացած հասույթը,</w:t>
      </w:r>
    </w:p>
    <w:p w:rsidR="00AB1D79" w:rsidRPr="00AB1D79" w:rsidRDefault="00AB1D79" w:rsidP="00AB1D79">
      <w:pPr>
        <w:spacing w:after="0"/>
        <w:jc w:val="both"/>
        <w:rPr>
          <w:rFonts w:ascii="GHEA Grapalat" w:hAnsi="GHEA Grapalat"/>
          <w:sz w:val="24"/>
          <w:szCs w:val="24"/>
          <w:lang w:val="nl-BE"/>
        </w:rPr>
      </w:pPr>
      <w:r w:rsidRPr="00AB1D79">
        <w:rPr>
          <w:rFonts w:ascii="GHEA Grapalat" w:hAnsi="GHEA Grapalat"/>
          <w:sz w:val="24"/>
          <w:szCs w:val="24"/>
          <w:lang w:val="nl-BE"/>
        </w:rPr>
        <w:t xml:space="preserve">ե) սույն Համաձայնագրի 5-րդ կամ 6-րդ հոդվածներով նախատեսված </w:t>
      </w:r>
      <w:r w:rsidRPr="00AB1D79">
        <w:rPr>
          <w:rFonts w:ascii="GHEA Grapalat" w:hAnsi="GHEA Grapalat"/>
          <w:sz w:val="24"/>
          <w:szCs w:val="24"/>
          <w:lang w:val="ru-RU"/>
        </w:rPr>
        <w:t>փոխ</w:t>
      </w:r>
      <w:r w:rsidRPr="00AB1D79">
        <w:rPr>
          <w:rFonts w:ascii="GHEA Grapalat" w:hAnsi="GHEA Grapalat"/>
          <w:sz w:val="24"/>
          <w:szCs w:val="24"/>
          <w:lang w:val="nl-BE"/>
        </w:rPr>
        <w:t>հատուցման վճարները,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/>
        </w:rPr>
      </w:pPr>
      <w:r w:rsidRPr="00AB1D79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ներդրումային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վեճերի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կարգավորման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արդյունքում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առաջացած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վճարները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>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/>
        </w:rPr>
      </w:pPr>
      <w:r w:rsidRPr="00AB1D79">
        <w:rPr>
          <w:rFonts w:ascii="GHEA Grapalat" w:eastAsia="Times New Roman" w:hAnsi="GHEA Grapalat"/>
          <w:sz w:val="24"/>
          <w:szCs w:val="24"/>
          <w:lang w:val="nl-BE"/>
        </w:rPr>
        <w:t>ը) շահույթը և ներդրումներին առնչվող արտասահմանից ընդգրկված անձնակազմի այլ վարձատրությունները: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/>
        </w:rPr>
      </w:pP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2.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կապահովի, որ սույն Հոդվածի 1-ին կետում նշված փոխանցումները կատարվեն ազատ փոխարկելի արժույթով փոխանցման օրը գործող փոխանակման շուկայական դրույքով`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առանց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հետաձգման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3.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ապահովի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որ տոկոսավճարը «LIBOR» դրույքաչափով հաշվարկվի փոխհատուցման հետ համատեղ գործընթացների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սկսման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մինչև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վճարման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փոխանցման օրը 5-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Հոդվածի և 6-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րդ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Հոդվածի դրույթների համաձայն և կատարվի սույն Հոդվածի 1-ին և 2-րդ պարբերությունների դրույթներին համապատասխան: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Arial" w:eastAsia="Times New Roman" w:hAnsi="Arial" w:cs="Arial"/>
          <w:b/>
          <w:sz w:val="24"/>
          <w:szCs w:val="24"/>
          <w:lang w:val="nl-BE" w:eastAsia="ru-RU"/>
        </w:rPr>
        <w:t> 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>8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Սուբրոգացիա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1.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լիազոր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մարմինը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(սույն Հոդվածի նպատակների համար` «Ա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ռաջին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»)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վճարում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ներդրողին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(սույն Հոդվածի նպատակների համար` «Երկրորդ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»)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իրականացված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ներդրումների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երաշխավորա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վնասների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փոխհատուցման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վրա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Երկրորդ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ճանաչի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.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) Ա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ռաջին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նրա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լիազորած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մարմնին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ցանկացած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փոխանցումը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պետության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օրենսդրության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) Ա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ռաջին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սուբրո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ացիայի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իրավունքով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ստանում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իրացնելու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նրա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ներկայացնելու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իրավունք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2.  Առաջին Պայմանավորվող կողմը պետք է բոլոր դեպքերում լիազորված լինի ստանալ `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) համաձայնագրի առաքելությունից բխող իրավունքների, պահանջների և պարտավորությունների նկատմամբ միևնույն վերաբերմունքը,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բ) 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յդ իրավունքերի և պահանջների իրականացումից ստացվող ցանկացած վճարում: 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lastRenderedPageBreak/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սույն Համաձայնագրի ուժով փոխհատուցում ստացած կողմը իրավունք ունի ստանալ դրանք համապատասխան ներդրման և դրան վերաբերող եկամուտների առնչությամբ:</w:t>
      </w:r>
    </w:p>
    <w:p w:rsidR="00AB1D79" w:rsidRPr="00AB1D79" w:rsidRDefault="00AB1D79" w:rsidP="00AB1D79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9</w:t>
      </w:r>
    </w:p>
    <w:p w:rsidR="00AB1D79" w:rsidRPr="00AB1D79" w:rsidRDefault="00AB1D79" w:rsidP="00AB1D79">
      <w:pPr>
        <w:shd w:val="clear" w:color="auto" w:fill="FFFFFF"/>
        <w:tabs>
          <w:tab w:val="center" w:pos="4995"/>
          <w:tab w:val="right" w:pos="9990"/>
        </w:tabs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Այլ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պարտավորություններ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ի կիրառումը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1.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Եթե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որևէ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Պայմանավորվող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ողմ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օրենսդրության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նորմերի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միջազգային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իրավունքի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Պայմանավորվող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ողմեր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ստանձնած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պարտավորությունները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նրանց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կնքված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հետագայում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կնքվելիք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համաձայնագրեր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լրումն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պարունակեն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դրույթներ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(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կանոններ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)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` ընդհանուր կամ հատուկ, որ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ոնք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Պայմանավորվող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ողմի ներդրո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ղ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ին տրամադրում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ավելի բարենպաստ ռեժիմ, քան նախատեսվում է սույն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ամաձայն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գրով, ապա այդպիսի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դրույթները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(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կանոնները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քան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ով, որքանո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դրանք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ավելի բարենպաստ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, կգերակայ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սույն Համաձայ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ագրի նկատմամբ: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2.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տարածքում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ստեղծի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պահպանի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հիմք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` որպեսզի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երաշխավոր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նկատմամբ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գործող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իրավական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ռեժիմի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շարունակելիությունը,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այդ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թվում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նկատմամբ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ստանձնած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պարտավորությունների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բարեխիղճ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կատարումը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10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Կողմի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վ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եճերի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կարգավորումը</w:t>
      </w:r>
    </w:p>
    <w:p w:rsidR="00AB1D79" w:rsidRPr="00AB1D79" w:rsidRDefault="00AB1D79" w:rsidP="00AB1D79">
      <w:pPr>
        <w:shd w:val="clear" w:color="auto" w:fill="FFFFFF"/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1. Ցանկացած ներդրումային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վեճ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կարգավորվի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բանակցությունների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միջոցով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numPr>
          <w:ilvl w:val="0"/>
          <w:numId w:val="8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nl-BE"/>
        </w:rPr>
      </w:pPr>
      <w:r w:rsidRPr="00AB1D79">
        <w:rPr>
          <w:rFonts w:ascii="GHEA Grapalat" w:eastAsia="Times New Roman" w:hAnsi="GHEA Grapalat"/>
          <w:sz w:val="24"/>
          <w:szCs w:val="24"/>
          <w:lang w:val="en-US"/>
        </w:rPr>
        <w:t>Եթե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սույն Հոդվածի 1-ին կետում նշված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վեճը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չի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կարգավորվում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գրավոր ծանուցումը ստանալուց հետո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վեց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ամսվա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ընթացքում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,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ապա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վեճը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հայեցողությամբ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պետք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կարգավորվի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հետևյալ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/>
        </w:rPr>
        <w:t>կերպ</w:t>
      </w:r>
      <w:r w:rsidRPr="00AB1D79">
        <w:rPr>
          <w:rFonts w:ascii="GHEA Grapalat" w:eastAsia="Times New Roman" w:hAnsi="GHEA Grapalat"/>
          <w:sz w:val="24"/>
          <w:szCs w:val="24"/>
          <w:lang w:val="nl-BE"/>
        </w:rPr>
        <w:t xml:space="preserve">. 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/>
        </w:rPr>
      </w:pP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իրավասու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դատարանի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, կամ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) 1965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թ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.-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մարտի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18-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Վաշինգտոնում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ստորագր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համար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բացված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«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պետությունների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քաղաքացիների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lastRenderedPageBreak/>
        <w:t>վեճերի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կարգավորման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»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Կոնվենցիայի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ներքո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հիմնադրված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Ներդրումային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վեճերի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կարգավորման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Կենտրոնի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(ICSID) կողմից` հաշտեցման կամ արբիտրաժի միջոցով: Արբիտրաժի դեպքում յուրաքանչյուր Պայմանավորվող կողմ  սույն Համաձայնագրով նախապես իր անհետկանչելի համաձայնությունն է հայտնում, նույնիսկ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անհատական արբիտրալ համաձայնության բացակայության դեպքում, այդպիսի վեճերը այդ Կենտրոնի քննությանը հանձնելու վերաբերյալ: Այս թույլտվությունը ենթադրում է հրաժարում այն պահանջից, որ ներքին վարչական կամ դատական միջոցները պետք է սպառված լինեն, կամ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) երեք միջնորդ դատավորների կողմից կայացրած որոշման միջոցով` համաձայն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Միա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վորված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Ազգերի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 Միջազգային Առևտրային Իրավունքի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Հանձնաժողովի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(UNCITRAL)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արբիտրաժային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կանոնների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վերջին փոփոխություններով, որոնք ընդունվել են երկու Պայմանավորվող կողմերի կողմից այն ժամանակ, երբ քննարկվում էր արբիտրաժային ընթացակարգի հիմքը: Արբիտրաժի դեպքում յուրաքանչյուր Պայմանավորվող Կողմ նախապես իր անհետկանչելի համաձայնությունն է տալիս, նույնիսկ 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ներդրողի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անհատական արբիտրալ համաձայնության բացակայության դեպքում, այդպիսի վեճերի քննությունը նշված դատարանին հանձնելու վերաբերյալ: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3. Որոշումը կլինի վերջնական և պարտադիր. այն պետք է կատարվի ազգային օրենքների համաձայն: Յուրաքանչյուր Պայմանավորվող կողմ պետք է ապահովի արբիտրաժային որոշման ճանաչումն ու կատարումը` իր համապատասխան օրենքների և  կանոնակարգերի համաձայն: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4. Վեճի կողմ հանդիսացող Պայմանավորվող Կողմը չպետք է հաշտեցման կամ արբիտրաժային վարույթի կամ որոշման կատարման որևէ փուլում, առարկություն ներկայացնի, որ ներդրողը, որը վեճի մյուս կողմն է, ստացել է փոխհատուցում երաշխիքի ուժով իր ամբողջ կամ մասնակի  կորուստների դիմաց: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5. Ներդրողը, ով ներկայացրել է վեճը ազգային դատարան, համաձայն սույն Հոդվածի 2-րդ կետի (ա) ենթակետի կամ 2-րդ  կետ (բ)-(դ)  ենթակետերում նշված արբիտրային դատարարններից որևէ մեկին, չպետք է իրավունք ունենա իր դեպքը հանձնելու որևէ այլ դատարանի կամ տրիբունալի քննությանը:  Ներդրողի որոշումը, կապված դատարանի կամ արբիտրաժի հետ, վերջնական է և պարտադիր:  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ՀՈԴՎԱԾ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11</w:t>
      </w:r>
    </w:p>
    <w:p w:rsidR="00AB1D79" w:rsidRPr="00AB1D79" w:rsidRDefault="00AB1D79" w:rsidP="00AB1D79">
      <w:pPr>
        <w:shd w:val="clear" w:color="auto" w:fill="FFFFFF"/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Կողմերի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վեճերի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ru-RU" w:eastAsia="ru-RU"/>
        </w:rPr>
        <w:t>կարգավորումը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1.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ab/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ողմերի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միջև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ս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ույն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մեկնաբանման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կիրառ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ման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հետ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կապված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վեճերը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>,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հնարավորության սահմաններում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կկարգավորվոն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բանակցությունների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միջոցով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2. 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վեճը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Հ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ոդվածի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1-ին կետի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դրույթներին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կարգավորվել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վեց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ամսվա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ց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որևէ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մեկի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պահանջով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ներկայացվի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Դատարան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: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3.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Նմանատիպ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դատարանը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լինի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i/>
          <w:sz w:val="24"/>
          <w:szCs w:val="24"/>
          <w:lang w:val="nl-BE" w:eastAsia="ru-RU"/>
        </w:rPr>
        <w:t>ad hoc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դեպքի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կազմավորվի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հետևյալ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կերպ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. յուրաքանչյուր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Պ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կնշանակի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մեկ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դատավոր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>,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և այդ երկու միջնորդ դատավորները պետք է համաձայնության գան Նախագահող դատավորի ընտրության շուրջ, որը պետք է լինի երրորդ պետության քաղաքացի: Դատարանի այս անդամները պետք է նշանակվեն 2 ամսվա ընթացքում` սկսած այն օրվանից, երբ մեկ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Կողմը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տեղեկացնում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Կողմին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`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դատարան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դիմելու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մտադրության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, իսկ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Նախագահողը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նշանակվի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մյուս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անդամների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նշանակման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օրվանից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սկսած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ամսվա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:  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4.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Հոդվածի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3-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կետով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ժամանակահատվածներում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անհրաժեշտ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չեն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կատարվել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այլ պայմանավորվածության բացակայության դեպքում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դիմել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Արդարադատության Միջազգային Դատարանի Նախագահին՝ անհրաժեշտ նշանակումները կատարելու համար: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Արդարադատության Միջազգային Դատարանի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ահը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ց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մեկի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քաղաքացի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եթե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որևէ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պատճառով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նշված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ործառույթը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հրավիրվի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փոխնախագահը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իսկ վերջինիս անկարողության դեպքում, նույն պայմաններով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նշանակումները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պետք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հրավիրվի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Արդարադատության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Միջազգային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Դատարանի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անդամը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h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աջորդն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ավագության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սկզբունքով</w:t>
      </w: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>5. Դատարանը կսահմանի իր ընթացակարգային  կանոնները: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lastRenderedPageBreak/>
        <w:t>6. Միջնորդ դատարանը կկայացնի  իր որոշումը սույն Համաձայնագրի և միջազգային իրավունքի կանոնների հիման վրա: Այն իր որոշումը կայացնում է ձայների մեծամասնությամբ, և որոշումը կլինի վերջնական և պարտադիր:</w:t>
      </w:r>
    </w:p>
    <w:p w:rsidR="00AB1D79" w:rsidRPr="00AB1D79" w:rsidRDefault="00AB1D79" w:rsidP="00AB1D79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nl-BE" w:eastAsia="ru-RU"/>
        </w:rPr>
        <w:t xml:space="preserve">7.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Յուրաքանչյուր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դատավորի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դատական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ործընթացում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ներկայացուցչության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կապված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ծախսերը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: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Նախագահողի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ծախսերը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մնացած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ծախսերը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Պայմանավորվող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ողմերը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կրում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հավասար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մասնաբաժիններով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: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Այնուամենայնիվ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Միջնորդ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Դատարանը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կարող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է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հաստատել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ծախսերի բաշխման 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այլ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կարգ</w:t>
      </w:r>
      <w:r w:rsidRPr="00AB1D79">
        <w:rPr>
          <w:rFonts w:ascii="GHEA Grapalat" w:eastAsia="Times New Roman" w:hAnsi="GHEA Grapalat" w:cs="Times Armenian"/>
          <w:sz w:val="24"/>
          <w:szCs w:val="24"/>
          <w:lang w:val="nl-BE" w:eastAsia="ru-RU"/>
        </w:rPr>
        <w:t>: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i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ՀՈԴՎԱԾ 1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>2</w:t>
      </w:r>
    </w:p>
    <w:p w:rsidR="00AB1D79" w:rsidRPr="00AB1D79" w:rsidRDefault="00AB1D79" w:rsidP="00AB1D79">
      <w:pPr>
        <w:spacing w:after="24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կիրառելիությունը</w:t>
      </w:r>
    </w:p>
    <w:p w:rsidR="00AB1D79" w:rsidRPr="00AB1D79" w:rsidRDefault="00AB1D79" w:rsidP="00AB1D79">
      <w:pPr>
        <w:spacing w:after="240"/>
        <w:ind w:firstLine="708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կկիրառվ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ներդրումների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նկատմամբ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որոնք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իրականացվել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նախքան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Համաձայնագրի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ուժի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մեջ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մտնելը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դրանից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հետո,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սակայն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չի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կիրառվի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այն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ներդրումային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վեճերի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նկատմամբ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որոնք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ծագել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են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նախքան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en-US" w:eastAsia="ru-RU"/>
        </w:rPr>
        <w:t>դրա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ուժի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մեջ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մտնելը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: </w:t>
      </w: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ՀՈԴՎԱԾ 13</w:t>
      </w:r>
    </w:p>
    <w:p w:rsidR="00AB1D79" w:rsidRPr="00AB1D79" w:rsidRDefault="00AB1D79" w:rsidP="00AB1D79">
      <w:pPr>
        <w:spacing w:after="24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Ուժի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մեջ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մտնելը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, 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տևողությունը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և</w:t>
      </w:r>
      <w:r w:rsidRPr="00AB1D79">
        <w:rPr>
          <w:rFonts w:ascii="GHEA Grapalat" w:eastAsia="Times New Roman" w:hAnsi="GHEA Grapalat"/>
          <w:b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դադարեցումը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>1.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Սույն Համաձայնագիրն ուժի մեջ կմտի  Պայմանավորվող կողմերի սույն  Համաձայնագիրը ուժի մեջ մտնելու համար անհրաժեշտ ներպետական ընթացակարգերի ավարտի մասին դիվանագիտական ուղիներով վերջին ծանուցագիրը ստանալու ամսաթվին</w:t>
      </w:r>
    </w:p>
    <w:p w:rsidR="00AB1D79" w:rsidRPr="00AB1D79" w:rsidRDefault="00AB1D79" w:rsidP="00AB1D79">
      <w:pPr>
        <w:spacing w:after="2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2.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Համաձայնագիրը ուժի մեջ կմնա տասը (10) տարի ժամկետով և հետագայում կերկարաձգվի հաջորդ տասը տարվա ժամանակահատվածներով` մինչև Համաձայնագրի նախնական կամ հաջորդական գործողության ժամկետի ավարտից մեկ տարի առաջ Պայմանավորվող կողմերից որևէ մեկը գրավոր ծանուցում ներկայացնի մյուս Պայմանավորվող կողմին իր` սույն Համաձայնագիրը դադարեցնելու մտադրության մասին: Այդ դեպքում դադարեցման ծանուցումը կգործի  ընթացիկ 10 տարին լրանալուն պես: 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lastRenderedPageBreak/>
        <w:t xml:space="preserve">3.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Այն ներդրումների նկատմամբ, որոնք կատարվել են մինչև սույն Համաձայնագրի գործողության դադարեցման ժամկետը, սույն Համաձայնագրի դրույթները կգործեն դադարեցումից հետո հաջորդ տասը (10)  տարիների ընթացքում: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Ի վկայություն վերը նշվածի` ներքոստորա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գ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ր</w:t>
      </w:r>
      <w:r w:rsidRPr="00AB1D79">
        <w:rPr>
          <w:rFonts w:ascii="GHEA Grapalat" w:eastAsia="Times New Roman" w:hAnsi="GHEA Grapalat"/>
          <w:sz w:val="24"/>
          <w:szCs w:val="24"/>
          <w:lang w:val="ru-RU" w:eastAsia="ru-RU"/>
        </w:rPr>
        <w:t>ող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ները, լինելով պատշաճորեն լիազորված, ստորագրեցին սույն Համաձայնագիրը: </w:t>
      </w: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nl-BE" w:eastAsia="ru-RU"/>
        </w:rPr>
      </w:pPr>
    </w:p>
    <w:p w:rsidR="00AB1D79" w:rsidRPr="00AB1D79" w:rsidRDefault="00AB1D79" w:rsidP="00AB1D79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Կատարված է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Ամմանում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201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4 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>թվականի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հոկտեմբերի</w:t>
      </w:r>
      <w:r w:rsidRPr="00AB1D79">
        <w:rPr>
          <w:rFonts w:ascii="GHEA Grapalat" w:eastAsia="Times New Roman" w:hAnsi="GHEA Grapalat"/>
          <w:sz w:val="24"/>
          <w:szCs w:val="24"/>
          <w:lang w:val="nl-BE" w:eastAsia="ru-RU"/>
        </w:rPr>
        <w:t xml:space="preserve"> 29-</w:t>
      </w:r>
      <w:r w:rsidRPr="00AB1D79">
        <w:rPr>
          <w:rFonts w:ascii="GHEA Grapalat" w:eastAsia="Times New Roman" w:hAnsi="GHEA Grapalat"/>
          <w:sz w:val="24"/>
          <w:szCs w:val="24"/>
          <w:lang w:val="en-US" w:eastAsia="ru-RU"/>
        </w:rPr>
        <w:t>ին</w:t>
      </w:r>
      <w:r w:rsidRPr="00AB1D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երկու բնօրինակով, յուրաքանչյուրը` հայերեն, արաբերեն և անգլերեն, ընդ որում բոլոր տեքստերը հավասարազոր են: Մեկնաբանման ժամանակ ծագած  տարաձայնությունների դեպքում նախապատվությունը կտրվի անգլերեն լեզվով տեքստին: </w:t>
      </w:r>
    </w:p>
    <w:p w:rsidR="00AB1D79" w:rsidRDefault="00AB1D79">
      <w:r>
        <w:br w:type="page"/>
      </w:r>
    </w:p>
    <w:p w:rsidR="00AB1D79" w:rsidRDefault="00AB1D79" w:rsidP="00AB1D79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AB1D79" w:rsidRPr="00AB1D79" w:rsidRDefault="00AB1D79" w:rsidP="00AB1D79">
      <w:pPr>
        <w:jc w:val="center"/>
        <w:rPr>
          <w:rFonts w:ascii="GHEA Grapalat" w:hAnsi="GHEA Grapalat"/>
          <w:b/>
          <w:sz w:val="24"/>
          <w:szCs w:val="24"/>
        </w:rPr>
      </w:pPr>
      <w:r w:rsidRPr="004A5D2F">
        <w:rPr>
          <w:rFonts w:ascii="GHEA Grapalat" w:hAnsi="GHEA Grapalat"/>
          <w:b/>
          <w:sz w:val="24"/>
          <w:szCs w:val="24"/>
          <w:lang w:val="fr-FR"/>
        </w:rPr>
        <w:t>«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4A5D2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4A5D2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4A5D2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A5D2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ՀՈՐԴԱՆԱՆԻ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ՀԱՇԻՄՅԱՆ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ԹԱԳԱՎՈՐՈՒԹՅԱՆ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A5D2F">
        <w:rPr>
          <w:rFonts w:ascii="GHEA Grapalat" w:hAnsi="GHEA Grapalat" w:cs="Sylfaen"/>
          <w:b/>
          <w:sz w:val="24"/>
          <w:szCs w:val="24"/>
          <w:lang w:val="hy-AM"/>
        </w:rPr>
        <w:t>ՄԻՋ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ՆԵՐԴՐՈՒՄՆԵՐԻ ԽՐԱԽՈՒՍՄԱՆ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A5D2F">
        <w:rPr>
          <w:rFonts w:ascii="GHEA Grapalat" w:hAnsi="GHEA Grapalat" w:cs="Sylfaen"/>
          <w:b/>
          <w:sz w:val="24"/>
          <w:szCs w:val="24"/>
          <w:lang w:val="fr-FR"/>
        </w:rPr>
        <w:t xml:space="preserve"> ՓՈԽԱԴԱՐՁ ՊԱՇՏՊԱՆՈՒԹՅԱՆ ՄԱՍԻՆ</w:t>
      </w:r>
      <w:r w:rsidRPr="004A5D2F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4A5D2F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AB1D79" w:rsidRDefault="00AB1D79" w:rsidP="00AB1D79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AB1D79" w:rsidRPr="00AB1D79" w:rsidRDefault="00AB1D79" w:rsidP="00AB1D79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C00D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Հորդանանի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Հաշիմյան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A5D2F">
        <w:rPr>
          <w:rFonts w:ascii="GHEA Grapalat" w:hAnsi="GHEA Grapalat"/>
          <w:sz w:val="24"/>
          <w:szCs w:val="24"/>
          <w:lang w:val="hy-AM"/>
        </w:rPr>
        <w:t>հ</w:t>
      </w:r>
      <w:r w:rsidRPr="00C4456F">
        <w:rPr>
          <w:rFonts w:ascii="GHEA Grapalat" w:hAnsi="GHEA Grapalat"/>
          <w:sz w:val="24"/>
          <w:szCs w:val="24"/>
          <w:lang w:val="hy-AM"/>
        </w:rPr>
        <w:t>ամաձայնագիրը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C00D70">
        <w:rPr>
          <w:rFonts w:ascii="GHEA Grapalat" w:hAnsi="GHEA Grapalat" w:cs="Arial"/>
          <w:sz w:val="24"/>
          <w:szCs w:val="24"/>
          <w:lang w:val="hy-AM"/>
        </w:rPr>
        <w:t>ը:</w:t>
      </w:r>
    </w:p>
    <w:p w:rsidR="00AB1D79" w:rsidRDefault="00AB1D79" w:rsidP="00AB1D7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AB1D79" w:rsidRDefault="00AB1D79" w:rsidP="00AB1D79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0D70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Հորդանանի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Հաշիմյան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A5D2F">
        <w:rPr>
          <w:rFonts w:ascii="GHEA Grapalat" w:hAnsi="GHEA Grapalat"/>
          <w:sz w:val="24"/>
          <w:szCs w:val="24"/>
          <w:lang w:val="hy-AM"/>
        </w:rPr>
        <w:t>հ</w:t>
      </w:r>
      <w:r w:rsidRPr="00C4456F">
        <w:rPr>
          <w:rFonts w:ascii="GHEA Grapalat" w:hAnsi="GHEA Grapalat"/>
          <w:sz w:val="24"/>
          <w:szCs w:val="24"/>
          <w:lang w:val="hy-AM"/>
        </w:rPr>
        <w:t>ամաձայնագիրը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AB1D79" w:rsidRDefault="00AB1D79" w:rsidP="00AB1D7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AB1D79" w:rsidRDefault="00AB1D79" w:rsidP="00AB1D7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B1D79" w:rsidRDefault="00AB1D79" w:rsidP="00AB1D79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C00D70">
        <w:rPr>
          <w:rFonts w:ascii="GHEA Grapalat" w:hAnsi="GHEA Grapalat" w:cs="Arial"/>
          <w:sz w:val="24"/>
          <w:szCs w:val="24"/>
          <w:lang w:val="hy-AM"/>
        </w:rPr>
        <w:t xml:space="preserve">են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Հորդանանի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Հաշիմյան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C4456F">
        <w:rPr>
          <w:rFonts w:ascii="GHEA Grapalat" w:hAnsi="GHEA Grapalat"/>
          <w:sz w:val="24"/>
          <w:szCs w:val="24"/>
          <w:lang w:val="hy-AM"/>
        </w:rPr>
        <w:t>ամաձայնագ</w:t>
      </w:r>
      <w:r w:rsidRPr="004A5D2F">
        <w:rPr>
          <w:rFonts w:ascii="GHEA Grapalat" w:hAnsi="GHEA Grapalat"/>
          <w:sz w:val="24"/>
          <w:szCs w:val="24"/>
          <w:lang w:val="hy-AM"/>
        </w:rPr>
        <w:t xml:space="preserve">րի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8368D6" w:rsidRDefault="008368D6">
      <w:pPr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br w:type="page"/>
      </w:r>
    </w:p>
    <w:p w:rsidR="008368D6" w:rsidRDefault="008368D6" w:rsidP="008368D6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8368D6" w:rsidRDefault="008368D6" w:rsidP="008368D6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368D6">
        <w:rPr>
          <w:rFonts w:ascii="GHEA Grapalat" w:hAnsi="GHEA Grapalat"/>
          <w:b/>
          <w:sz w:val="24"/>
          <w:szCs w:val="24"/>
          <w:lang w:val="fr-FR"/>
        </w:rPr>
        <w:t>«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368D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368D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368D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8368D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ՀՈՐԴԱՆԱՆԻ</w:t>
      </w:r>
      <w:r w:rsidRPr="008368D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ՀԱՇԻՄՅԱՆ</w:t>
      </w:r>
      <w:r w:rsidRPr="008368D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ԹԱԳԱՎՈՐՈՒԹՅԱՆ</w:t>
      </w:r>
      <w:r w:rsidRPr="008368D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368D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368D6">
        <w:rPr>
          <w:rFonts w:ascii="GHEA Grapalat" w:hAnsi="GHEA Grapalat" w:cs="Sylfaen"/>
          <w:b/>
          <w:sz w:val="24"/>
          <w:szCs w:val="24"/>
          <w:lang w:val="hy-AM"/>
        </w:rPr>
        <w:t>ՄԻՋ</w:t>
      </w:r>
      <w:r w:rsidRPr="008368D6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8368D6">
        <w:rPr>
          <w:rFonts w:ascii="GHEA Grapalat" w:hAnsi="GHEA Grapalat" w:cs="Sylfaen"/>
          <w:b/>
          <w:sz w:val="24"/>
          <w:szCs w:val="24"/>
          <w:lang w:val="fr-FR"/>
        </w:rPr>
        <w:t xml:space="preserve"> ՆԵՐԴՐՈՒՄՆԵՐԻ ԽՐԱԽՈՒՍՄԱՆ ԵՎ ՓՈԽԱԴԱՐՁ ՊԱՇՏՊԱՆՈՒԹՅԱՆ ՄԱՍԻՆ</w:t>
      </w:r>
      <w:r w:rsidRPr="008368D6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8368D6">
        <w:rPr>
          <w:rFonts w:ascii="GHEA Grapalat" w:hAnsi="GHEA Grapalat"/>
          <w:b/>
          <w:sz w:val="24"/>
          <w:szCs w:val="24"/>
          <w:lang w:val="en-US"/>
        </w:rPr>
        <w:t>Հ</w:t>
      </w:r>
      <w:r w:rsidRPr="008368D6">
        <w:rPr>
          <w:rFonts w:ascii="GHEA Grapalat" w:hAnsi="GHEA Grapalat"/>
          <w:b/>
          <w:sz w:val="24"/>
          <w:szCs w:val="24"/>
          <w:lang w:val="hy-AM"/>
        </w:rPr>
        <w:t>ԱՄԱՁԱՅՆԱԳԻՐԸ</w:t>
      </w:r>
      <w:r w:rsidRPr="00313CD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ՎԱՎԵՐԱՑՆԵԼՈՒ ԿԱՊԱԿՑՈՒԹՅԱՄԲ ՆՈՐ ՕՐԵՆՔԻ ԸՆԴՈՒՆՄԱՆ ԿԱՄ ԳՈՐԾՈՂ ՕՐԵՆՔՆԵՐՈՒՄ ՓՈՓՈԽՈՒԹՅՈՒՆՆԵՐ ԿԱՏԱՐԵԼՈՒ ԱՆՀՐԱԺԵՇՏՈՒԹՅԱՆ ԲԱՑԱԿԱՅՈՒԹՅԱՆ ՄԱՍԻՆ</w:t>
      </w:r>
    </w:p>
    <w:p w:rsidR="008368D6" w:rsidRDefault="008368D6" w:rsidP="008368D6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8368D6" w:rsidRDefault="008368D6" w:rsidP="008368D6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2014 թվականի հոկտեմբերի 29-ին Ամմանում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Հորդանանի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Հաշիմյան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Թագավորության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ներդրումների խրախուսման և փոխադարձ պաշտպանության 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hամաձայնագիրը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1D79" w:rsidRDefault="00AB1D79" w:rsidP="00AB1D7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B1D79" w:rsidRPr="00DD7F6A" w:rsidRDefault="00AB1D79" w:rsidP="00AB1D79">
      <w:pPr>
        <w:jc w:val="both"/>
        <w:rPr>
          <w:lang w:val="hy-AM"/>
        </w:rPr>
      </w:pPr>
    </w:p>
    <w:p w:rsidR="00AB1D79" w:rsidRPr="0031376C" w:rsidRDefault="00AB1D79" w:rsidP="00AB1D79">
      <w:pPr>
        <w:rPr>
          <w:lang w:val="hy-AM"/>
        </w:rPr>
      </w:pPr>
    </w:p>
    <w:p w:rsidR="00460044" w:rsidRDefault="00460044"/>
    <w:sectPr w:rsidR="0046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ACC"/>
    <w:multiLevelType w:val="hybridMultilevel"/>
    <w:tmpl w:val="3B78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2927"/>
    <w:multiLevelType w:val="hybridMultilevel"/>
    <w:tmpl w:val="9F34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E74C9"/>
    <w:multiLevelType w:val="singleLevel"/>
    <w:tmpl w:val="A0A4273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Unicode" w:hAnsi="Arial Unicode" w:hint="default"/>
        <w:b w:val="0"/>
        <w:i w:val="0"/>
        <w:sz w:val="24"/>
        <w:u w:val="none"/>
      </w:rPr>
    </w:lvl>
  </w:abstractNum>
  <w:abstractNum w:abstractNumId="3">
    <w:nsid w:val="50981804"/>
    <w:multiLevelType w:val="hybridMultilevel"/>
    <w:tmpl w:val="65D6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10949"/>
    <w:multiLevelType w:val="hybridMultilevel"/>
    <w:tmpl w:val="6D1C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36C9E"/>
    <w:multiLevelType w:val="hybridMultilevel"/>
    <w:tmpl w:val="C120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A2968"/>
    <w:multiLevelType w:val="hybridMultilevel"/>
    <w:tmpl w:val="6A76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27170"/>
    <w:multiLevelType w:val="hybridMultilevel"/>
    <w:tmpl w:val="082E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C"/>
    <w:rsid w:val="00034A9C"/>
    <w:rsid w:val="00313CD7"/>
    <w:rsid w:val="00460044"/>
    <w:rsid w:val="008368D6"/>
    <w:rsid w:val="00A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79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1D79"/>
    <w:pPr>
      <w:keepNext/>
      <w:spacing w:after="0" w:line="240" w:lineRule="auto"/>
      <w:jc w:val="center"/>
      <w:outlineLvl w:val="0"/>
    </w:pPr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1D79"/>
    <w:pPr>
      <w:keepNext/>
      <w:spacing w:after="0" w:line="240" w:lineRule="auto"/>
      <w:jc w:val="both"/>
      <w:outlineLvl w:val="2"/>
    </w:pPr>
    <w:rPr>
      <w:rFonts w:ascii="Times Armenian" w:eastAsia="Times New Roman" w:hAnsi="Times Armenian"/>
      <w:i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qFormat/>
    <w:rsid w:val="00AB1D79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AB1D79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B1D79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AB1D79"/>
    <w:rPr>
      <w:b/>
      <w:bCs/>
    </w:rPr>
  </w:style>
  <w:style w:type="paragraph" w:styleId="NormalWeb">
    <w:name w:val="Normal (Web)"/>
    <w:basedOn w:val="Normal"/>
    <w:uiPriority w:val="99"/>
    <w:unhideWhenUsed/>
    <w:rsid w:val="00AB1D79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AB1D79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1D79"/>
    <w:rPr>
      <w:rFonts w:ascii="Times Armenian" w:eastAsia="Times New Roman" w:hAnsi="Times Armenian" w:cs="Times New Roman"/>
      <w:i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AB1D79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semiHidden/>
    <w:unhideWhenUsed/>
    <w:rsid w:val="00AB1D79"/>
  </w:style>
  <w:style w:type="paragraph" w:styleId="Footer">
    <w:name w:val="footer"/>
    <w:basedOn w:val="Normal"/>
    <w:link w:val="FooterChar"/>
    <w:uiPriority w:val="99"/>
    <w:rsid w:val="00AB1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1D7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AB1D7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B1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AB1D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AB1D79"/>
    <w:rPr>
      <w:i/>
      <w:iCs/>
    </w:rPr>
  </w:style>
  <w:style w:type="character" w:styleId="FootnoteReference">
    <w:name w:val="footnote reference"/>
    <w:aliases w:val="ftref,Footnote Reference Number"/>
    <w:semiHidden/>
    <w:rsid w:val="00AB1D79"/>
    <w:rPr>
      <w:vertAlign w:val="superscript"/>
    </w:rPr>
  </w:style>
  <w:style w:type="paragraph" w:styleId="FootnoteText">
    <w:name w:val="footnote text"/>
    <w:aliases w:val="single space,footnote text,fn,FOOTNOTES,ADB,WB-Fußnotentext,Footnote,Fußnote,Footnote Text Char Char Char Char Char Char,ft,Footnote Text Char1 Char1,Footnote Text Char Char Char1,Footnote Text Char1 Char Char,Fußnote C,Текст сноски Знак"/>
    <w:basedOn w:val="Normal"/>
    <w:link w:val="FootnoteTextChar"/>
    <w:semiHidden/>
    <w:rsid w:val="00AB1D7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ADB Char,WB-Fußnotentext Char,Footnote Char,Fußnote Char,Footnote Text Char Char Char Char Char Char Char,ft Char,Footnote Text Char1 Char1 Char,Fußnote C Char"/>
    <w:basedOn w:val="DefaultParagraphFont"/>
    <w:link w:val="FootnoteText"/>
    <w:semiHidden/>
    <w:rsid w:val="00AB1D7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GHEAGrapalatJustifiedBefore12pt">
    <w:name w:val="Style GHEA Grapalat Justified Before:  12 pt"/>
    <w:basedOn w:val="Normal"/>
    <w:link w:val="StyleGHEAGrapalatJustifiedBefore12ptChar"/>
    <w:rsid w:val="00AB1D79"/>
    <w:pPr>
      <w:spacing w:before="240" w:after="240" w:line="240" w:lineRule="auto"/>
      <w:jc w:val="both"/>
    </w:pPr>
    <w:rPr>
      <w:rFonts w:ascii="GHEA Grapalat" w:eastAsia="Times New Roman" w:hAnsi="GHEA Grapalat"/>
      <w:sz w:val="24"/>
      <w:szCs w:val="20"/>
      <w:lang w:val="x-none" w:eastAsia="x-none"/>
    </w:rPr>
  </w:style>
  <w:style w:type="character" w:customStyle="1" w:styleId="StyleGHEAGrapalatJustifiedBefore12ptChar">
    <w:name w:val="Style GHEA Grapalat Justified Before:  12 pt Char"/>
    <w:link w:val="StyleGHEAGrapalatJustifiedBefore12pt"/>
    <w:rsid w:val="00AB1D79"/>
    <w:rPr>
      <w:rFonts w:ascii="GHEA Grapalat" w:eastAsia="Times New Roman" w:hAnsi="GHEA Grapalat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B1D79"/>
    <w:pPr>
      <w:ind w:left="720"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rsid w:val="00AB1D79"/>
  </w:style>
  <w:style w:type="character" w:customStyle="1" w:styleId="shorttext">
    <w:name w:val="short_text"/>
    <w:rsid w:val="00AB1D79"/>
  </w:style>
  <w:style w:type="character" w:customStyle="1" w:styleId="hps">
    <w:name w:val="hps"/>
    <w:rsid w:val="00AB1D79"/>
  </w:style>
  <w:style w:type="paragraph" w:styleId="HTMLPreformatted">
    <w:name w:val="HTML Preformatted"/>
    <w:basedOn w:val="Normal"/>
    <w:link w:val="HTMLPreformattedChar"/>
    <w:uiPriority w:val="99"/>
    <w:unhideWhenUsed/>
    <w:rsid w:val="00AB1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1D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AB1D7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AB1D7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rsid w:val="00AB1D79"/>
    <w:pPr>
      <w:spacing w:after="0" w:line="360" w:lineRule="auto"/>
      <w:jc w:val="both"/>
    </w:pPr>
    <w:rPr>
      <w:rFonts w:ascii="Arial Armenian" w:eastAsia="Times New Roman" w:hAnsi="Arial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1D79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1D7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1D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79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1D79"/>
    <w:pPr>
      <w:keepNext/>
      <w:spacing w:after="0" w:line="240" w:lineRule="auto"/>
      <w:jc w:val="center"/>
      <w:outlineLvl w:val="0"/>
    </w:pPr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1D79"/>
    <w:pPr>
      <w:keepNext/>
      <w:spacing w:after="0" w:line="240" w:lineRule="auto"/>
      <w:jc w:val="both"/>
      <w:outlineLvl w:val="2"/>
    </w:pPr>
    <w:rPr>
      <w:rFonts w:ascii="Times Armenian" w:eastAsia="Times New Roman" w:hAnsi="Times Armenian"/>
      <w:i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qFormat/>
    <w:rsid w:val="00AB1D79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AB1D79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B1D79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AB1D79"/>
    <w:rPr>
      <w:b/>
      <w:bCs/>
    </w:rPr>
  </w:style>
  <w:style w:type="paragraph" w:styleId="NormalWeb">
    <w:name w:val="Normal (Web)"/>
    <w:basedOn w:val="Normal"/>
    <w:uiPriority w:val="99"/>
    <w:unhideWhenUsed/>
    <w:rsid w:val="00AB1D79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AB1D79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1D79"/>
    <w:rPr>
      <w:rFonts w:ascii="Times Armenian" w:eastAsia="Times New Roman" w:hAnsi="Times Armenian" w:cs="Times New Roman"/>
      <w:i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AB1D79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semiHidden/>
    <w:unhideWhenUsed/>
    <w:rsid w:val="00AB1D79"/>
  </w:style>
  <w:style w:type="paragraph" w:styleId="Footer">
    <w:name w:val="footer"/>
    <w:basedOn w:val="Normal"/>
    <w:link w:val="FooterChar"/>
    <w:uiPriority w:val="99"/>
    <w:rsid w:val="00AB1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1D7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AB1D7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B1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AB1D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AB1D79"/>
    <w:rPr>
      <w:i/>
      <w:iCs/>
    </w:rPr>
  </w:style>
  <w:style w:type="character" w:styleId="FootnoteReference">
    <w:name w:val="footnote reference"/>
    <w:aliases w:val="ftref,Footnote Reference Number"/>
    <w:semiHidden/>
    <w:rsid w:val="00AB1D79"/>
    <w:rPr>
      <w:vertAlign w:val="superscript"/>
    </w:rPr>
  </w:style>
  <w:style w:type="paragraph" w:styleId="FootnoteText">
    <w:name w:val="footnote text"/>
    <w:aliases w:val="single space,footnote text,fn,FOOTNOTES,ADB,WB-Fußnotentext,Footnote,Fußnote,Footnote Text Char Char Char Char Char Char,ft,Footnote Text Char1 Char1,Footnote Text Char Char Char1,Footnote Text Char1 Char Char,Fußnote C,Текст сноски Знак"/>
    <w:basedOn w:val="Normal"/>
    <w:link w:val="FootnoteTextChar"/>
    <w:semiHidden/>
    <w:rsid w:val="00AB1D7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ADB Char,WB-Fußnotentext Char,Footnote Char,Fußnote Char,Footnote Text Char Char Char Char Char Char Char,ft Char,Footnote Text Char1 Char1 Char,Fußnote C Char"/>
    <w:basedOn w:val="DefaultParagraphFont"/>
    <w:link w:val="FootnoteText"/>
    <w:semiHidden/>
    <w:rsid w:val="00AB1D7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GHEAGrapalatJustifiedBefore12pt">
    <w:name w:val="Style GHEA Grapalat Justified Before:  12 pt"/>
    <w:basedOn w:val="Normal"/>
    <w:link w:val="StyleGHEAGrapalatJustifiedBefore12ptChar"/>
    <w:rsid w:val="00AB1D79"/>
    <w:pPr>
      <w:spacing w:before="240" w:after="240" w:line="240" w:lineRule="auto"/>
      <w:jc w:val="both"/>
    </w:pPr>
    <w:rPr>
      <w:rFonts w:ascii="GHEA Grapalat" w:eastAsia="Times New Roman" w:hAnsi="GHEA Grapalat"/>
      <w:sz w:val="24"/>
      <w:szCs w:val="20"/>
      <w:lang w:val="x-none" w:eastAsia="x-none"/>
    </w:rPr>
  </w:style>
  <w:style w:type="character" w:customStyle="1" w:styleId="StyleGHEAGrapalatJustifiedBefore12ptChar">
    <w:name w:val="Style GHEA Grapalat Justified Before:  12 pt Char"/>
    <w:link w:val="StyleGHEAGrapalatJustifiedBefore12pt"/>
    <w:rsid w:val="00AB1D79"/>
    <w:rPr>
      <w:rFonts w:ascii="GHEA Grapalat" w:eastAsia="Times New Roman" w:hAnsi="GHEA Grapalat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B1D79"/>
    <w:pPr>
      <w:ind w:left="720"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rsid w:val="00AB1D79"/>
  </w:style>
  <w:style w:type="character" w:customStyle="1" w:styleId="shorttext">
    <w:name w:val="short_text"/>
    <w:rsid w:val="00AB1D79"/>
  </w:style>
  <w:style w:type="character" w:customStyle="1" w:styleId="hps">
    <w:name w:val="hps"/>
    <w:rsid w:val="00AB1D79"/>
  </w:style>
  <w:style w:type="paragraph" w:styleId="HTMLPreformatted">
    <w:name w:val="HTML Preformatted"/>
    <w:basedOn w:val="Normal"/>
    <w:link w:val="HTMLPreformattedChar"/>
    <w:uiPriority w:val="99"/>
    <w:unhideWhenUsed/>
    <w:rsid w:val="00AB1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1D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AB1D7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AB1D7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rsid w:val="00AB1D79"/>
    <w:pPr>
      <w:spacing w:after="0" w:line="360" w:lineRule="auto"/>
      <w:jc w:val="both"/>
    </w:pPr>
    <w:rPr>
      <w:rFonts w:ascii="Arial Armenian" w:eastAsia="Times New Roman" w:hAnsi="Arial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1D79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1D7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1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3644</Words>
  <Characters>20775</Characters>
  <Application>Microsoft Office Word</Application>
  <DocSecurity>0</DocSecurity>
  <Lines>173</Lines>
  <Paragraphs>48</Paragraphs>
  <ScaleCrop>false</ScaleCrop>
  <Company/>
  <LinksUpToDate>false</LinksUpToDate>
  <CharactersWithSpaces>24371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4</cp:revision>
  <dcterms:created xsi:type="dcterms:W3CDTF">2017-07-07T13:26:00Z</dcterms:created>
  <dcterms:modified xsi:type="dcterms:W3CDTF">2017-07-11T09:12:00Z</dcterms:modified>
</cp:coreProperties>
</file>