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03" w:rsidRDefault="00807103" w:rsidP="00E04CE1">
      <w:pPr>
        <w:jc w:val="center"/>
        <w:rPr>
          <w:rFonts w:ascii="GHEA Grapalat" w:hAnsi="GHEA Grapalat"/>
          <w:b/>
          <w:i/>
          <w:caps/>
          <w:sz w:val="28"/>
          <w:szCs w:val="28"/>
        </w:rPr>
      </w:pPr>
    </w:p>
    <w:p w:rsidR="00E04CE1" w:rsidRPr="00BD52ED" w:rsidRDefault="00E04CE1" w:rsidP="00E04CE1">
      <w:pPr>
        <w:jc w:val="center"/>
        <w:rPr>
          <w:rFonts w:ascii="GHEA Grapalat" w:hAnsi="GHEA Grapalat"/>
          <w:b/>
          <w:i/>
          <w:caps/>
          <w:sz w:val="28"/>
          <w:szCs w:val="28"/>
        </w:rPr>
      </w:pPr>
      <w:r w:rsidRPr="00BD52ED">
        <w:rPr>
          <w:rFonts w:ascii="GHEA Grapalat" w:hAnsi="GHEA Grapalat"/>
          <w:b/>
          <w:i/>
          <w:caps/>
          <w:sz w:val="28"/>
          <w:szCs w:val="28"/>
        </w:rPr>
        <w:t>ՏԵՂԵԿԱՆՔ</w:t>
      </w:r>
    </w:p>
    <w:p w:rsidR="00E04CE1" w:rsidRDefault="00E04CE1" w:rsidP="00E04CE1">
      <w:pPr>
        <w:spacing w:after="0"/>
        <w:ind w:right="-31"/>
        <w:jc w:val="center"/>
        <w:rPr>
          <w:rFonts w:ascii="GHEA Grapalat" w:hAnsi="GHEA Grapalat"/>
          <w:b/>
          <w:i/>
          <w:sz w:val="24"/>
          <w:szCs w:val="24"/>
        </w:rPr>
      </w:pPr>
      <w:r w:rsidRPr="00BD52ED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  <w:lang w:val="en-US"/>
        </w:rPr>
        <w:t>Ք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</w:rPr>
        <w:t>րեական գործերով իրեղեն ապացույց հանդիսացող թմրամիջոցների, հոգեմետ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</w:rPr>
        <w:t xml:space="preserve">նյութերի 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  <w:lang w:val="en-US"/>
        </w:rPr>
        <w:t>և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</w:rPr>
        <w:t xml:space="preserve"> դրանց բաղադրիչների, հրազենի, դրա հիմնական մասերի, ռազմամթերքի,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</w:rPr>
        <w:t xml:space="preserve">պայթուցիկ նյութերի 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  <w:lang w:val="en-US"/>
        </w:rPr>
        <w:t>և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</w:rPr>
        <w:t xml:space="preserve"> պայթուցիկ սարքերի փոխանցման կարգի</w:t>
      </w:r>
      <w:r w:rsidRPr="00BD52E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</w:rPr>
        <w:t>մասին»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</w:rPr>
        <w:t>արձանագրության</w:t>
      </w:r>
      <w:r w:rsidRPr="00BD52ED">
        <w:rPr>
          <w:rStyle w:val="Bodytext2"/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BD52ED">
        <w:rPr>
          <w:rFonts w:ascii="GHEA Grapalat" w:hAnsi="GHEA Grapalat"/>
          <w:b/>
          <w:i/>
          <w:sz w:val="24"/>
          <w:szCs w:val="24"/>
          <w:lang w:val="hy-AM"/>
        </w:rPr>
        <w:t>վավերացման նպատակահարմարության</w:t>
      </w:r>
      <w:r w:rsidRPr="00BD52E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52ED">
        <w:rPr>
          <w:rFonts w:ascii="GHEA Grapalat" w:hAnsi="GHEA Grapalat"/>
          <w:b/>
          <w:i/>
          <w:sz w:val="24"/>
          <w:szCs w:val="24"/>
          <w:lang w:val="hy-AM"/>
        </w:rPr>
        <w:t>վերաբերյալ</w:t>
      </w:r>
    </w:p>
    <w:p w:rsidR="00E04CE1" w:rsidRDefault="00E04CE1" w:rsidP="00E04CE1">
      <w:pPr>
        <w:spacing w:after="0"/>
        <w:ind w:right="-31"/>
        <w:rPr>
          <w:rFonts w:ascii="GHEA Grapalat" w:hAnsi="GHEA Grapalat"/>
          <w:sz w:val="24"/>
          <w:szCs w:val="24"/>
        </w:rPr>
      </w:pPr>
    </w:p>
    <w:p w:rsidR="00807103" w:rsidRDefault="00807103" w:rsidP="00E04CE1">
      <w:pPr>
        <w:spacing w:after="0"/>
        <w:ind w:right="-31"/>
        <w:rPr>
          <w:rFonts w:ascii="GHEA Grapalat" w:hAnsi="GHEA Grapalat"/>
          <w:sz w:val="24"/>
          <w:szCs w:val="24"/>
        </w:rPr>
      </w:pPr>
    </w:p>
    <w:p w:rsidR="00252DEF" w:rsidRPr="00BF24B6" w:rsidRDefault="00252DEF" w:rsidP="00252DEF">
      <w:pPr>
        <w:spacing w:after="0" w:line="360" w:lineRule="auto"/>
        <w:ind w:right="133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F0C3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FF0C39">
        <w:rPr>
          <w:rFonts w:ascii="GHEA Grapalat" w:hAnsi="GHEA Grapalat"/>
          <w:sz w:val="24"/>
          <w:szCs w:val="24"/>
          <w:lang w:val="hy-AM" w:eastAsia="ru-RU"/>
        </w:rPr>
        <w:t>«</w:t>
      </w:r>
      <w:r w:rsidRPr="00FF0C39">
        <w:rPr>
          <w:rStyle w:val="Bodytext2"/>
          <w:rFonts w:ascii="GHEA Grapalat" w:hAnsi="GHEA Grapalat"/>
          <w:sz w:val="24"/>
          <w:szCs w:val="24"/>
        </w:rPr>
        <w:t>Քրեական գործերով իրեղեն ապացույց հանդիսացող թմրամիջոցների, հոգեմետ</w:t>
      </w:r>
      <w:r w:rsidRPr="00FF0C39">
        <w:rPr>
          <w:rStyle w:val="Bodytext2"/>
          <w:rFonts w:ascii="GHEA Grapalat" w:hAnsi="GHEA Grapalat"/>
          <w:sz w:val="24"/>
          <w:szCs w:val="24"/>
        </w:rPr>
        <w:br/>
        <w:t>նյութերի և դրանց բաղադրիչների, հրազենի, դրա հիմնական մասերի,</w:t>
      </w:r>
      <w:r w:rsidRPr="00FF0C39">
        <w:rPr>
          <w:rStyle w:val="Bodytext2"/>
          <w:rFonts w:ascii="GHEA Grapalat" w:hAnsi="GHEA Grapalat"/>
          <w:sz w:val="24"/>
          <w:szCs w:val="24"/>
        </w:rPr>
        <w:br/>
        <w:t>ռազմամթերքի, պայթուցիկ նյութերի և պայթուցիկ սարքերի փոխանցման կարգի</w:t>
      </w:r>
      <w:r w:rsidRPr="00FF0C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0C39">
        <w:rPr>
          <w:rStyle w:val="Bodytext2"/>
          <w:rFonts w:ascii="GHEA Grapalat" w:hAnsi="GHEA Grapalat"/>
          <w:sz w:val="24"/>
          <w:szCs w:val="24"/>
        </w:rPr>
        <w:t>մասին» արձանագրությունը ստորագրվել է 2017թ. հոկտեմբերի 11-ին</w:t>
      </w:r>
      <w:r w:rsidR="00151CC4" w:rsidRPr="00BB0199">
        <w:rPr>
          <w:rStyle w:val="Bodytext2"/>
          <w:rFonts w:ascii="GHEA Grapalat" w:hAnsi="GHEA Grapalat"/>
          <w:sz w:val="24"/>
          <w:szCs w:val="24"/>
        </w:rPr>
        <w:t xml:space="preserve"> </w:t>
      </w:r>
      <w:r w:rsidRPr="00FF0C39">
        <w:rPr>
          <w:rFonts w:ascii="GHEA Grapalat" w:hAnsi="GHEA Grapalat"/>
          <w:sz w:val="24"/>
          <w:szCs w:val="24"/>
          <w:lang w:val="hy-AM"/>
        </w:rPr>
        <w:t>Հայաստանի Հանրապետության նախագահի կողմից:</w:t>
      </w:r>
    </w:p>
    <w:p w:rsidR="00252DEF" w:rsidRPr="00FF0C39" w:rsidRDefault="00252DEF" w:rsidP="00252DEF">
      <w:pPr>
        <w:spacing w:after="0" w:line="360" w:lineRule="auto"/>
        <w:ind w:right="133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0C39">
        <w:rPr>
          <w:rFonts w:ascii="GHEA Grapalat" w:hAnsi="GHEA Grapalat"/>
          <w:sz w:val="24"/>
          <w:szCs w:val="24"/>
          <w:lang w:val="hy-AM"/>
        </w:rPr>
        <w:t>Արձանագրությունը</w:t>
      </w:r>
      <w:r w:rsidRPr="00FF0C39">
        <w:rPr>
          <w:rFonts w:ascii="GHEA Grapalat" w:hAnsi="GHEA Grapalat" w:cs="Sylfaen"/>
          <w:sz w:val="24"/>
          <w:szCs w:val="24"/>
          <w:lang w:val="hy-AM"/>
        </w:rPr>
        <w:t xml:space="preserve"> ստորագրվել է Ադրբեջանի Հանրապետության (վերապահումով), Հայաստանի Հանրապետության (վերապահումով), Բելառուսի Հանրապետության, Ղազախստանի Հանրապետության, Ղրղզստանի Հանրապետության, Ռուսաստանի Դաշնության, Տաջիկստանի Հանրապետության և Ուզբեկստանի Հանրապետության կողմից:</w:t>
      </w:r>
    </w:p>
    <w:p w:rsidR="00252DEF" w:rsidRPr="00FF0C39" w:rsidRDefault="00252DEF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FF0C39">
        <w:rPr>
          <w:rStyle w:val="Bodytext2"/>
          <w:rFonts w:ascii="GHEA Grapalat" w:hAnsi="GHEA Grapalat"/>
          <w:sz w:val="24"/>
          <w:szCs w:val="24"/>
        </w:rPr>
        <w:t>Արձանագրությունն ուժի մեջ է մտնում այն ստորագրած Կողմերի՝ ուժի մեջ մտնելու համար անհրաժեշտ ներպետական ընթացակարգերի կատարման մասին երրորդ ծանուցումն ավանդապահի ստանալու օրվանից 30 օր հետո։</w:t>
      </w:r>
    </w:p>
    <w:p w:rsidR="00252DEF" w:rsidRPr="00BF24B6" w:rsidRDefault="00252DEF" w:rsidP="00252DEF">
      <w:pPr>
        <w:spacing w:after="0" w:line="360" w:lineRule="auto"/>
        <w:ind w:right="-5" w:firstLine="766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FF0C39">
        <w:rPr>
          <w:rFonts w:ascii="GHEA Grapalat" w:hAnsi="GHEA Grapalat" w:cs="Times Armenian"/>
          <w:sz w:val="24"/>
          <w:szCs w:val="24"/>
          <w:lang w:val="hy-AM"/>
        </w:rPr>
        <w:t xml:space="preserve">Արձանագրությունն ուժի մեջ է մտել 2018թ. դեկտեմբերի 30-ից՝ Բելառուսի Հանրապետության, Ղազախստանի Հանրապետության և Ղրղզստանի Հանրապետության համար: </w:t>
      </w:r>
    </w:p>
    <w:p w:rsidR="00252DEF" w:rsidRPr="00BF24B6" w:rsidRDefault="00252DEF" w:rsidP="00252DEF">
      <w:pPr>
        <w:spacing w:after="0" w:line="360" w:lineRule="auto"/>
        <w:ind w:right="133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F24B6">
        <w:rPr>
          <w:rFonts w:ascii="GHEA Grapalat" w:hAnsi="GHEA Grapalat"/>
          <w:sz w:val="24"/>
          <w:szCs w:val="24"/>
          <w:lang w:val="hy-AM"/>
        </w:rPr>
        <w:t>Արձանագրությունը բաղկացած է 20 հոդվածից:</w:t>
      </w:r>
    </w:p>
    <w:p w:rsidR="00252DEF" w:rsidRPr="00BF24B6" w:rsidRDefault="00252DEF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FF0C39">
        <w:rPr>
          <w:rStyle w:val="Bodytext2"/>
          <w:rFonts w:ascii="GHEA Grapalat" w:hAnsi="GHEA Grapalat"/>
          <w:sz w:val="24"/>
          <w:szCs w:val="24"/>
        </w:rPr>
        <w:t xml:space="preserve">Արձանագրության նպատակն է խորացնել համագործակցությունը </w:t>
      </w:r>
      <w:r w:rsidRPr="00FF0C39">
        <w:rPr>
          <w:rStyle w:val="Bodytext2"/>
          <w:rFonts w:ascii="GHEA Grapalat" w:eastAsia="Calibri" w:hAnsi="GHEA Grapalat"/>
          <w:sz w:val="24"/>
          <w:szCs w:val="24"/>
        </w:rPr>
        <w:t xml:space="preserve">թմրանյութերի </w:t>
      </w:r>
      <w:r w:rsidRPr="00FF0C39">
        <w:rPr>
          <w:rStyle w:val="Bodytext2"/>
          <w:rFonts w:ascii="GHEA Grapalat" w:hAnsi="GHEA Grapalat"/>
          <w:sz w:val="24"/>
          <w:szCs w:val="24"/>
        </w:rPr>
        <w:t xml:space="preserve">և զենքի անօրինական շրջանառության հետ կապված հանցագործությունների բացահայտման </w:t>
      </w:r>
      <w:r w:rsidRPr="00FF0C39">
        <w:rPr>
          <w:rStyle w:val="Bodytext2"/>
          <w:rFonts w:ascii="GHEA Grapalat" w:eastAsia="Calibri" w:hAnsi="GHEA Grapalat"/>
          <w:sz w:val="24"/>
          <w:szCs w:val="24"/>
        </w:rPr>
        <w:t xml:space="preserve">և </w:t>
      </w:r>
      <w:r w:rsidRPr="00FF0C39">
        <w:rPr>
          <w:rStyle w:val="Bodytext2"/>
          <w:rFonts w:ascii="GHEA Grapalat" w:hAnsi="GHEA Grapalat"/>
          <w:sz w:val="24"/>
          <w:szCs w:val="24"/>
        </w:rPr>
        <w:t>քննության գործում,</w:t>
      </w:r>
      <w:r w:rsidRPr="00FF0C39"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 w:rsidRPr="00FF0C39">
        <w:rPr>
          <w:rStyle w:val="Bodytext2"/>
          <w:rFonts w:ascii="GHEA Grapalat" w:hAnsi="GHEA Grapalat"/>
          <w:sz w:val="24"/>
          <w:szCs w:val="24"/>
        </w:rPr>
        <w:t xml:space="preserve">սահմանել քրեական </w:t>
      </w:r>
      <w:r w:rsidRPr="00FF0C39">
        <w:rPr>
          <w:rStyle w:val="Bodytext2"/>
          <w:rFonts w:ascii="GHEA Grapalat" w:eastAsia="Calibri" w:hAnsi="GHEA Grapalat"/>
          <w:sz w:val="24"/>
          <w:szCs w:val="24"/>
        </w:rPr>
        <w:t xml:space="preserve">գործերով իրեղեն </w:t>
      </w:r>
      <w:r w:rsidRPr="00FF0C39">
        <w:rPr>
          <w:rStyle w:val="Bodytext2"/>
          <w:rFonts w:ascii="GHEA Grapalat" w:hAnsi="GHEA Grapalat"/>
          <w:sz w:val="24"/>
          <w:szCs w:val="24"/>
        </w:rPr>
        <w:t>ապացույց հանդիսացող թմրանյութերի և զենքի փոխանցման կարգ:</w:t>
      </w:r>
    </w:p>
    <w:p w:rsidR="00252DEF" w:rsidRPr="00151CC4" w:rsidRDefault="000A00CA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t>Արձանագրության շրջանակներում</w:t>
      </w:r>
      <w:r w:rsidR="00D04BBD" w:rsidRPr="00151CC4">
        <w:rPr>
          <w:rStyle w:val="Bodytext2"/>
          <w:rFonts w:ascii="GHEA Grapalat" w:hAnsi="GHEA Grapalat"/>
          <w:sz w:val="24"/>
          <w:szCs w:val="24"/>
        </w:rPr>
        <w:t xml:space="preserve"> Կողմեր</w:t>
      </w:r>
      <w:r w:rsidRPr="00151CC4">
        <w:rPr>
          <w:rStyle w:val="Bodytext2"/>
          <w:rFonts w:ascii="GHEA Grapalat" w:hAnsi="GHEA Grapalat"/>
          <w:sz w:val="24"/>
          <w:szCs w:val="24"/>
        </w:rPr>
        <w:t>ը</w:t>
      </w:r>
      <w:r w:rsidR="00D04BBD" w:rsidRPr="00151CC4">
        <w:rPr>
          <w:rStyle w:val="Bodytext2"/>
          <w:rFonts w:ascii="GHEA Grapalat" w:hAnsi="GHEA Grapalat"/>
          <w:sz w:val="24"/>
          <w:szCs w:val="24"/>
        </w:rPr>
        <w:t xml:space="preserve"> համագործակցու</w:t>
      </w:r>
      <w:r w:rsidRPr="00151CC4">
        <w:rPr>
          <w:rStyle w:val="Bodytext2"/>
          <w:rFonts w:ascii="GHEA Grapalat" w:hAnsi="GHEA Grapalat"/>
          <w:sz w:val="24"/>
          <w:szCs w:val="24"/>
        </w:rPr>
        <w:t>մ են</w:t>
      </w:r>
      <w:r w:rsidR="00D04BBD" w:rsidRPr="00151CC4">
        <w:rPr>
          <w:rStyle w:val="Bodytext2"/>
          <w:rFonts w:ascii="GHEA Grapalat" w:hAnsi="GHEA Grapalat"/>
          <w:sz w:val="24"/>
          <w:szCs w:val="24"/>
        </w:rPr>
        <w:t xml:space="preserve"> իրեղեն ապացույցների փոխանցման հարց</w:t>
      </w:r>
      <w:r w:rsidRPr="00151CC4">
        <w:rPr>
          <w:rStyle w:val="Bodytext2"/>
          <w:rFonts w:ascii="GHEA Grapalat" w:hAnsi="GHEA Grapalat"/>
          <w:sz w:val="24"/>
          <w:szCs w:val="24"/>
        </w:rPr>
        <w:t>եր</w:t>
      </w:r>
      <w:r w:rsidR="00D04BBD" w:rsidRPr="00151CC4">
        <w:rPr>
          <w:rStyle w:val="Bodytext2"/>
          <w:rFonts w:ascii="GHEA Grapalat" w:hAnsi="GHEA Grapalat"/>
          <w:sz w:val="24"/>
          <w:szCs w:val="24"/>
        </w:rPr>
        <w:t xml:space="preserve">ում, որն իրականացվում է Կողմերի իրավասու մարմինների հարցումների հիման վրա: Կողմերի իրավասու մարմիններն ուղարկում, ստանում </w:t>
      </w:r>
      <w:r w:rsidR="00D04BBD" w:rsidRPr="00151CC4">
        <w:rPr>
          <w:rStyle w:val="Bodytext2"/>
          <w:rFonts w:ascii="GHEA Grapalat" w:hAnsi="GHEA Grapalat"/>
          <w:sz w:val="24"/>
          <w:szCs w:val="24"/>
        </w:rPr>
        <w:lastRenderedPageBreak/>
        <w:t>են հարցումներ, կազմակերպում են դրանց օպերատիվ և պատշաճ կատարումը:</w:t>
      </w:r>
      <w:r w:rsidRPr="00151CC4">
        <w:rPr>
          <w:rStyle w:val="Bodytext2"/>
          <w:rFonts w:ascii="GHEA Grapalat" w:hAnsi="GHEA Grapalat"/>
          <w:sz w:val="24"/>
          <w:szCs w:val="24"/>
        </w:rPr>
        <w:t xml:space="preserve"> Կողմերի իրավասու մարմինների ցակը սահմանում է յուրաքանչյուր Կողմ</w:t>
      </w:r>
      <w:r w:rsidR="00BF24B6" w:rsidRPr="00151CC4">
        <w:rPr>
          <w:rStyle w:val="Bodytext2"/>
          <w:rFonts w:ascii="GHEA Grapalat" w:hAnsi="GHEA Grapalat"/>
          <w:sz w:val="24"/>
          <w:szCs w:val="24"/>
        </w:rPr>
        <w:t>ը</w:t>
      </w:r>
      <w:r w:rsidR="004B66E0" w:rsidRPr="00151CC4">
        <w:rPr>
          <w:rStyle w:val="Bodytext2"/>
          <w:rFonts w:ascii="GHEA Grapalat" w:hAnsi="GHEA Grapalat"/>
          <w:sz w:val="24"/>
          <w:szCs w:val="24"/>
        </w:rPr>
        <w:t>: Իրավասու մարմինների ցանկում փոփոխությունների մասին յուրաքանչյուր Կողմ 30 օրվա ընթացքում գրավոր ծանուցում է ավանդապահին:</w:t>
      </w:r>
    </w:p>
    <w:p w:rsidR="000A00CA" w:rsidRPr="00151CC4" w:rsidRDefault="000A00CA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t xml:space="preserve">Արձանագրության համաձայն՝ Կողմերն իրենց իրավասու մարմինների միջոցով կատարվող հարցումով պարտավորվում են միմյանց փոխանցել իրեղեն ապացույցներ՝ հարցում ուղարկող Կողմի քրեական դատավարության ընթացքում օգտագործելու համար: </w:t>
      </w:r>
    </w:p>
    <w:p w:rsidR="00BB0199" w:rsidRPr="00BB0199" w:rsidRDefault="004B66E0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t xml:space="preserve">Հարցման կատարումը կարող է ամբողջությամբ կամ մասամբ մերժվել, եթե հարցում ստացող Կողմը ենթադրում է, որ դրա կատարումը կարող է վնաս հասցնել իր պետական </w:t>
      </w:r>
      <w:r w:rsidR="00863151" w:rsidRPr="00151CC4">
        <w:rPr>
          <w:rStyle w:val="Bodytext2"/>
          <w:rFonts w:ascii="GHEA Grapalat" w:hAnsi="GHEA Grapalat"/>
          <w:sz w:val="24"/>
          <w:szCs w:val="24"/>
        </w:rPr>
        <w:t xml:space="preserve">շահերին կամ հակասում է իր ազգային օրենսդրությանը: </w:t>
      </w:r>
    </w:p>
    <w:p w:rsidR="00FB5FA7" w:rsidRPr="00151CC4" w:rsidRDefault="00FB5FA7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t>Անհետաձգելի դեպքերում հարցումը կարող է ուղարկվել ֆաքսիմիլային կապի միջոցով, ինչպես նաև հաղորդակցության այլ միջոցների կիրառմամբ: Միաժամանակ, հարցման բնօրինակը պետք է ուղարկվի փոստով կամ սուրհանդակի միջոցով: Իրեղեն</w:t>
      </w:r>
      <w:r w:rsidR="00155FB9" w:rsidRPr="00151CC4">
        <w:rPr>
          <w:rStyle w:val="Bodytext2"/>
          <w:rFonts w:ascii="GHEA Grapalat" w:hAnsi="GHEA Grapalat"/>
          <w:sz w:val="24"/>
          <w:szCs w:val="24"/>
        </w:rPr>
        <w:t xml:space="preserve"> </w:t>
      </w:r>
      <w:r w:rsidRPr="00151CC4">
        <w:rPr>
          <w:rStyle w:val="Bodytext2"/>
          <w:rFonts w:ascii="GHEA Grapalat" w:hAnsi="GHEA Grapalat"/>
          <w:sz w:val="24"/>
          <w:szCs w:val="24"/>
        </w:rPr>
        <w:t>ապացույցների անմիջական փոխանցումը կատարվում է հարցման բնօրինակը ստանալուց հետո:</w:t>
      </w:r>
    </w:p>
    <w:p w:rsidR="00FB5FA7" w:rsidRPr="00151CC4" w:rsidRDefault="00FB5FA7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t>Յուրաքանչյուր Կողմ ապահովում է տեղեկությունների գաղտնիությունը և իրեղեն ապացույցների անվտանգությունը: Իրեղեն ապացույցների հասանելիության սահմանափակման աստիճանը որոշում է հարցում ուղարկող Կողմը:</w:t>
      </w:r>
    </w:p>
    <w:p w:rsidR="00FB5FA7" w:rsidRPr="00151CC4" w:rsidRDefault="00FB5FA7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t xml:space="preserve">Իրեղեն ապացույցների </w:t>
      </w:r>
      <w:r w:rsidR="00BB0199">
        <w:rPr>
          <w:rStyle w:val="Bodytext2"/>
          <w:rFonts w:ascii="GHEA Grapalat" w:hAnsi="GHEA Grapalat"/>
          <w:sz w:val="24"/>
          <w:szCs w:val="24"/>
        </w:rPr>
        <w:t>փոխ</w:t>
      </w:r>
      <w:r w:rsidR="00BB0199" w:rsidRPr="00BB0199">
        <w:rPr>
          <w:rStyle w:val="Bodytext2"/>
          <w:rFonts w:ascii="GHEA Grapalat" w:hAnsi="GHEA Grapalat"/>
          <w:sz w:val="24"/>
          <w:szCs w:val="24"/>
        </w:rPr>
        <w:t>ա</w:t>
      </w:r>
      <w:r w:rsidRPr="00151CC4">
        <w:rPr>
          <w:rStyle w:val="Bodytext2"/>
          <w:rFonts w:ascii="GHEA Grapalat" w:hAnsi="GHEA Grapalat"/>
          <w:sz w:val="24"/>
          <w:szCs w:val="24"/>
        </w:rPr>
        <w:t>նցման կարգը սահմանված է Արձանագրության 1-ին հավելվածով, համաձայն որի՝ իրեղեն ապացույցների տեղափոխում</w:t>
      </w:r>
      <w:r w:rsidR="00BB0199" w:rsidRPr="00BB0199">
        <w:rPr>
          <w:rStyle w:val="Bodytext2"/>
          <w:rFonts w:ascii="GHEA Grapalat" w:hAnsi="GHEA Grapalat"/>
          <w:sz w:val="24"/>
          <w:szCs w:val="24"/>
        </w:rPr>
        <w:t>ն</w:t>
      </w:r>
      <w:r w:rsidR="00B53B72" w:rsidRPr="00151CC4">
        <w:rPr>
          <w:rStyle w:val="Bodytext2"/>
          <w:rFonts w:ascii="GHEA Grapalat" w:hAnsi="GHEA Grapalat"/>
          <w:sz w:val="24"/>
          <w:szCs w:val="24"/>
        </w:rPr>
        <w:t xml:space="preserve"> Արձանագրության մասնակից պետությունների տարածքով կատարվում է Կողմերի իրավասու մարմինների հսկողության ներքո՝ նրանց ազգային օրեսդրությամբ սահմանաված կարգով</w:t>
      </w:r>
      <w:r w:rsidRPr="00151CC4">
        <w:rPr>
          <w:rStyle w:val="Bodytext2"/>
          <w:rFonts w:ascii="GHEA Grapalat" w:hAnsi="GHEA Grapalat"/>
          <w:sz w:val="24"/>
          <w:szCs w:val="24"/>
        </w:rPr>
        <w:t>:</w:t>
      </w:r>
      <w:r w:rsidR="00B53B72" w:rsidRPr="00151CC4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985F8B" w:rsidRPr="00151CC4">
        <w:rPr>
          <w:rStyle w:val="Bodytext2"/>
          <w:rFonts w:ascii="GHEA Grapalat" w:hAnsi="GHEA Grapalat"/>
          <w:sz w:val="24"/>
          <w:szCs w:val="24"/>
        </w:rPr>
        <w:t xml:space="preserve">Փոխանցման ժամանակ իրեղեն ապացույցները </w:t>
      </w:r>
      <w:r w:rsidR="00B25086" w:rsidRPr="00151CC4">
        <w:rPr>
          <w:rStyle w:val="Bodytext2"/>
          <w:rFonts w:ascii="GHEA Grapalat" w:hAnsi="GHEA Grapalat"/>
          <w:sz w:val="24"/>
          <w:szCs w:val="24"/>
        </w:rPr>
        <w:t>պետք է փաթեթավորել պատշաճորեն՝ ապահովելով դրանց անվնաս և անվտանգ տեղափոխումը՝ հարցու</w:t>
      </w:r>
      <w:r w:rsidR="00BB0199" w:rsidRPr="00BB0199">
        <w:rPr>
          <w:rStyle w:val="Bodytext2"/>
          <w:rFonts w:ascii="GHEA Grapalat" w:hAnsi="GHEA Grapalat"/>
          <w:sz w:val="24"/>
          <w:szCs w:val="24"/>
        </w:rPr>
        <w:t>մ</w:t>
      </w:r>
      <w:r w:rsidR="00B25086" w:rsidRPr="00151CC4">
        <w:rPr>
          <w:rStyle w:val="Bodytext2"/>
          <w:rFonts w:ascii="GHEA Grapalat" w:hAnsi="GHEA Grapalat"/>
          <w:sz w:val="24"/>
          <w:szCs w:val="24"/>
        </w:rPr>
        <w:t xml:space="preserve"> ստացող Կողմի ազգային օրենսդրության համաձայն: </w:t>
      </w:r>
      <w:r w:rsidR="00F4685B" w:rsidRPr="00151CC4">
        <w:rPr>
          <w:rStyle w:val="Bodytext2"/>
          <w:rFonts w:ascii="GHEA Grapalat" w:hAnsi="GHEA Grapalat"/>
          <w:sz w:val="24"/>
          <w:szCs w:val="24"/>
        </w:rPr>
        <w:t>Իրեղեն ապացույցների ընդունում-հանձնումը ձևակերպվում է Արձանագրության 2-րդ հավելվածով սահմանված արձանագրությամբ:</w:t>
      </w:r>
    </w:p>
    <w:p w:rsidR="00B25086" w:rsidRPr="00151CC4" w:rsidRDefault="00B25086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t>Արձանագրության կատարման ընթացքում Կողմերը ծախսերը կատարում են ինքնուրույն, եթե ամեն կոնկրետ դեպքի համար այլ կարգ չի համաձայնեցվում:</w:t>
      </w:r>
    </w:p>
    <w:p w:rsidR="00B25086" w:rsidRPr="00151CC4" w:rsidRDefault="00B25086" w:rsidP="00252DEF">
      <w:pPr>
        <w:spacing w:after="0" w:line="360" w:lineRule="auto"/>
        <w:ind w:right="-5" w:firstLine="766"/>
        <w:jc w:val="both"/>
        <w:rPr>
          <w:rStyle w:val="Bodytext2"/>
          <w:rFonts w:ascii="GHEA Grapalat" w:hAnsi="GHEA Grapalat"/>
          <w:sz w:val="24"/>
          <w:szCs w:val="24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t>Կողմերի համաձայնությամբ Արձանագրության մեջ կարող են կատարվել փոփոխություններ և լրացումներ, որոնք կձևակերպվեն համապատասխան արձանագրությամբ:</w:t>
      </w:r>
    </w:p>
    <w:p w:rsidR="00191F7C" w:rsidRPr="00191F7C" w:rsidRDefault="00B25086" w:rsidP="00191F7C">
      <w:pPr>
        <w:spacing w:after="0" w:line="360" w:lineRule="auto"/>
        <w:ind w:right="-5" w:firstLine="766"/>
        <w:jc w:val="both"/>
        <w:rPr>
          <w:rFonts w:ascii="GHEA Grapalat" w:hAnsi="GHEA Grapalat"/>
          <w:sz w:val="24"/>
          <w:szCs w:val="24"/>
          <w:lang w:val="hy-AM"/>
        </w:rPr>
      </w:pPr>
      <w:r w:rsidRPr="00151CC4">
        <w:rPr>
          <w:rStyle w:val="Bodytext2"/>
          <w:rFonts w:ascii="GHEA Grapalat" w:hAnsi="GHEA Grapalat"/>
          <w:sz w:val="24"/>
          <w:szCs w:val="24"/>
        </w:rPr>
        <w:lastRenderedPageBreak/>
        <w:t>Արձանագրության կիրառման և մեկնաբանման ժամանակ Կողմերի միջև ծագող վիճելի հարցերը լուծվում են շահագրգիռ Կողմերի միջև՝ խորհրդակցությունների և բանակցությունների միջոցով:</w:t>
      </w:r>
    </w:p>
    <w:p w:rsidR="00191F7C" w:rsidRPr="00191F7C" w:rsidRDefault="00C52CDB" w:rsidP="00191F7C">
      <w:pPr>
        <w:spacing w:after="0" w:line="360" w:lineRule="auto"/>
        <w:ind w:right="-5" w:firstLine="766"/>
        <w:jc w:val="both"/>
        <w:rPr>
          <w:rFonts w:ascii="GHEA Grapalat" w:hAnsi="GHEA Grapalat"/>
          <w:sz w:val="24"/>
          <w:szCs w:val="24"/>
          <w:lang w:val="hy-AM"/>
        </w:rPr>
      </w:pPr>
      <w:r w:rsidRPr="00C52CDB">
        <w:rPr>
          <w:rFonts w:ascii="GHEA Grapalat" w:hAnsi="GHEA Grapalat"/>
          <w:sz w:val="24"/>
          <w:szCs w:val="24"/>
          <w:lang w:val="hy-AM"/>
        </w:rPr>
        <w:t xml:space="preserve">Ադրբեջանի Հանրապետության կողմից Արձանագրության վերաբերյալ վերապահումը ներկայացնելու կապակցությամբ </w:t>
      </w:r>
      <w:r w:rsidR="00191F7C" w:rsidRPr="00191F7C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Pr="00C52CDB">
        <w:rPr>
          <w:rFonts w:ascii="GHEA Grapalat" w:hAnsi="GHEA Grapalat"/>
          <w:sz w:val="24"/>
          <w:szCs w:val="24"/>
          <w:lang w:val="hy-AM"/>
        </w:rPr>
        <w:t xml:space="preserve">ան կողմից </w:t>
      </w:r>
      <w:r w:rsidRPr="00191F7C">
        <w:rPr>
          <w:rFonts w:ascii="GHEA Grapalat" w:hAnsi="GHEA Grapalat"/>
          <w:sz w:val="24"/>
          <w:szCs w:val="24"/>
          <w:lang w:val="hy-AM"/>
        </w:rPr>
        <w:t>Արձանագրությ</w:t>
      </w:r>
      <w:r w:rsidRPr="00C52CDB">
        <w:rPr>
          <w:rFonts w:ascii="GHEA Grapalat" w:hAnsi="GHEA Grapalat"/>
          <w:sz w:val="24"/>
          <w:szCs w:val="24"/>
          <w:lang w:val="hy-AM"/>
        </w:rPr>
        <w:t>ու</w:t>
      </w:r>
      <w:r w:rsidRPr="00191F7C">
        <w:rPr>
          <w:rFonts w:ascii="GHEA Grapalat" w:hAnsi="GHEA Grapalat"/>
          <w:sz w:val="24"/>
          <w:szCs w:val="24"/>
          <w:lang w:val="hy-AM"/>
        </w:rPr>
        <w:t>նը</w:t>
      </w:r>
      <w:r w:rsidRPr="00C52CDB">
        <w:rPr>
          <w:rFonts w:ascii="GHEA Grapalat" w:hAnsi="GHEA Grapalat"/>
          <w:sz w:val="24"/>
          <w:szCs w:val="24"/>
          <w:lang w:val="hy-AM"/>
        </w:rPr>
        <w:t xml:space="preserve"> ստորագրվել է</w:t>
      </w:r>
      <w:r w:rsidR="00191F7C" w:rsidRPr="00191F7C">
        <w:rPr>
          <w:rFonts w:ascii="GHEA Grapalat" w:hAnsi="GHEA Grapalat"/>
          <w:sz w:val="24"/>
          <w:szCs w:val="24"/>
          <w:lang w:val="hy-AM"/>
        </w:rPr>
        <w:t xml:space="preserve"> վերապահումով, համաձայն որի՝ ոչ մի իրավունք, պարտավորություն և դրույթ Հայաստանի Հանրապետության կող</w:t>
      </w:r>
      <w:r w:rsidR="00EE0589" w:rsidRPr="00191F7C">
        <w:rPr>
          <w:rFonts w:ascii="GHEA Grapalat" w:hAnsi="GHEA Grapalat"/>
          <w:sz w:val="24"/>
          <w:szCs w:val="24"/>
          <w:lang w:val="hy-AM"/>
        </w:rPr>
        <w:t>մ</w:t>
      </w:r>
      <w:r w:rsidR="00191F7C" w:rsidRPr="00191F7C">
        <w:rPr>
          <w:rFonts w:ascii="GHEA Grapalat" w:hAnsi="GHEA Grapalat"/>
          <w:sz w:val="24"/>
          <w:szCs w:val="24"/>
          <w:lang w:val="hy-AM"/>
        </w:rPr>
        <w:t>ից Ադրբեջանի Հանրապետության նկատմամբ չեն կիրառվի մինչև Լեռնային Ղարաբաղի հակամարտության կարգավորումը, որը Լեռնային Ղարաբաղի ժողովորդի նկատմամբ Ադրբեջանի Հանրապետության իրականացրած էթնիկ զտումների քաղաքականության և Լեռնային Ղարաբաղի Հանրապետության դեմ սանձազերծված ռազմական ագրեսիայի արդյունք է:</w:t>
      </w:r>
    </w:p>
    <w:p w:rsidR="00252DEF" w:rsidRPr="00BF24B6" w:rsidRDefault="00637211" w:rsidP="00191F7C">
      <w:pPr>
        <w:spacing w:after="0" w:line="360" w:lineRule="auto"/>
        <w:ind w:right="-5" w:firstLine="766"/>
        <w:jc w:val="both"/>
        <w:rPr>
          <w:rFonts w:ascii="GHEA Grapalat" w:hAnsi="GHEA Grapalat"/>
          <w:sz w:val="24"/>
          <w:szCs w:val="24"/>
          <w:lang w:val="hy-AM"/>
        </w:rPr>
      </w:pPr>
      <w:r w:rsidRPr="00BF24B6">
        <w:rPr>
          <w:rFonts w:ascii="GHEA Grapalat" w:hAnsi="GHEA Grapalat"/>
          <w:sz w:val="24"/>
          <w:szCs w:val="24"/>
          <w:u w:val="single"/>
          <w:lang w:val="hy-AM"/>
        </w:rPr>
        <w:t>ՀՀ ֆինանսների նախարարության</w:t>
      </w:r>
      <w:r w:rsidRPr="00BF24B6">
        <w:rPr>
          <w:rFonts w:ascii="GHEA Grapalat" w:hAnsi="GHEA Grapalat"/>
          <w:sz w:val="24"/>
          <w:szCs w:val="24"/>
          <w:lang w:val="hy-AM"/>
        </w:rPr>
        <w:t xml:space="preserve"> եզրակացության համաձայն՝ Արձանագրությամբ սահմանված ԱՊՀ շրջանակներում քրեական գործերով իրեղեն ապացույց հանդիսացող թմրամիջոցների, հոգեմետ նյութերի և դրանց բաղադրիչների, հրազենի, դրա հիմնական մասերի, ռազմամթերքի, պայթուցիկ նյութերի և պայթուցիկ սարքերի փոխանցումը ենթադրում է Հայաստանի Հանրապետության համար ֆինանսական պարտավորությունների առաջացում, հետևաբար նաև ծախսերի ավելացում: Միաժամանակ, Արձանագրությունում եկամուտների նվազեցում նախատեսող դրույթներ առկա չեն: </w:t>
      </w:r>
    </w:p>
    <w:p w:rsidR="00B25086" w:rsidRPr="001B6DE5" w:rsidRDefault="00B25086" w:rsidP="00252DEF">
      <w:pPr>
        <w:spacing w:after="0" w:line="360" w:lineRule="auto"/>
        <w:ind w:right="-5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F24B6">
        <w:rPr>
          <w:rFonts w:ascii="GHEA Grapalat" w:hAnsi="GHEA Grapalat"/>
          <w:sz w:val="24"/>
          <w:szCs w:val="24"/>
          <w:u w:val="single"/>
          <w:lang w:val="hy-AM"/>
        </w:rPr>
        <w:t>ՀՀ արդարադատության նախարարության</w:t>
      </w:r>
      <w:r w:rsidRPr="00BF24B6">
        <w:rPr>
          <w:rFonts w:ascii="GHEA Grapalat" w:hAnsi="GHEA Grapalat"/>
          <w:sz w:val="24"/>
          <w:szCs w:val="24"/>
          <w:lang w:val="hy-AM"/>
        </w:rPr>
        <w:t xml:space="preserve"> եզրակացության համաձայն՝ Արձանագրությունը չի պարունակում Հայաստանի Հանրապետության օրենքներին հակասող, օրենքի փոփոխություն կամ նոր օրենքի ընդունում նախատեսող նորմեր:</w:t>
      </w:r>
      <w:r w:rsidR="001B6DE5" w:rsidRPr="001B6DE5">
        <w:rPr>
          <w:rFonts w:ascii="GHEA Grapalat" w:hAnsi="GHEA Grapalat"/>
          <w:sz w:val="24"/>
          <w:szCs w:val="24"/>
          <w:lang w:val="hy-AM"/>
        </w:rPr>
        <w:t xml:space="preserve"> Միաժամանակ, Արձանագրությունը ենթակա է վավերացման ՀՀ Ազգային ժողովի կողմից՝ համաձայն ՀՀ Սահմանադրության 116-րդ հոդվածի 1-ին մասի 1-ին կետի և </w:t>
      </w:r>
      <w:r w:rsidR="001B6DE5">
        <w:rPr>
          <w:rFonts w:ascii="GHEA Grapalat" w:hAnsi="GHEA Grapalat"/>
          <w:sz w:val="24"/>
          <w:szCs w:val="24"/>
          <w:lang w:val="hy-AM"/>
        </w:rPr>
        <w:t></w:t>
      </w:r>
      <w:r w:rsidR="001B6DE5" w:rsidRPr="001B6DE5">
        <w:rPr>
          <w:rFonts w:ascii="GHEA Grapalat" w:hAnsi="GHEA Grapalat"/>
          <w:sz w:val="24"/>
          <w:szCs w:val="24"/>
          <w:lang w:val="hy-AM"/>
        </w:rPr>
        <w:t>Միջազգային պայմանագրերի մասին</w:t>
      </w:r>
      <w:r w:rsidR="001B6DE5">
        <w:rPr>
          <w:rFonts w:ascii="GHEA Grapalat" w:hAnsi="GHEA Grapalat"/>
          <w:sz w:val="24"/>
          <w:szCs w:val="24"/>
          <w:lang w:val="hy-AM"/>
        </w:rPr>
        <w:t></w:t>
      </w:r>
      <w:r w:rsidR="001B6DE5" w:rsidRPr="001B6DE5">
        <w:rPr>
          <w:rFonts w:ascii="GHEA Grapalat" w:hAnsi="GHEA Grapalat"/>
          <w:sz w:val="24"/>
          <w:szCs w:val="24"/>
          <w:lang w:val="hy-AM"/>
        </w:rPr>
        <w:t xml:space="preserve"> օրենքի 10-րդ հոդվածի 2-րդ մասի 1-ին կետի դրույթների հիմքով:</w:t>
      </w:r>
    </w:p>
    <w:p w:rsidR="00FF728A" w:rsidRPr="00BF24B6" w:rsidRDefault="00637211" w:rsidP="00FF728A">
      <w:pPr>
        <w:spacing w:after="0" w:line="360" w:lineRule="auto"/>
        <w:ind w:right="-5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25086">
        <w:rPr>
          <w:rStyle w:val="Bodytext2"/>
          <w:rFonts w:ascii="GHEA Grapalat" w:hAnsi="GHEA Grapalat"/>
          <w:sz w:val="24"/>
          <w:szCs w:val="24"/>
          <w:u w:val="single"/>
        </w:rPr>
        <w:t>ՀՀ արտաքին գործերի նախարարության</w:t>
      </w:r>
      <w:r w:rsidRPr="00252DEF">
        <w:rPr>
          <w:rStyle w:val="Bodytext2"/>
          <w:rFonts w:ascii="GHEA Grapalat" w:hAnsi="GHEA Grapalat"/>
          <w:sz w:val="24"/>
          <w:szCs w:val="24"/>
        </w:rPr>
        <w:t xml:space="preserve"> եզրակացության</w:t>
      </w:r>
      <w:r w:rsidRPr="00B25086">
        <w:rPr>
          <w:rStyle w:val="Bodytext2"/>
          <w:rFonts w:ascii="GHEA Grapalat" w:hAnsi="GHEA Grapalat"/>
          <w:sz w:val="24"/>
          <w:szCs w:val="24"/>
        </w:rPr>
        <w:t xml:space="preserve"> համաձայն</w:t>
      </w:r>
      <w:r w:rsidRPr="00252DEF">
        <w:rPr>
          <w:rStyle w:val="Bodytext2"/>
          <w:rFonts w:ascii="GHEA Grapalat" w:hAnsi="GHEA Grapalat"/>
          <w:sz w:val="24"/>
          <w:szCs w:val="24"/>
        </w:rPr>
        <w:t xml:space="preserve">՝ </w:t>
      </w:r>
      <w:r w:rsidRPr="00FF0C39">
        <w:rPr>
          <w:rStyle w:val="Bodytext2"/>
          <w:rFonts w:ascii="GHEA Grapalat" w:hAnsi="GHEA Grapalat"/>
          <w:sz w:val="24"/>
          <w:szCs w:val="24"/>
        </w:rPr>
        <w:t xml:space="preserve"> արձանագրության </w:t>
      </w:r>
      <w:r w:rsidRPr="00FF0C3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վավերացումը </w:t>
      </w:r>
      <w:r w:rsidRPr="00FF0C39">
        <w:rPr>
          <w:rFonts w:ascii="GHEA Grapalat" w:hAnsi="GHEA Grapalat"/>
          <w:sz w:val="24"/>
          <w:szCs w:val="24"/>
          <w:lang w:val="hy-AM"/>
        </w:rPr>
        <w:t>Հայաստանի Հանրապետության վարած արտաքին քաղաքականության առումով նպատակահարմար է։</w:t>
      </w:r>
    </w:p>
    <w:p w:rsidR="00E04CE1" w:rsidRPr="00E04CE1" w:rsidRDefault="00FF728A" w:rsidP="00FF728A">
      <w:pPr>
        <w:spacing w:after="0" w:line="360" w:lineRule="auto"/>
        <w:ind w:right="-5" w:firstLine="70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FF728A">
        <w:rPr>
          <w:rFonts w:ascii="GHEA Grapalat" w:hAnsi="GHEA Grapalat"/>
          <w:sz w:val="24"/>
          <w:szCs w:val="24"/>
          <w:lang w:val="hy-AM"/>
        </w:rPr>
        <w:t>Ելնելով վերոգրյալից՝ ՀՀ ոստիկանությունը ն</w:t>
      </w:r>
      <w:r w:rsidR="00E04CE1" w:rsidRPr="00FF728A">
        <w:rPr>
          <w:rFonts w:ascii="GHEA Grapalat" w:hAnsi="GHEA Grapalat"/>
          <w:sz w:val="24"/>
          <w:szCs w:val="24"/>
          <w:lang w:val="hy-AM"/>
        </w:rPr>
        <w:t xml:space="preserve">պատակահարմար և հիմնավորված </w:t>
      </w:r>
      <w:r w:rsidRPr="00FF728A">
        <w:rPr>
          <w:rFonts w:ascii="GHEA Grapalat" w:hAnsi="GHEA Grapalat"/>
          <w:sz w:val="24"/>
          <w:szCs w:val="24"/>
          <w:lang w:val="hy-AM"/>
        </w:rPr>
        <w:t>է</w:t>
      </w:r>
      <w:r w:rsidR="00E04CE1" w:rsidRPr="00FF728A">
        <w:rPr>
          <w:rFonts w:ascii="GHEA Grapalat" w:hAnsi="GHEA Grapalat"/>
          <w:sz w:val="24"/>
          <w:szCs w:val="24"/>
          <w:lang w:val="hy-AM"/>
        </w:rPr>
        <w:t xml:space="preserve"> համարում Արձանագրության վավերացումը:</w:t>
      </w:r>
    </w:p>
    <w:sectPr w:rsidR="00E04CE1" w:rsidRPr="00E04CE1" w:rsidSect="00FF728A">
      <w:pgSz w:w="12240" w:h="15840"/>
      <w:pgMar w:top="54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01178"/>
    <w:multiLevelType w:val="hybridMultilevel"/>
    <w:tmpl w:val="9BB6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D2A0F"/>
    <w:rsid w:val="00000378"/>
    <w:rsid w:val="00047AB1"/>
    <w:rsid w:val="000A00CA"/>
    <w:rsid w:val="00151CC4"/>
    <w:rsid w:val="00155FB9"/>
    <w:rsid w:val="001677E1"/>
    <w:rsid w:val="00191F7C"/>
    <w:rsid w:val="001B6DE5"/>
    <w:rsid w:val="002016A2"/>
    <w:rsid w:val="00203649"/>
    <w:rsid w:val="00252DEF"/>
    <w:rsid w:val="003A2FDB"/>
    <w:rsid w:val="004B66E0"/>
    <w:rsid w:val="005D2A0F"/>
    <w:rsid w:val="005E4321"/>
    <w:rsid w:val="00637211"/>
    <w:rsid w:val="00701FE5"/>
    <w:rsid w:val="00807103"/>
    <w:rsid w:val="00863151"/>
    <w:rsid w:val="00932F40"/>
    <w:rsid w:val="00985F8B"/>
    <w:rsid w:val="009D2301"/>
    <w:rsid w:val="00A93C27"/>
    <w:rsid w:val="00B25086"/>
    <w:rsid w:val="00B53B72"/>
    <w:rsid w:val="00BB0199"/>
    <w:rsid w:val="00BD52ED"/>
    <w:rsid w:val="00BF24B6"/>
    <w:rsid w:val="00C52CDB"/>
    <w:rsid w:val="00C5346D"/>
    <w:rsid w:val="00D04BBD"/>
    <w:rsid w:val="00DB5829"/>
    <w:rsid w:val="00E04CE1"/>
    <w:rsid w:val="00EB463A"/>
    <w:rsid w:val="00EE0589"/>
    <w:rsid w:val="00F4685B"/>
    <w:rsid w:val="00FB5FA7"/>
    <w:rsid w:val="00FE46AA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EB463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BD5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https://mul2.gov.am/tasks/70254/oneclick/Texekanq.docx?token=71f93b994e8bb876d7a2eaf1d821d255</cp:keywords>
</cp:coreProperties>
</file>