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5D" w:rsidRPr="00D45095" w:rsidRDefault="00E57E5D" w:rsidP="00E57E5D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D45095">
        <w:rPr>
          <w:rFonts w:ascii="GHEA Grapalat" w:hAnsi="GHEA Grapalat"/>
          <w:b/>
          <w:sz w:val="22"/>
          <w:szCs w:val="22"/>
          <w:lang w:val="en-US"/>
        </w:rPr>
        <w:t xml:space="preserve">Ա Մ Փ Ո Փ Ա Թ Ե Ր Թ </w:t>
      </w:r>
    </w:p>
    <w:p w:rsidR="00E57E5D" w:rsidRDefault="00E57E5D" w:rsidP="00E57E5D">
      <w:pPr>
        <w:pStyle w:val="Default"/>
      </w:pPr>
    </w:p>
    <w:p w:rsidR="00E57E5D" w:rsidRPr="00E57E5D" w:rsidRDefault="00E57E5D" w:rsidP="00E57E5D">
      <w:pPr>
        <w:pStyle w:val="BodyText"/>
        <w:jc w:val="center"/>
        <w:rPr>
          <w:rFonts w:ascii="GHEA Grapalat" w:hAnsi="GHEA Grapalat"/>
          <w:b/>
          <w:bCs/>
          <w:sz w:val="23"/>
          <w:szCs w:val="23"/>
          <w:lang w:val="en-US"/>
        </w:rPr>
      </w:pPr>
      <w:r w:rsidRPr="007A6D2B">
        <w:rPr>
          <w:rFonts w:ascii="GHEA Grapalat" w:hAnsi="GHEA Grapalat" w:cs="Sylfaen"/>
          <w:b/>
          <w:lang w:val="af-ZA"/>
        </w:rPr>
        <w:t>«ՀԱՅԱՍՏԱՆ</w:t>
      </w:r>
      <w:r>
        <w:rPr>
          <w:rFonts w:ascii="GHEA Grapalat" w:hAnsi="GHEA Grapalat" w:cs="Sylfaen"/>
          <w:b/>
          <w:lang w:val="af-ZA"/>
        </w:rPr>
        <w:t>Ի ՀԱՆՐԱՊԵՏՈՒԹՅԱՆ ԿԱՌԱՎԱՐՈՒԹՅԱՆ ԵՎ</w:t>
      </w:r>
      <w:r w:rsidRPr="007A6D2B">
        <w:rPr>
          <w:rFonts w:ascii="GHEA Grapalat" w:hAnsi="GHEA Grapalat" w:cs="Sylfaen"/>
          <w:b/>
          <w:lang w:val="af-ZA"/>
        </w:rPr>
        <w:t xml:space="preserve"> ՉԻՆԱՍՏԱՆԻ ԺՈՂՈՎՐԴԱԿԱՆ Հ</w:t>
      </w:r>
      <w:r>
        <w:rPr>
          <w:rFonts w:ascii="GHEA Grapalat" w:hAnsi="GHEA Grapalat" w:cs="Sylfaen"/>
          <w:b/>
          <w:lang w:val="af-ZA"/>
        </w:rPr>
        <w:t>ԱՆՐԱՊԵՏՈՒԹՅԱՆ ԿԱՌԱՎԱՐՈՒԹՅԱՆ ՄԻՋԵՎ</w:t>
      </w:r>
      <w:r w:rsidRPr="007A6D2B">
        <w:rPr>
          <w:rFonts w:ascii="GHEA Grapalat" w:hAnsi="GHEA Grapalat" w:cs="Sylfaen"/>
          <w:b/>
          <w:lang w:val="af-ZA"/>
        </w:rPr>
        <w:t xml:space="preserve"> «</w:t>
      </w:r>
      <w:r>
        <w:rPr>
          <w:rFonts w:ascii="GHEA Grapalat" w:hAnsi="GHEA Grapalat"/>
          <w:b/>
          <w:lang w:val="af-ZA"/>
        </w:rPr>
        <w:t>ՍՈՎՈՐԱԿԱՆ ԱՆՁՆԱԳՐԵՐ ԿՐՈՂ ԱՆՁԱՆՑ</w:t>
      </w:r>
      <w:r w:rsidRPr="007A6D2B">
        <w:rPr>
          <w:rFonts w:ascii="GHEA Grapalat" w:hAnsi="GHEA Grapalat"/>
          <w:b/>
          <w:lang w:val="af-ZA"/>
        </w:rPr>
        <w:t xml:space="preserve"> ՀԱՄԱՐ </w:t>
      </w:r>
      <w:r w:rsidRPr="007A6D2B">
        <w:rPr>
          <w:rFonts w:ascii="GHEA Grapalat" w:hAnsi="GHEA Grapalat"/>
          <w:b/>
        </w:rPr>
        <w:t>ՄՈՒՏՔԻ</w:t>
      </w:r>
      <w:r w:rsidRPr="007A6D2B">
        <w:rPr>
          <w:rFonts w:ascii="GHEA Grapalat" w:hAnsi="GHEA Grapalat"/>
          <w:b/>
          <w:lang w:val="af-ZA"/>
        </w:rPr>
        <w:t xml:space="preserve"> </w:t>
      </w:r>
      <w:r w:rsidRPr="007A6D2B">
        <w:rPr>
          <w:rFonts w:ascii="GHEA Grapalat" w:hAnsi="GHEA Grapalat"/>
          <w:b/>
        </w:rPr>
        <w:t>ԱՐՏՈՆԱԳՐԻ</w:t>
      </w:r>
      <w:r w:rsidRPr="007A6D2B">
        <w:rPr>
          <w:rFonts w:ascii="GHEA Grapalat" w:hAnsi="GHEA Grapalat"/>
          <w:b/>
          <w:lang w:val="af-ZA"/>
        </w:rPr>
        <w:t xml:space="preserve"> </w:t>
      </w:r>
      <w:r w:rsidRPr="007A6D2B">
        <w:rPr>
          <w:rFonts w:ascii="GHEA Grapalat" w:hAnsi="GHEA Grapalat"/>
          <w:b/>
        </w:rPr>
        <w:t>ՊԱՀԱՆՋԸ</w:t>
      </w:r>
      <w:r w:rsidRPr="007A6D2B">
        <w:rPr>
          <w:rFonts w:ascii="GHEA Grapalat" w:hAnsi="GHEA Grapalat"/>
          <w:b/>
          <w:lang w:val="af-ZA"/>
        </w:rPr>
        <w:t xml:space="preserve"> </w:t>
      </w:r>
      <w:r w:rsidRPr="007A6D2B">
        <w:rPr>
          <w:rFonts w:ascii="GHEA Grapalat" w:hAnsi="GHEA Grapalat"/>
          <w:b/>
        </w:rPr>
        <w:t>ՓՈԽԱԴԱՐՁԱԲԱՐ</w:t>
      </w:r>
      <w:r w:rsidRPr="007A6D2B">
        <w:rPr>
          <w:rFonts w:ascii="GHEA Grapalat" w:hAnsi="GHEA Grapalat"/>
          <w:b/>
          <w:lang w:val="af-ZA"/>
        </w:rPr>
        <w:t xml:space="preserve"> </w:t>
      </w:r>
      <w:r w:rsidRPr="007A6D2B">
        <w:rPr>
          <w:rFonts w:ascii="GHEA Grapalat" w:hAnsi="GHEA Grapalat"/>
          <w:b/>
        </w:rPr>
        <w:t>ՎԵՐԱՑՆԵԼՈՒ</w:t>
      </w:r>
      <w:r w:rsidRPr="007A6D2B">
        <w:rPr>
          <w:rFonts w:ascii="GHEA Grapalat" w:hAnsi="GHEA Grapalat"/>
          <w:b/>
          <w:lang w:val="af-ZA"/>
        </w:rPr>
        <w:t xml:space="preserve"> </w:t>
      </w:r>
      <w:r w:rsidRPr="007A6D2B">
        <w:rPr>
          <w:rFonts w:ascii="GHEA Grapalat" w:hAnsi="GHEA Grapalat"/>
          <w:b/>
        </w:rPr>
        <w:t>ՄԱՍԻՆ</w:t>
      </w:r>
      <w:r w:rsidRPr="007A6D2B">
        <w:rPr>
          <w:rFonts w:ascii="GHEA Grapalat" w:hAnsi="GHEA Grapalat"/>
          <w:b/>
          <w:lang w:val="af-ZA"/>
        </w:rPr>
        <w:t xml:space="preserve">» </w:t>
      </w:r>
      <w:r>
        <w:rPr>
          <w:rFonts w:ascii="GHEA Grapalat" w:hAnsi="GHEA Grapalat" w:cs="Times Armenian"/>
          <w:b/>
          <w:lang w:val="fr-FR"/>
        </w:rPr>
        <w:t>ՀԱՄԱՁԱՅՆԱԳՐԻ</w:t>
      </w:r>
      <w:r w:rsidRPr="007A6D2B">
        <w:rPr>
          <w:rFonts w:ascii="GHEA Grapalat" w:hAnsi="GHEA Grapalat" w:cs="Times Armenian"/>
          <w:b/>
          <w:lang w:val="fr-FR"/>
        </w:rPr>
        <w:t xml:space="preserve"> </w:t>
      </w:r>
      <w:r w:rsidRPr="005858F6">
        <w:rPr>
          <w:rFonts w:ascii="GHEA Grapalat" w:hAnsi="GHEA Grapalat"/>
          <w:b/>
          <w:bCs/>
          <w:iCs/>
        </w:rPr>
        <w:t>ՆԱԽԱԳԾԻ</w:t>
      </w:r>
      <w:r w:rsidRPr="005858F6">
        <w:rPr>
          <w:rFonts w:ascii="GHEA Grapalat" w:hAnsi="GHEA Grapalat" w:cs="Sylfaen"/>
          <w:b/>
          <w:lang w:val="hy-AM"/>
        </w:rPr>
        <w:t xml:space="preserve"> ՎԵՐԱԲԵՐՅԱԼ</w:t>
      </w:r>
      <w:r w:rsidRPr="005858F6">
        <w:rPr>
          <w:rFonts w:ascii="GHEA Grapalat" w:hAnsi="GHEA Grapalat"/>
          <w:b/>
          <w:lang w:val="pt-PT"/>
        </w:rPr>
        <w:t xml:space="preserve"> </w:t>
      </w:r>
    </w:p>
    <w:p w:rsidR="00E57E5D" w:rsidRPr="00D45095" w:rsidRDefault="00E57E5D" w:rsidP="00E57E5D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15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6298"/>
        <w:gridCol w:w="2478"/>
        <w:gridCol w:w="3999"/>
      </w:tblGrid>
      <w:tr w:rsidR="00E57E5D" w:rsidRPr="00D45095" w:rsidTr="00462DDE">
        <w:tc>
          <w:tcPr>
            <w:tcW w:w="3017" w:type="dxa"/>
          </w:tcPr>
          <w:p w:rsidR="00E57E5D" w:rsidRPr="00D45095" w:rsidRDefault="00E57E5D" w:rsidP="00E57E5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E57E5D">
              <w:rPr>
                <w:rFonts w:ascii="GHEA Grapalat" w:hAnsi="GHEA Grapalat"/>
                <w:b/>
                <w:sz w:val="22"/>
                <w:szCs w:val="22"/>
                <w:lang w:val="hy-AM"/>
              </w:rPr>
              <w:t>Դիտողության</w:t>
            </w:r>
            <w:proofErr w:type="spellEnd"/>
            <w:r w:rsidRPr="00D45095">
              <w:rPr>
                <w:rFonts w:ascii="GHEA Grapalat" w:hAnsi="GHEA Grapalat"/>
                <w:b/>
                <w:sz w:val="22"/>
                <w:szCs w:val="22"/>
                <w:lang w:val="hy-AM"/>
              </w:rPr>
              <w:t>, առաջարկության հեղինակը, գրության համարը</w:t>
            </w:r>
          </w:p>
        </w:tc>
        <w:tc>
          <w:tcPr>
            <w:tcW w:w="6298" w:type="dxa"/>
          </w:tcPr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Դիտողության</w:t>
            </w:r>
            <w:proofErr w:type="spellEnd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առաջարկության</w:t>
            </w:r>
            <w:proofErr w:type="spellEnd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բովանդակությունը</w:t>
            </w:r>
            <w:proofErr w:type="spellEnd"/>
          </w:p>
        </w:tc>
        <w:tc>
          <w:tcPr>
            <w:tcW w:w="2478" w:type="dxa"/>
          </w:tcPr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Եզրակացություն</w:t>
            </w:r>
            <w:proofErr w:type="spellEnd"/>
          </w:p>
        </w:tc>
        <w:tc>
          <w:tcPr>
            <w:tcW w:w="3999" w:type="dxa"/>
          </w:tcPr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Կատարված</w:t>
            </w:r>
            <w:proofErr w:type="spellEnd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փոփոխությունները</w:t>
            </w:r>
            <w:proofErr w:type="spellEnd"/>
          </w:p>
        </w:tc>
      </w:tr>
      <w:tr w:rsidR="00E57E5D" w:rsidRPr="00D45095" w:rsidTr="00462DDE">
        <w:tc>
          <w:tcPr>
            <w:tcW w:w="3017" w:type="dxa"/>
            <w:shd w:val="clear" w:color="auto" w:fill="F3F3F3"/>
          </w:tcPr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6298" w:type="dxa"/>
            <w:shd w:val="clear" w:color="auto" w:fill="F3F3F3"/>
          </w:tcPr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2</w:t>
            </w:r>
          </w:p>
        </w:tc>
        <w:tc>
          <w:tcPr>
            <w:tcW w:w="2478" w:type="dxa"/>
            <w:shd w:val="clear" w:color="auto" w:fill="F3F3F3"/>
          </w:tcPr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3</w:t>
            </w:r>
          </w:p>
        </w:tc>
        <w:tc>
          <w:tcPr>
            <w:tcW w:w="3999" w:type="dxa"/>
            <w:shd w:val="clear" w:color="auto" w:fill="F3F3F3"/>
          </w:tcPr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b/>
                <w:i/>
                <w:sz w:val="22"/>
                <w:szCs w:val="22"/>
                <w:lang w:val="en-US"/>
              </w:rPr>
              <w:t>4</w:t>
            </w:r>
          </w:p>
        </w:tc>
      </w:tr>
      <w:tr w:rsidR="00E57E5D" w:rsidRPr="00D45095" w:rsidTr="00462DDE">
        <w:tc>
          <w:tcPr>
            <w:tcW w:w="3017" w:type="dxa"/>
          </w:tcPr>
          <w:p w:rsidR="00E57E5D" w:rsidRPr="00E57E5D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b/>
                <w:sz w:val="22"/>
                <w:szCs w:val="22"/>
              </w:rPr>
              <w:t>ՀՀ</w:t>
            </w:r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</w:t>
            </w:r>
            <w:r w:rsidRPr="00D45095">
              <w:rPr>
                <w:rFonts w:ascii="GHEA Grapalat" w:hAnsi="GHEA Grapalat"/>
                <w:b/>
                <w:sz w:val="22"/>
                <w:szCs w:val="22"/>
              </w:rPr>
              <w:t>ազգային</w:t>
            </w:r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</w:t>
            </w:r>
            <w:r w:rsidRPr="00D45095">
              <w:rPr>
                <w:rFonts w:ascii="GHEA Grapalat" w:hAnsi="GHEA Grapalat"/>
                <w:b/>
                <w:sz w:val="22"/>
                <w:szCs w:val="22"/>
              </w:rPr>
              <w:t>անվտանգության</w:t>
            </w:r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D45095">
              <w:rPr>
                <w:rFonts w:ascii="GHEA Grapalat" w:hAnsi="GHEA Grapalat"/>
                <w:b/>
                <w:sz w:val="22"/>
                <w:szCs w:val="22"/>
              </w:rPr>
              <w:t>ծառայություն</w:t>
            </w:r>
          </w:p>
          <w:p w:rsidR="00E57E5D" w:rsidRPr="0032060A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22.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03.2019թ</w:t>
            </w:r>
            <w:r w:rsidRPr="0032060A">
              <w:rPr>
                <w:rFonts w:ascii="Cambria Math" w:hAnsi="Cambria Math" w:cs="Cambria Math"/>
                <w:b/>
                <w:sz w:val="22"/>
                <w:szCs w:val="22"/>
                <w:lang w:val="hy-AM"/>
              </w:rPr>
              <w:t>․</w:t>
            </w:r>
          </w:p>
          <w:p w:rsidR="00E57E5D" w:rsidRPr="0032060A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2/4-212</w:t>
            </w:r>
          </w:p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6298" w:type="dxa"/>
          </w:tcPr>
          <w:p w:rsidR="00E57E5D" w:rsidRPr="00203E78" w:rsidRDefault="00E57E5D" w:rsidP="00242DFA">
            <w:pPr>
              <w:tabs>
                <w:tab w:val="left" w:pos="110"/>
                <w:tab w:val="left" w:pos="9360"/>
              </w:tabs>
              <w:rPr>
                <w:rFonts w:ascii="GHEA Grapalat" w:hAnsi="GHEA Grapalat" w:cs="Arian AMU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n AMU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Դիտողություններ</w:t>
            </w:r>
            <w:r w:rsidRPr="00203E78">
              <w:rPr>
                <w:rFonts w:ascii="GHEA Grapalat" w:hAnsi="GHEA Grapalat" w:cs="Arian AMU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առաջարկություններ չկան։</w:t>
            </w:r>
          </w:p>
          <w:p w:rsidR="00E57E5D" w:rsidRPr="00D45095" w:rsidRDefault="00E57E5D" w:rsidP="00242DFA">
            <w:pPr>
              <w:tabs>
                <w:tab w:val="left" w:pos="110"/>
                <w:tab w:val="left" w:pos="93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E57E5D" w:rsidRPr="00D45095" w:rsidRDefault="00E57E5D" w:rsidP="00242DFA">
            <w:pPr>
              <w:rPr>
                <w:rFonts w:ascii="GHEA Grapalat" w:hAnsi="GHEA Grapalat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2478" w:type="dxa"/>
          </w:tcPr>
          <w:p w:rsidR="00E57E5D" w:rsidRPr="00D45095" w:rsidRDefault="00E57E5D" w:rsidP="00E57E5D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Ընդունվել է ի</w:t>
            </w:r>
            <w:r w:rsidRPr="00203E7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գիտություն</w:t>
            </w:r>
          </w:p>
        </w:tc>
        <w:tc>
          <w:tcPr>
            <w:tcW w:w="3999" w:type="dxa"/>
          </w:tcPr>
          <w:p w:rsidR="00E57E5D" w:rsidRPr="00D45095" w:rsidRDefault="00E57E5D" w:rsidP="00730F3D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E57E5D" w:rsidRPr="00D45095" w:rsidTr="00462DDE">
        <w:trPr>
          <w:trHeight w:val="2325"/>
        </w:trPr>
        <w:tc>
          <w:tcPr>
            <w:tcW w:w="3017" w:type="dxa"/>
          </w:tcPr>
          <w:p w:rsidR="00E57E5D" w:rsidRPr="00E57E5D" w:rsidRDefault="00E57E5D" w:rsidP="00E57E5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D45095">
              <w:rPr>
                <w:rFonts w:ascii="GHEA Grapalat" w:hAnsi="GHEA Grapalat"/>
                <w:b/>
                <w:sz w:val="22"/>
                <w:szCs w:val="22"/>
              </w:rPr>
              <w:t>ՀՀ</w:t>
            </w:r>
            <w:r w:rsidRPr="00E57E5D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D45095">
              <w:rPr>
                <w:rFonts w:ascii="GHEA Grapalat" w:hAnsi="GHEA Grapalat"/>
                <w:b/>
                <w:sz w:val="22"/>
                <w:szCs w:val="22"/>
              </w:rPr>
              <w:t>արդարադատության</w:t>
            </w:r>
            <w:r w:rsidRPr="00E57E5D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 w:rsidRPr="00D45095">
              <w:rPr>
                <w:rFonts w:ascii="GHEA Grapalat" w:hAnsi="GHEA Grapalat"/>
                <w:b/>
                <w:sz w:val="22"/>
                <w:szCs w:val="22"/>
              </w:rPr>
              <w:t>նախարարություն</w:t>
            </w:r>
          </w:p>
          <w:p w:rsidR="00E57E5D" w:rsidRDefault="00E57E5D" w:rsidP="00730F3D">
            <w:pPr>
              <w:jc w:val="center"/>
              <w:rPr>
                <w:rFonts w:ascii="Cambria Math" w:hAnsi="Cambria Math" w:cs="Cambria Math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28.02.2</w:t>
            </w:r>
            <w:r w:rsidRPr="00D45095">
              <w:rPr>
                <w:rFonts w:ascii="GHEA Grapalat" w:hAnsi="GHEA Grapalat"/>
                <w:b/>
                <w:sz w:val="22"/>
                <w:szCs w:val="22"/>
                <w:lang w:val="hy-AM"/>
              </w:rPr>
              <w:t>019թ</w:t>
            </w:r>
            <w:r>
              <w:rPr>
                <w:rFonts w:ascii="Cambria Math" w:hAnsi="Cambria Math" w:cs="Cambria Math"/>
                <w:b/>
                <w:sz w:val="22"/>
                <w:szCs w:val="22"/>
                <w:lang w:val="hy-AM"/>
              </w:rPr>
              <w:t>.</w:t>
            </w:r>
          </w:p>
          <w:p w:rsidR="00E57E5D" w:rsidRPr="00E57E5D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 w:cs="Cambria Math"/>
                <w:b/>
                <w:sz w:val="22"/>
                <w:szCs w:val="22"/>
                <w:lang w:val="en-US"/>
              </w:rPr>
              <w:t>03/14/4259-19</w:t>
            </w:r>
          </w:p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6298" w:type="dxa"/>
          </w:tcPr>
          <w:p w:rsidR="00E57E5D" w:rsidRPr="00203E78" w:rsidRDefault="00E57E5D" w:rsidP="00242DFA">
            <w:pPr>
              <w:tabs>
                <w:tab w:val="left" w:pos="110"/>
                <w:tab w:val="left" w:pos="9360"/>
              </w:tabs>
              <w:rPr>
                <w:rFonts w:ascii="GHEA Grapalat" w:hAnsi="GHEA Grapalat" w:cs="Arian AMU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n AMU"/>
                <w:color w:val="000000"/>
                <w:sz w:val="22"/>
                <w:szCs w:val="22"/>
                <w:shd w:val="clear" w:color="auto" w:fill="FFFFFF"/>
                <w:lang w:val="hy-AM"/>
              </w:rPr>
              <w:t>Դիտողություններ</w:t>
            </w:r>
            <w:r w:rsidRPr="00203E78">
              <w:rPr>
                <w:rFonts w:ascii="GHEA Grapalat" w:hAnsi="GHEA Grapalat" w:cs="Arian AMU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և առաջարկություններ չկան։</w:t>
            </w:r>
          </w:p>
          <w:p w:rsidR="00E57E5D" w:rsidRPr="00D45095" w:rsidRDefault="00E57E5D" w:rsidP="00242DFA">
            <w:pPr>
              <w:tabs>
                <w:tab w:val="left" w:pos="110"/>
                <w:tab w:val="left" w:pos="9360"/>
              </w:tabs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 w:cs="Arian AMU"/>
                <w:color w:val="000000"/>
                <w:sz w:val="22"/>
                <w:szCs w:val="22"/>
                <w:shd w:val="clear" w:color="auto" w:fill="FFFFFF"/>
                <w:lang w:val="hy-AM"/>
              </w:rPr>
              <w:t>Համաձայնագրի նախագիծը չի պարունակում Հայաստանի Հանրապետության օրենքին հակասող, օրենքի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փոփոխություն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նոր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օրենքի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ընդունում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նախատեսող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 </w:t>
            </w: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նորմեր:</w:t>
            </w:r>
          </w:p>
          <w:p w:rsidR="00E57E5D" w:rsidRPr="00D45095" w:rsidRDefault="00E57E5D" w:rsidP="00242DFA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Համաձայնագրի նախագիծը ներկայիս խմբագրությամբ ենթակա է վավերացման:</w:t>
            </w:r>
          </w:p>
        </w:tc>
        <w:tc>
          <w:tcPr>
            <w:tcW w:w="2478" w:type="dxa"/>
          </w:tcPr>
          <w:p w:rsidR="00E57E5D" w:rsidRPr="00D45095" w:rsidRDefault="00E57E5D" w:rsidP="00AE0C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Ընդունվել է ի</w:t>
            </w:r>
            <w:r w:rsidRPr="00D45095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 xml:space="preserve"> </w:t>
            </w: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գիտություն</w:t>
            </w:r>
          </w:p>
        </w:tc>
        <w:tc>
          <w:tcPr>
            <w:tcW w:w="3999" w:type="dxa"/>
          </w:tcPr>
          <w:p w:rsidR="00E57E5D" w:rsidRPr="00D45095" w:rsidRDefault="00E57E5D" w:rsidP="00730F3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E57E5D" w:rsidRPr="00D45095" w:rsidTr="00462DDE">
        <w:tc>
          <w:tcPr>
            <w:tcW w:w="3017" w:type="dxa"/>
          </w:tcPr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ՀՀ</w:t>
            </w:r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ֆինանսների</w:t>
            </w:r>
            <w:proofErr w:type="spellEnd"/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նախարարություն</w:t>
            </w:r>
            <w:proofErr w:type="spellEnd"/>
            <w:r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E57E5D" w:rsidRDefault="00462DDE" w:rsidP="00462DD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05</w:t>
            </w:r>
            <w:r w:rsidR="00E57E5D"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>.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03</w:t>
            </w:r>
            <w:r w:rsidR="00E57E5D"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>.201</w:t>
            </w:r>
            <w:r w:rsidR="00E57E5D">
              <w:rPr>
                <w:rFonts w:ascii="GHEA Grapalat" w:hAnsi="GHEA Grapalat"/>
                <w:b/>
                <w:sz w:val="22"/>
                <w:szCs w:val="22"/>
                <w:lang w:val="hy-AM"/>
              </w:rPr>
              <w:t>9</w:t>
            </w:r>
            <w:r w:rsidR="00E57E5D" w:rsidRPr="00D45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թ.</w:t>
            </w:r>
          </w:p>
          <w:p w:rsidR="00462DDE" w:rsidRPr="00462DDE" w:rsidRDefault="00462DDE" w:rsidP="00462DDE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en-US"/>
              </w:rPr>
              <w:t>04/5-2/3543-19</w:t>
            </w:r>
          </w:p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E57E5D" w:rsidRPr="00D45095" w:rsidRDefault="00E57E5D" w:rsidP="00730F3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298" w:type="dxa"/>
          </w:tcPr>
          <w:p w:rsidR="00E57E5D" w:rsidRPr="00462DDE" w:rsidRDefault="00462DDE" w:rsidP="00242DFA">
            <w:pPr>
              <w:rPr>
                <w:rFonts w:ascii="GHEA Grapalat" w:eastAsia="Calibri" w:hAnsi="GHEA Grapalat" w:cs="Sylfaen"/>
                <w:sz w:val="22"/>
                <w:szCs w:val="22"/>
                <w:lang w:val="af-ZA" w:eastAsia="en-US"/>
              </w:rPr>
            </w:pPr>
            <w:r w:rsidRPr="00462DDE">
              <w:rPr>
                <w:rFonts w:ascii="GHEA Grapalat" w:hAnsi="GHEA Grapalat" w:cs="Sylfaen"/>
                <w:sz w:val="22"/>
                <w:szCs w:val="22"/>
              </w:rPr>
              <w:t>Հաշվի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առնելով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հանգամանքը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որ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«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տուրքի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»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15-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հոդվածով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Հանրապետություն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մուտքի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արտոնագրերի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ձևակերպման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տուրք՝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Չինաստանի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Ժողովրդական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սովորական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անձնագրեր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մուտքի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արտոնագրի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պահանջի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վերացումը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հանգեցնել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տուրքի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գծով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բյուջեի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եկամուտների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462DDE">
              <w:rPr>
                <w:rFonts w:ascii="GHEA Grapalat" w:hAnsi="GHEA Grapalat" w:cs="Sylfaen"/>
                <w:sz w:val="22"/>
                <w:szCs w:val="22"/>
              </w:rPr>
              <w:t>նվազեցման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  <w:r w:rsidRPr="00462DDE">
              <w:rPr>
                <w:rFonts w:ascii="GHEA Grapalat" w:hAnsi="GHEA Grapalat" w:cs="Sylfaen"/>
                <w:sz w:val="22"/>
                <w:szCs w:val="22"/>
                <w:lang w:val="af-ZA"/>
              </w:rPr>
              <w:tab/>
            </w:r>
          </w:p>
        </w:tc>
        <w:tc>
          <w:tcPr>
            <w:tcW w:w="2478" w:type="dxa"/>
          </w:tcPr>
          <w:p w:rsidR="00E57E5D" w:rsidRPr="00D45095" w:rsidRDefault="00E57E5D" w:rsidP="00AE0C79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Ընդունվել է ի</w:t>
            </w:r>
            <w:r w:rsidRPr="00D45095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 xml:space="preserve"> </w:t>
            </w: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գիտություն</w:t>
            </w:r>
          </w:p>
        </w:tc>
        <w:tc>
          <w:tcPr>
            <w:tcW w:w="3999" w:type="dxa"/>
          </w:tcPr>
          <w:p w:rsidR="00E57E5D" w:rsidRPr="00D45095" w:rsidRDefault="00E57E5D" w:rsidP="00730F3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57E5D" w:rsidRPr="00D45095" w:rsidTr="00AE0C79">
        <w:trPr>
          <w:trHeight w:val="1268"/>
        </w:trPr>
        <w:tc>
          <w:tcPr>
            <w:tcW w:w="3017" w:type="dxa"/>
          </w:tcPr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 xml:space="preserve">ՀՀ ոստիկանություն </w:t>
            </w:r>
          </w:p>
          <w:p w:rsidR="00E57E5D" w:rsidRDefault="00462DDE" w:rsidP="00730F3D">
            <w:pPr>
              <w:jc w:val="center"/>
              <w:rPr>
                <w:rFonts w:ascii="Cambria Math" w:hAnsi="Cambria Math" w:cs="Cambria Math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>04.03</w:t>
            </w:r>
            <w:r w:rsidR="00E57E5D" w:rsidRPr="00D45095">
              <w:rPr>
                <w:rFonts w:ascii="GHEA Grapalat" w:hAnsi="GHEA Grapalat"/>
                <w:b/>
                <w:sz w:val="22"/>
                <w:szCs w:val="22"/>
                <w:lang w:val="af-ZA"/>
              </w:rPr>
              <w:t>.2019թ</w:t>
            </w:r>
            <w:r>
              <w:rPr>
                <w:rFonts w:ascii="Cambria Math" w:hAnsi="Cambria Math" w:cs="Cambria Math"/>
                <w:b/>
                <w:sz w:val="22"/>
                <w:szCs w:val="22"/>
                <w:lang w:val="af-ZA"/>
              </w:rPr>
              <w:t>.</w:t>
            </w:r>
          </w:p>
          <w:p w:rsidR="00462DDE" w:rsidRPr="00462DDE" w:rsidRDefault="00462DDE" w:rsidP="00730F3D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 w:cs="Cambria Math"/>
                <w:b/>
                <w:lang w:val="af-ZA"/>
              </w:rPr>
              <w:t>2/2/6344-19</w:t>
            </w:r>
          </w:p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E57E5D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:rsidR="00E57E5D" w:rsidRPr="00D45095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6298" w:type="dxa"/>
          </w:tcPr>
          <w:p w:rsidR="00E57E5D" w:rsidRPr="00D45095" w:rsidRDefault="00E57E5D" w:rsidP="00242D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Առարկություններ և առաջարկություններ չկան։</w:t>
            </w:r>
          </w:p>
        </w:tc>
        <w:tc>
          <w:tcPr>
            <w:tcW w:w="2478" w:type="dxa"/>
          </w:tcPr>
          <w:p w:rsidR="00E57E5D" w:rsidRPr="00D45095" w:rsidRDefault="00E57E5D" w:rsidP="00AE0C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Ընդունվել է ի</w:t>
            </w:r>
            <w:r w:rsidRPr="00D45095">
              <w:rPr>
                <w:rFonts w:ascii="GHEA Grapalat" w:hAnsi="GHEA Grapalat"/>
                <w:color w:val="FF0000"/>
                <w:sz w:val="22"/>
                <w:szCs w:val="22"/>
                <w:lang w:val="hy-AM"/>
              </w:rPr>
              <w:t xml:space="preserve"> </w:t>
            </w:r>
            <w:r w:rsidRPr="00D45095">
              <w:rPr>
                <w:rFonts w:ascii="GHEA Grapalat" w:hAnsi="GHEA Grapalat"/>
                <w:sz w:val="22"/>
                <w:szCs w:val="22"/>
                <w:lang w:val="hy-AM"/>
              </w:rPr>
              <w:t>գիտություն</w:t>
            </w:r>
          </w:p>
        </w:tc>
        <w:tc>
          <w:tcPr>
            <w:tcW w:w="3999" w:type="dxa"/>
          </w:tcPr>
          <w:p w:rsidR="00AE0C79" w:rsidRPr="00D45095" w:rsidRDefault="00AE0C79" w:rsidP="00730F3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57E5D" w:rsidRPr="00D45095" w:rsidTr="00462DDE">
        <w:trPr>
          <w:trHeight w:val="1245"/>
        </w:trPr>
        <w:tc>
          <w:tcPr>
            <w:tcW w:w="3017" w:type="dxa"/>
          </w:tcPr>
          <w:p w:rsidR="00E57E5D" w:rsidRDefault="00E57E5D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ՏԿԶՆ միգրացիոն ծառայություն</w:t>
            </w:r>
          </w:p>
          <w:p w:rsidR="002944EC" w:rsidRPr="00AE0C79" w:rsidRDefault="002944EC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E0C79">
              <w:rPr>
                <w:rFonts w:ascii="GHEA Grapalat" w:hAnsi="GHEA Grapalat"/>
                <w:b/>
                <w:sz w:val="22"/>
                <w:szCs w:val="22"/>
                <w:lang w:val="hy-AM"/>
              </w:rPr>
              <w:t>13.03.2019թ.</w:t>
            </w:r>
          </w:p>
          <w:p w:rsidR="002944EC" w:rsidRPr="00AE0C79" w:rsidRDefault="002944EC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E0C79">
              <w:rPr>
                <w:rFonts w:ascii="GHEA Grapalat" w:hAnsi="GHEA Grapalat"/>
                <w:b/>
                <w:sz w:val="22"/>
                <w:szCs w:val="22"/>
                <w:lang w:val="hy-AM"/>
              </w:rPr>
              <w:t>03/06/1380-19</w:t>
            </w:r>
          </w:p>
        </w:tc>
        <w:tc>
          <w:tcPr>
            <w:tcW w:w="6298" w:type="dxa"/>
          </w:tcPr>
          <w:p w:rsidR="0044479A" w:rsidRDefault="0044479A" w:rsidP="00242DFA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:</w:t>
            </w:r>
          </w:p>
          <w:p w:rsidR="0044479A" w:rsidRPr="0044479A" w:rsidRDefault="0044479A" w:rsidP="00242DFA">
            <w:pPr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Անհրաժեշտ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նկատի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ունենալ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որ</w:t>
            </w:r>
            <w:proofErr w:type="spellEnd"/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44479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 xml:space="preserve">«Օտարերկրացիների մասին» ՀՀ օրենքի համաձայն «ՀՀ մուտքի աշխատանքային վիզա» տեսակ նախատեսված չէ, ինչպես նաև սահմանված չեն </w:t>
            </w:r>
            <w:proofErr w:type="spellStart"/>
            <w:r w:rsidRPr="0044479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օտարերկրացիներին</w:t>
            </w:r>
            <w:proofErr w:type="spellEnd"/>
            <w:r w:rsidRPr="0044479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 xml:space="preserve"> աշխատանքի թույլտվության կամ կացության կարգավիճակի տրամադրման այնպիսի կարգեր, որոնք նախատեսում են դրանց տրամադրումը ՀՀ-</w:t>
            </w:r>
            <w:proofErr w:type="spellStart"/>
            <w:r w:rsidRPr="0044479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ից</w:t>
            </w:r>
            <w:proofErr w:type="spellEnd"/>
            <w:r w:rsidRPr="0044479A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 xml:space="preserve"> դուրս գտնվող անձանց։ Մինչդեռ նախագծի Հոդված III-ի կետ 2-ում նախատեսված է նման մեխանիզմների կիրառում։ </w:t>
            </w:r>
          </w:p>
          <w:p w:rsidR="00E57E5D" w:rsidRPr="00D45095" w:rsidRDefault="00E57E5D" w:rsidP="00242D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78" w:type="dxa"/>
          </w:tcPr>
          <w:p w:rsidR="00E57E5D" w:rsidRPr="0044479A" w:rsidRDefault="00AE0C79" w:rsidP="00AE0C79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գիտություն</w:t>
            </w:r>
            <w:proofErr w:type="spellEnd"/>
          </w:p>
        </w:tc>
        <w:tc>
          <w:tcPr>
            <w:tcW w:w="3999" w:type="dxa"/>
          </w:tcPr>
          <w:p w:rsidR="00E57E5D" w:rsidRPr="0044479A" w:rsidRDefault="0044479A" w:rsidP="0044479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44479A">
              <w:rPr>
                <w:rFonts w:ascii="GHEA Grapalat" w:hAnsi="GHEA Grapalat"/>
                <w:sz w:val="22"/>
                <w:szCs w:val="22"/>
                <w:lang w:val="hy-AM"/>
              </w:rPr>
              <w:t>Նախագծի Հոդված III-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ի</w:t>
            </w:r>
            <w:r w:rsidRPr="00444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կետ 2-ի փոփոխված</w:t>
            </w:r>
            <w:r w:rsidRPr="00444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տարբերա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կը ներկայացվել է չինական կողմին:</w:t>
            </w:r>
            <w:r w:rsidRPr="0044479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E57E5D" w:rsidRPr="00D45095" w:rsidRDefault="00E57E5D" w:rsidP="00730F3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E57E5D" w:rsidRPr="00D45095" w:rsidRDefault="00E57E5D" w:rsidP="00730F3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462DDE" w:rsidRPr="00D45095" w:rsidTr="00462DDE">
        <w:trPr>
          <w:trHeight w:val="1245"/>
        </w:trPr>
        <w:tc>
          <w:tcPr>
            <w:tcW w:w="3017" w:type="dxa"/>
          </w:tcPr>
          <w:p w:rsidR="00462DDE" w:rsidRPr="00AE0C79" w:rsidRDefault="00AE0C79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AE0C79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տնտեսական զարգացման և ներդրումների նախարարություն</w:t>
            </w:r>
          </w:p>
          <w:p w:rsidR="00AE0C79" w:rsidRDefault="00AE0C79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06.03.2019թ.</w:t>
            </w:r>
          </w:p>
          <w:p w:rsidR="00AE0C79" w:rsidRPr="00AE0C79" w:rsidRDefault="00AE0C79" w:rsidP="00730F3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01/1695-19</w:t>
            </w:r>
          </w:p>
        </w:tc>
        <w:tc>
          <w:tcPr>
            <w:tcW w:w="6298" w:type="dxa"/>
          </w:tcPr>
          <w:p w:rsidR="00AE0C79" w:rsidRPr="00AE0C79" w:rsidRDefault="00AE0C79" w:rsidP="00242DFA">
            <w:pPr>
              <w:spacing w:after="120"/>
              <w:ind w:firstLine="33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AE0C7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Պետական գույքի կառավարման մասին ՀՀ օրենքի կարգավորման շրջանակում «Հայաստանի Հանրապետության կառավարության և </w:t>
            </w:r>
            <w:r w:rsidRPr="00AE0C79">
              <w:rPr>
                <w:rFonts w:ascii="GHEA Grapalat" w:hAnsi="GHEA Grapalat"/>
                <w:sz w:val="22"/>
                <w:szCs w:val="22"/>
                <w:lang w:val="hy-AM"/>
              </w:rPr>
              <w:t xml:space="preserve">Չինաստանի Ժողովրդական Հանրապետության կառավարության </w:t>
            </w:r>
            <w:proofErr w:type="spellStart"/>
            <w:r w:rsidRPr="00AE0C79">
              <w:rPr>
                <w:rFonts w:ascii="GHEA Grapalat" w:hAnsi="GHEA Grapalat"/>
                <w:sz w:val="22"/>
                <w:szCs w:val="22"/>
                <w:lang w:val="hy-AM"/>
              </w:rPr>
              <w:t>միջև</w:t>
            </w:r>
            <w:proofErr w:type="spellEnd"/>
            <w:r w:rsidRPr="00AE0C79">
              <w:rPr>
                <w:rFonts w:ascii="GHEA Grapalat" w:hAnsi="GHEA Grapalat"/>
                <w:sz w:val="22"/>
                <w:szCs w:val="22"/>
                <w:lang w:val="hy-AM"/>
              </w:rPr>
              <w:t xml:space="preserve"> սովորական անձնագ</w:t>
            </w:r>
            <w:bookmarkStart w:id="0" w:name="_GoBack"/>
            <w:bookmarkEnd w:id="0"/>
            <w:r w:rsidRPr="00AE0C79">
              <w:rPr>
                <w:rFonts w:ascii="GHEA Grapalat" w:hAnsi="GHEA Grapalat"/>
                <w:sz w:val="22"/>
                <w:szCs w:val="22"/>
                <w:lang w:val="hy-AM"/>
              </w:rPr>
              <w:t xml:space="preserve">րեր կրողների համար մուտքի արտոնագրի պահանջի փոխադարձաբար վերացման մասին» համաձայնագրի  նախագծով </w:t>
            </w:r>
            <w:r w:rsidRPr="00AE0C79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համար գույքային պարտավորություններ նախատեսող դրույթներ առկա չեն:</w:t>
            </w:r>
          </w:p>
          <w:p w:rsidR="00462DDE" w:rsidRDefault="00462DDE" w:rsidP="00242DF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78" w:type="dxa"/>
          </w:tcPr>
          <w:p w:rsidR="00462DDE" w:rsidRPr="00D45095" w:rsidRDefault="00AE0C79" w:rsidP="00AE0C7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գիտություն</w:t>
            </w:r>
            <w:proofErr w:type="spellEnd"/>
          </w:p>
        </w:tc>
        <w:tc>
          <w:tcPr>
            <w:tcW w:w="3999" w:type="dxa"/>
          </w:tcPr>
          <w:p w:rsidR="00462DDE" w:rsidRPr="00D45095" w:rsidRDefault="00462DDE" w:rsidP="00730F3D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E57E5D" w:rsidRPr="00D45095" w:rsidRDefault="00E57E5D" w:rsidP="00E57E5D">
      <w:pPr>
        <w:jc w:val="both"/>
        <w:rPr>
          <w:rFonts w:ascii="GHEA Grapalat" w:hAnsi="GHEA Grapalat"/>
          <w:sz w:val="22"/>
          <w:szCs w:val="22"/>
          <w:lang w:val="pt-BR"/>
        </w:rPr>
      </w:pPr>
    </w:p>
    <w:p w:rsidR="000D217F" w:rsidRPr="00E57E5D" w:rsidRDefault="00242DFA">
      <w:pPr>
        <w:rPr>
          <w:lang w:val="pt-BR"/>
        </w:rPr>
      </w:pPr>
    </w:p>
    <w:sectPr w:rsidR="000D217F" w:rsidRPr="00E57E5D" w:rsidSect="00E57E5D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CC"/>
    <w:family w:val="auto"/>
    <w:pitch w:val="variable"/>
    <w:sig w:usb0="A4000EEF" w:usb1="5000000B" w:usb2="00000000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E5D"/>
    <w:rsid w:val="0001152E"/>
    <w:rsid w:val="000D2FBF"/>
    <w:rsid w:val="0013756D"/>
    <w:rsid w:val="00195AB3"/>
    <w:rsid w:val="001F280D"/>
    <w:rsid w:val="00242DFA"/>
    <w:rsid w:val="002944EC"/>
    <w:rsid w:val="003A503B"/>
    <w:rsid w:val="0044479A"/>
    <w:rsid w:val="00462DDE"/>
    <w:rsid w:val="004656B1"/>
    <w:rsid w:val="00487DF7"/>
    <w:rsid w:val="0061319F"/>
    <w:rsid w:val="0064193B"/>
    <w:rsid w:val="006536B5"/>
    <w:rsid w:val="00684A39"/>
    <w:rsid w:val="007241B4"/>
    <w:rsid w:val="007251C8"/>
    <w:rsid w:val="00800FAE"/>
    <w:rsid w:val="009A5F1B"/>
    <w:rsid w:val="00AE0C79"/>
    <w:rsid w:val="00D70CB2"/>
    <w:rsid w:val="00DC5E5E"/>
    <w:rsid w:val="00DF3391"/>
    <w:rsid w:val="00DF5CFE"/>
    <w:rsid w:val="00E57E5D"/>
    <w:rsid w:val="00EC71E4"/>
    <w:rsid w:val="00FB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EFCF5"/>
  <w15:chartTrackingRefBased/>
  <w15:docId w15:val="{0D9C6526-FA7C-4C59-8F1F-8BF6F9E6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7E5D"/>
    <w:pPr>
      <w:autoSpaceDE w:val="0"/>
      <w:autoSpaceDN w:val="0"/>
      <w:adjustRightInd w:val="0"/>
      <w:spacing w:after="0" w:line="240" w:lineRule="auto"/>
    </w:pPr>
    <w:rPr>
      <w:rFonts w:ascii="GHEA Grapalat" w:eastAsia="Times New Roman" w:hAnsi="GHEA Grapalat" w:cs="GHEA Grapalat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57E5D"/>
    <w:pPr>
      <w:jc w:val="both"/>
    </w:pPr>
    <w:rPr>
      <w:rFonts w:ascii="Times Armenian" w:hAnsi="Times Armenian"/>
    </w:rPr>
  </w:style>
  <w:style w:type="character" w:customStyle="1" w:styleId="BodyTextChar">
    <w:name w:val="Body Text Char"/>
    <w:basedOn w:val="DefaultParagraphFont"/>
    <w:link w:val="BodyText"/>
    <w:rsid w:val="00E57E5D"/>
    <w:rPr>
      <w:rFonts w:ascii="Times Armenian" w:eastAsia="Times New Roman" w:hAnsi="Times Armeni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291</Words>
  <Characters>2197</Characters>
  <Application>Microsoft Office Word</Application>
  <DocSecurity>0</DocSecurity>
  <Lines>115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https://mul2.gov.am/tasks/72322/oneclick/Ampopatert.docx?token=7afba8bed79ded4e21419f318821794f</cp:keywords>
  <dc:description/>
  <cp:lastModifiedBy>Tigran H. Galstyan</cp:lastModifiedBy>
  <cp:revision>2</cp:revision>
  <dcterms:created xsi:type="dcterms:W3CDTF">2019-05-17T10:57:00Z</dcterms:created>
  <dcterms:modified xsi:type="dcterms:W3CDTF">2019-05-20T12:46:00Z</dcterms:modified>
</cp:coreProperties>
</file>