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855" w:rsidRDefault="00A04855" w:rsidP="00A04855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 xml:space="preserve">«ՀԱՅԱՍՏԱՆԻ ՀԱՆՐԱՊԵՏՈՒԹՅԱՆ ԿԱՌԱՎԱՐՈՒԹՅԱՆ ԵՎ ՉԻՆԱՍՏԱՆԻ ԺՈՂՈՎՐԴԱԿԱՆ ՀԱՆՐԱՊԵՏՈՒԹՅԱՆ ԿԱՌԱՎԱՐՈՒԹՅԱՆ ՄԻՋԵՎ 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ՍՈՎՈՐԱԿԱՆ ԱՆՁՆԱԳՐԵՐ ԿՐՈՂ ԱՆՁԱՆՑ ՀԱՄԱՐ </w:t>
      </w:r>
      <w:r>
        <w:rPr>
          <w:rFonts w:ascii="GHEA Grapalat" w:hAnsi="GHEA Grapalat"/>
          <w:b/>
          <w:sz w:val="24"/>
          <w:szCs w:val="24"/>
        </w:rPr>
        <w:t>ՄՈՒՏՔԻ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ԱՐՏՈՆԱԳՐԻ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ՊԱՀԱՆՋԻ ՓՈԽԱԴԱՐՁԱԲԱՐ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ՎԵՐԱՑՄԱՆ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ՀԱՄԱՁԱՅՆԱԳՐԻ</w:t>
      </w:r>
      <w:r>
        <w:rPr>
          <w:rFonts w:ascii="GHEA Grapalat" w:eastAsiaTheme="minorHAnsi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Arial"/>
          <w:b/>
          <w:sz w:val="24"/>
          <w:szCs w:val="24"/>
        </w:rPr>
        <w:t>ՍՏՈՐԱԳՐՄԱՆ</w:t>
      </w:r>
      <w:r>
        <w:rPr>
          <w:rFonts w:ascii="GHEA Grapalat" w:eastAsiaTheme="minorHAnsi" w:hAnsi="GHEA Grapalat" w:cs="Arial"/>
          <w:b/>
          <w:sz w:val="24"/>
          <w:szCs w:val="24"/>
          <w:lang w:val="hy-AM"/>
        </w:rPr>
        <w:t xml:space="preserve"> ՆՊԱՏԱԿԱՀԱՐՄԱՐՈՒԹՅԱՆ ՀԻՄՆԱՎՈՐՈՒՄ</w:t>
      </w:r>
      <w:r>
        <w:rPr>
          <w:rFonts w:ascii="GHEA Grapalat" w:eastAsiaTheme="minorHAnsi" w:hAnsi="GHEA Grapalat" w:cs="Arial"/>
          <w:b/>
          <w:sz w:val="24"/>
          <w:szCs w:val="24"/>
        </w:rPr>
        <w:t xml:space="preserve">, ՀԱՅԱՍՏԱՆԻ ՀԱՆՐԱՊԵՏՈՒԹՅԱՆ ՎԱՐԱԾ ԱՐՏԱՔԻՆ ՔԱՂԱՔԱԿԱՆՈՒԹՅԱՆԸ ԵՎ ՍՏԱՆՁՆԱԾ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ՄԻՋԱԶԳԱՅԻՆ ՊԱՐՏԱՎՈՐՈՒԹՅՈՒՆՆԵՐԻՆ ԴՐԱ ՀԱՄԱՊԱՏԱՍԽԱՆՈՒԹՅԱՆ </w:t>
      </w:r>
      <w:r>
        <w:rPr>
          <w:rFonts w:ascii="GHEA Grapalat" w:hAnsi="GHEA Grapalat" w:cs="Sylfaen"/>
          <w:b/>
          <w:caps/>
          <w:sz w:val="24"/>
          <w:szCs w:val="24"/>
          <w:lang w:val="hy-AM"/>
        </w:rPr>
        <w:t>մասին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A04855" w:rsidRDefault="00A04855" w:rsidP="00A04855">
      <w:pPr>
        <w:autoSpaceDE w:val="0"/>
        <w:autoSpaceDN w:val="0"/>
        <w:adjustRightInd w:val="0"/>
        <w:jc w:val="center"/>
        <w:rPr>
          <w:rFonts w:ascii="GHEA Grapalat" w:eastAsiaTheme="minorHAnsi" w:hAnsi="GHEA Grapalat" w:cs="Arial"/>
          <w:b/>
          <w:sz w:val="24"/>
          <w:szCs w:val="24"/>
          <w:lang w:val="hy-AM"/>
        </w:rPr>
      </w:pPr>
      <w:r>
        <w:rPr>
          <w:rFonts w:ascii="GHEA Grapalat" w:eastAsiaTheme="minorHAnsi" w:hAnsi="GHEA Grapalat" w:cs="Arial"/>
          <w:b/>
          <w:sz w:val="24"/>
          <w:szCs w:val="24"/>
          <w:lang w:val="hy-AM"/>
        </w:rPr>
        <w:t>ԵԶՐԱԿԱՑՈՒԹՅՈՒՆ</w:t>
      </w:r>
    </w:p>
    <w:p w:rsidR="00A04855" w:rsidRDefault="00A04855" w:rsidP="00A04855">
      <w:pPr>
        <w:spacing w:after="0"/>
        <w:jc w:val="center"/>
        <w:rPr>
          <w:rFonts w:ascii="GHEA Grapalat" w:eastAsiaTheme="minorHAnsi" w:hAnsi="GHEA Grapalat" w:cs="Arial"/>
          <w:b/>
          <w:sz w:val="24"/>
          <w:szCs w:val="24"/>
          <w:lang w:val="hy-AM"/>
        </w:rPr>
      </w:pPr>
    </w:p>
    <w:p w:rsidR="00A04855" w:rsidRDefault="00A04855" w:rsidP="00A04855">
      <w:pPr>
        <w:spacing w:after="0"/>
        <w:ind w:right="-31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Չինաստանի Ժողովրդական Հանրապետության հետ հարաբերությունները վերջին տարիների ընթացքում ունեցել են կայուն վերընթաց, զարգացման դինամիկա քաղաքական, տնտեսական և մշակութային ոլորտներում։ Կողմերը շահագրգիռ են տարբեր ոլորտներում համագործակցությունը շարունակ խորացնելու հարցում, այդ թվում՝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միջանձնային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շփումների և զբոսաշրջության խթանման միջոցով: Հայաստանը և Չինաստանը հաջողությամբ համագործակցում են միջազգային կազմակերպությունների շրջանակներում: Չինաստանը հավասարակշռված դիրքորոշում է ցուցաբերում ՀՀ շահերին առնչվող հարցերի կապակցությամբ: </w:t>
      </w:r>
    </w:p>
    <w:p w:rsidR="00A04855" w:rsidRDefault="00A04855" w:rsidP="00A04855">
      <w:pPr>
        <w:spacing w:after="0"/>
        <w:ind w:right="-31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կառավարության և Չինաստանի Ժողովրդական Հանրապետության կառավարության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միջև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սովորական անձնագրեր կրող անձանց համար մուտքի արտոնագրի պահանջի փոխադարձաբար վերացնելու մասին» համաձայնագրով՝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յուրաքանչյուր Կողմի պետության վավեր անձնագրեր կրող քաղաքացիները մյուս Կողմի պետության տարածք </w:t>
      </w:r>
      <w:r>
        <w:rPr>
          <w:rFonts w:ascii="GHEA Grapalat" w:hAnsi="GHEA Grapalat"/>
          <w:sz w:val="24"/>
          <w:szCs w:val="24"/>
          <w:lang w:val="hy-AM"/>
        </w:rPr>
        <w:t xml:space="preserve">մուտք գործելիս, դուրս գալիս կամ տարանցիկ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երթևեկելիս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ազատվում</w:t>
      </w:r>
      <w:r>
        <w:rPr>
          <w:rFonts w:ascii="Sylfaen" w:hAnsi="Sylfaen"/>
          <w:sz w:val="24"/>
          <w:szCs w:val="24"/>
          <w:lang w:val="hy-AM"/>
        </w:rPr>
        <w:t> </w:t>
      </w:r>
      <w:r>
        <w:rPr>
          <w:rFonts w:ascii="GHEA Grapalat" w:hAnsi="GHEA Grapalat"/>
          <w:sz w:val="24"/>
          <w:szCs w:val="24"/>
          <w:lang w:val="hy-AM"/>
        </w:rPr>
        <w:t xml:space="preserve">են մուտքի արտոնագրի պահանջից իրենց մուտք գործելու ամսաթվից՝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իննսուն (90) օր ժամկետով՝ հարյուր ութսուն (180) օրվա ընթացքում:</w:t>
      </w:r>
    </w:p>
    <w:p w:rsidR="00A04855" w:rsidRDefault="00A04855" w:rsidP="00A04855">
      <w:pPr>
        <w:spacing w:after="0"/>
        <w:ind w:right="-31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Չինաստանի Ժողովրդական Հանրապետության հետ սովորական անձնագրեր կրող անձանց համար մուտքի արտոնագրի պահանջը փոխադարձաբար վերացնելու մասին համաձայնագրի կնքմամբ ակնկալվում է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առևտրական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, գործարար,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միջմարդկային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, զբոսաշրջային փոխանակումների առավել ակտիվացում և այս բնագավառներում գոյություն ունեցող ներուժի իրագործում: Հարկ է նշել նաև, որ տվյալ համաձայնագիրը կնպաստի նաև երկկողմ քաղաքական հարաբերությունների և փոխվստահության ամրապնդմանը: </w:t>
      </w:r>
    </w:p>
    <w:p w:rsidR="00A04855" w:rsidRDefault="00A04855" w:rsidP="00A04855">
      <w:pPr>
        <w:spacing w:after="0"/>
        <w:ind w:right="-31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Չինական կողմը հայտնել է, որ համաձայնագրի նախագիծը Չինաստանի Ժողովրդական Հանրապետությունում անցել է ստորագրման համար անհրաժեշտ ներպետական ընթացակարգերը:  </w:t>
      </w:r>
    </w:p>
    <w:p w:rsidR="00A04855" w:rsidRDefault="00A04855" w:rsidP="00A04855">
      <w:pPr>
        <w:spacing w:after="0"/>
        <w:ind w:right="-31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Չինական կողմից նշվել է, որ համաձայնագրի ստորագրումը դիտարկվում է հիմնականում քաղաքական տեսանկյունից՝ նկատի ունենալով քաղաքական փոխվստահության բարձր մակարդակը: </w:t>
      </w:r>
    </w:p>
    <w:p w:rsidR="00A04855" w:rsidRDefault="00A04855" w:rsidP="00A04855">
      <w:pPr>
        <w:spacing w:after="0"/>
        <w:ind w:right="-31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Նման համաձայնագիր ՉԺՀ-ն ստորագրել է Բելառուսի հետ և նախապատրաստվում է ստորագրել Մոլդովայի հետ: Վրաստանի և Ադրբեջանի դեպքում ՉԺՀ քաղաքացիների համար գործում է առանց մուտքի արտոնագրերի ռեժիմ խմբային այցելությունների համար: Սովորական անձնագրերով ՉԺՀ քաղաքացիները Վրաստան և Ադրբեջան մուտք գործելիս կարող են մուտքի արտոնագիր ստանալ սահմանային անցակետերում: </w:t>
      </w:r>
    </w:p>
    <w:p w:rsidR="00A04855" w:rsidRDefault="00A04855" w:rsidP="00A04855">
      <w:pPr>
        <w:spacing w:after="0"/>
        <w:ind w:right="-31" w:firstLine="720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 xml:space="preserve">ՀՀ կառավարության 2016թ.-ի նոյեմբերի 3-ի թիվ 1117-Ն որոշման համաձայն ՉԺՀ քաղաքացիները ՀՀ մուտքի վիզա կարող են ստանալ նաև ՀՀ պետական սահմանի անցակետերում: Միաժամանակ, 2018թ. հունվար-հոկտեմբեր ժամանակահատվածում Չինաստանից Հայաստան են այցելել 8.430 քաղաքացիներ, իսկ մեկնել՝ 8.450 քաղաքացի: Այսինքն, ՉԺՀ քաղաքացիների համար ՀՀ մուտքի վիզաների ռեժիմի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դյուրացման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պայմաններում ներհոսքի ավելացում չի նկատվել: </w:t>
      </w:r>
    </w:p>
    <w:p w:rsidR="00A04855" w:rsidRDefault="00A04855" w:rsidP="00A04855">
      <w:pPr>
        <w:spacing w:after="0"/>
        <w:ind w:right="-31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Չինական կողմից նշվել է, որ ՉԺՀ քաղաքացիների դեպի Հայաստանի Հանրապետություն միգրացիայի ռիսկերը բացառվում են՝ հաշվի առնելով ՉԺՀ բնակչության գերակշիռ մասի ապահովված լինելը: </w:t>
      </w:r>
    </w:p>
    <w:p w:rsidR="00A04855" w:rsidRDefault="00A04855" w:rsidP="00A04855">
      <w:pPr>
        <w:spacing w:after="240" w:line="24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Ելնելով վերոնշյալից՝ ՀՀ արտաքին գործերի նախարարությունը նպատակահարմար է գտնում </w:t>
      </w:r>
      <w:r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կառավարության և Չինաստանի Ժողովրդական Հանրապետության կառավարության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միջև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սովորական անձնագրեր կրող անձանց համար մուտքի արտոնագրի պահանջի փոխադարձաբար վերացման մասին»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համաձայնագրի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ստորագրումը: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Այն համապատասխանում է ՀՀ վարած արտաքին քաղաքականությանը և ստանձնած միջազգային պարտավորություններին:</w:t>
      </w:r>
    </w:p>
    <w:p w:rsidR="00A04855" w:rsidRDefault="00A04855" w:rsidP="00A0485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ՀՀ ԱՐՏԱՔԻՆ ԳՈՐԾԵՐԻ </w:t>
      </w:r>
    </w:p>
    <w:p w:rsidR="00A04855" w:rsidRDefault="00A04855" w:rsidP="00A0485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>ՆԱԽԱՐԱՐ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ՈՒԹՅՈՒՆ</w:t>
      </w:r>
    </w:p>
    <w:p w:rsidR="00E75067" w:rsidRPr="00A04855" w:rsidRDefault="00E75067">
      <w:pPr>
        <w:rPr>
          <w:lang w:val="hy-AM"/>
        </w:rPr>
      </w:pPr>
    </w:p>
    <w:sectPr w:rsidR="00E75067" w:rsidRPr="00A04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55"/>
    <w:rsid w:val="00A04855"/>
    <w:rsid w:val="00E7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82348"/>
  <w15:chartTrackingRefBased/>
  <w15:docId w15:val="{7AB2BDCE-F104-4661-B720-B2FC7550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855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7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Qristine Grigoryan</dc:creator>
  <cp:keywords/>
  <dc:description/>
  <cp:lastModifiedBy>Qristine Grigoryan</cp:lastModifiedBy>
  <cp:revision>1</cp:revision>
  <dcterms:created xsi:type="dcterms:W3CDTF">2019-05-24T13:28:00Z</dcterms:created>
  <dcterms:modified xsi:type="dcterms:W3CDTF">2019-05-24T13:30:00Z</dcterms:modified>
</cp:coreProperties>
</file>