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E1" w:rsidRPr="00856558" w:rsidRDefault="00437DE1" w:rsidP="00856558">
      <w:pPr>
        <w:widowControl w:val="0"/>
        <w:tabs>
          <w:tab w:val="left" w:pos="4536"/>
        </w:tabs>
        <w:spacing w:after="0" w:line="312" w:lineRule="auto"/>
        <w:jc w:val="center"/>
        <w:textAlignment w:val="baseline"/>
        <w:rPr>
          <w:rFonts w:ascii="GHEA Grapalat" w:hAnsi="GHEA Grapalat" w:cs="Sylfaen"/>
          <w:b/>
          <w:color w:val="000000"/>
          <w:sz w:val="24"/>
          <w:szCs w:val="24"/>
        </w:rPr>
      </w:pPr>
      <w:r w:rsidRPr="00856558">
        <w:rPr>
          <w:rFonts w:ascii="GHEA Grapalat" w:hAnsi="GHEA Grapalat" w:cs="Sylfaen"/>
          <w:b/>
          <w:color w:val="000000"/>
          <w:sz w:val="24"/>
          <w:szCs w:val="24"/>
          <w:lang w:val="hy-AM"/>
        </w:rPr>
        <w:t>ԱՄՓՈՓԱԹԵՐԹ</w:t>
      </w:r>
    </w:p>
    <w:p w:rsidR="00856558" w:rsidRPr="002C1198" w:rsidRDefault="00925212" w:rsidP="00856558">
      <w:pPr>
        <w:widowControl w:val="0"/>
        <w:tabs>
          <w:tab w:val="left" w:pos="4536"/>
        </w:tabs>
        <w:spacing w:after="0" w:line="312" w:lineRule="auto"/>
        <w:jc w:val="center"/>
        <w:textAlignment w:val="baseline"/>
        <w:rPr>
          <w:rFonts w:ascii="GHEA Grapalat" w:hAnsi="GHEA Grapalat" w:cs="Sylfaen"/>
          <w:b/>
          <w:color w:val="000000"/>
          <w:sz w:val="24"/>
          <w:szCs w:val="24"/>
        </w:rPr>
      </w:pPr>
      <w:r w:rsidRPr="00925212">
        <w:rPr>
          <w:rFonts w:ascii="GHEA Grapalat" w:hAnsi="GHEA Grapalat" w:cs="Sylfaen"/>
          <w:b/>
          <w:color w:val="000000"/>
          <w:sz w:val="24"/>
          <w:szCs w:val="24"/>
        </w:rPr>
        <w:t>«</w:t>
      </w:r>
      <w:r>
        <w:rPr>
          <w:rFonts w:ascii="GHEA Grapalat" w:hAnsi="GHEA Grapalat" w:cs="Sylfaen"/>
          <w:b/>
          <w:color w:val="000000"/>
          <w:sz w:val="24"/>
          <w:szCs w:val="24"/>
          <w:lang w:val="ru-RU"/>
        </w:rPr>
        <w:t>Կենսական</w:t>
      </w:r>
      <w:r w:rsidRPr="00925212">
        <w:rPr>
          <w:rFonts w:ascii="GHEA Grapalat" w:hAnsi="GHEA Grapalat" w:cs="Sylfaen"/>
          <w:b/>
          <w:color w:val="000000"/>
          <w:sz w:val="24"/>
          <w:szCs w:val="24"/>
        </w:rPr>
        <w:t xml:space="preserve"> </w:t>
      </w:r>
      <w:r>
        <w:rPr>
          <w:rFonts w:ascii="GHEA Grapalat" w:hAnsi="GHEA Grapalat" w:cs="Sylfaen"/>
          <w:b/>
          <w:color w:val="000000"/>
          <w:sz w:val="24"/>
          <w:szCs w:val="24"/>
          <w:lang w:val="ru-RU"/>
        </w:rPr>
        <w:t>նշանակության</w:t>
      </w:r>
      <w:r w:rsidRPr="00925212">
        <w:rPr>
          <w:rFonts w:ascii="GHEA Grapalat" w:hAnsi="GHEA Grapalat" w:cs="Sylfaen"/>
          <w:b/>
          <w:color w:val="000000"/>
          <w:sz w:val="24"/>
          <w:szCs w:val="24"/>
        </w:rPr>
        <w:t xml:space="preserve"> </w:t>
      </w:r>
      <w:r>
        <w:rPr>
          <w:rFonts w:ascii="GHEA Grapalat" w:hAnsi="GHEA Grapalat" w:cs="Sylfaen"/>
          <w:b/>
          <w:color w:val="000000"/>
          <w:sz w:val="24"/>
          <w:szCs w:val="24"/>
          <w:lang w:val="ru-RU"/>
        </w:rPr>
        <w:t>ճանապարհային</w:t>
      </w:r>
      <w:r w:rsidRPr="00925212">
        <w:rPr>
          <w:rFonts w:ascii="GHEA Grapalat" w:hAnsi="GHEA Grapalat" w:cs="Sylfaen"/>
          <w:b/>
          <w:color w:val="000000"/>
          <w:sz w:val="24"/>
          <w:szCs w:val="24"/>
        </w:rPr>
        <w:t xml:space="preserve"> </w:t>
      </w:r>
      <w:r>
        <w:rPr>
          <w:rFonts w:ascii="GHEA Grapalat" w:hAnsi="GHEA Grapalat" w:cs="Sylfaen"/>
          <w:b/>
          <w:color w:val="000000"/>
          <w:sz w:val="24"/>
          <w:szCs w:val="24"/>
          <w:lang w:val="ru-RU"/>
        </w:rPr>
        <w:t>ցանցի</w:t>
      </w:r>
      <w:r w:rsidRPr="00925212">
        <w:rPr>
          <w:rFonts w:ascii="GHEA Grapalat" w:hAnsi="GHEA Grapalat" w:cs="Sylfaen"/>
          <w:b/>
          <w:color w:val="000000"/>
          <w:sz w:val="24"/>
          <w:szCs w:val="24"/>
        </w:rPr>
        <w:t xml:space="preserve"> </w:t>
      </w:r>
      <w:r>
        <w:rPr>
          <w:rFonts w:ascii="GHEA Grapalat" w:hAnsi="GHEA Grapalat" w:cs="Sylfaen"/>
          <w:b/>
          <w:color w:val="000000"/>
          <w:sz w:val="24"/>
          <w:szCs w:val="24"/>
          <w:lang w:val="ru-RU"/>
        </w:rPr>
        <w:t>բարելավման</w:t>
      </w:r>
      <w:r w:rsidRPr="00925212">
        <w:rPr>
          <w:rFonts w:ascii="GHEA Grapalat" w:hAnsi="GHEA Grapalat" w:cs="Sylfaen"/>
          <w:b/>
          <w:color w:val="000000"/>
          <w:sz w:val="24"/>
          <w:szCs w:val="24"/>
        </w:rPr>
        <w:t xml:space="preserve"> </w:t>
      </w:r>
      <w:r>
        <w:rPr>
          <w:rFonts w:ascii="GHEA Grapalat" w:hAnsi="GHEA Grapalat" w:cs="Sylfaen"/>
          <w:b/>
          <w:color w:val="000000"/>
          <w:sz w:val="24"/>
          <w:szCs w:val="24"/>
          <w:lang w:val="ru-RU"/>
        </w:rPr>
        <w:t>ծրագրի</w:t>
      </w:r>
      <w:r w:rsidRPr="00925212">
        <w:rPr>
          <w:rFonts w:ascii="GHEA Grapalat" w:hAnsi="GHEA Grapalat" w:cs="Sylfaen"/>
          <w:b/>
          <w:color w:val="000000"/>
          <w:sz w:val="24"/>
          <w:szCs w:val="24"/>
        </w:rPr>
        <w:t xml:space="preserve"> </w:t>
      </w:r>
      <w:r>
        <w:rPr>
          <w:rFonts w:ascii="GHEA Grapalat" w:hAnsi="GHEA Grapalat" w:cs="Sylfaen"/>
          <w:b/>
          <w:color w:val="000000"/>
          <w:sz w:val="24"/>
          <w:szCs w:val="24"/>
          <w:lang w:val="ru-RU"/>
        </w:rPr>
        <w:t>երկրորդ</w:t>
      </w:r>
      <w:r w:rsidRPr="00925212">
        <w:rPr>
          <w:rFonts w:ascii="GHEA Grapalat" w:hAnsi="GHEA Grapalat" w:cs="Sylfaen"/>
          <w:b/>
          <w:color w:val="000000"/>
          <w:sz w:val="24"/>
          <w:szCs w:val="24"/>
        </w:rPr>
        <w:t xml:space="preserve"> </w:t>
      </w:r>
      <w:r>
        <w:rPr>
          <w:rFonts w:ascii="GHEA Grapalat" w:hAnsi="GHEA Grapalat" w:cs="Sylfaen"/>
          <w:b/>
          <w:color w:val="000000"/>
          <w:sz w:val="24"/>
          <w:szCs w:val="24"/>
          <w:lang w:val="ru-RU"/>
        </w:rPr>
        <w:t>լրացուցիչ</w:t>
      </w:r>
      <w:r w:rsidRPr="00925212">
        <w:rPr>
          <w:rFonts w:ascii="GHEA Grapalat" w:hAnsi="GHEA Grapalat" w:cs="Sylfaen"/>
          <w:b/>
          <w:color w:val="000000"/>
          <w:sz w:val="24"/>
          <w:szCs w:val="24"/>
        </w:rPr>
        <w:t xml:space="preserve"> </w:t>
      </w:r>
      <w:r>
        <w:rPr>
          <w:rFonts w:ascii="GHEA Grapalat" w:hAnsi="GHEA Grapalat" w:cs="Sylfaen"/>
          <w:b/>
          <w:color w:val="000000"/>
          <w:sz w:val="24"/>
          <w:szCs w:val="24"/>
          <w:lang w:val="ru-RU"/>
        </w:rPr>
        <w:t>ֆինանսավորման</w:t>
      </w:r>
      <w:r w:rsidRPr="00925212">
        <w:rPr>
          <w:rFonts w:ascii="GHEA Grapalat" w:hAnsi="GHEA Grapalat" w:cs="Sylfaen"/>
          <w:b/>
          <w:color w:val="000000"/>
          <w:sz w:val="24"/>
          <w:szCs w:val="24"/>
        </w:rPr>
        <w:t>»</w:t>
      </w:r>
      <w:r w:rsidRPr="002C1198">
        <w:rPr>
          <w:rFonts w:ascii="GHEA Grapalat" w:hAnsi="GHEA Grapalat" w:cs="Sylfaen"/>
          <w:b/>
          <w:color w:val="000000"/>
          <w:sz w:val="24"/>
          <w:szCs w:val="24"/>
        </w:rPr>
        <w:t xml:space="preserve"> </w:t>
      </w:r>
      <w:r>
        <w:rPr>
          <w:rFonts w:ascii="GHEA Grapalat" w:hAnsi="GHEA Grapalat" w:cs="Sylfaen"/>
          <w:b/>
          <w:color w:val="000000"/>
          <w:sz w:val="24"/>
          <w:szCs w:val="24"/>
          <w:lang w:val="ru-RU"/>
        </w:rPr>
        <w:t>վարկային</w:t>
      </w:r>
      <w:r w:rsidRPr="002C1198">
        <w:rPr>
          <w:rFonts w:ascii="GHEA Grapalat" w:hAnsi="GHEA Grapalat" w:cs="Sylfaen"/>
          <w:b/>
          <w:color w:val="000000"/>
          <w:sz w:val="24"/>
          <w:szCs w:val="24"/>
        </w:rPr>
        <w:t xml:space="preserve"> </w:t>
      </w:r>
      <w:r>
        <w:rPr>
          <w:rFonts w:ascii="GHEA Grapalat" w:hAnsi="GHEA Grapalat" w:cs="Sylfaen"/>
          <w:b/>
          <w:color w:val="000000"/>
          <w:sz w:val="24"/>
          <w:szCs w:val="24"/>
          <w:lang w:val="ru-RU"/>
        </w:rPr>
        <w:t>համաձայնագրի</w:t>
      </w:r>
      <w:r w:rsidRPr="002C1198">
        <w:rPr>
          <w:rFonts w:ascii="GHEA Grapalat" w:hAnsi="GHEA Grapalat" w:cs="Sylfaen"/>
          <w:b/>
          <w:color w:val="000000"/>
          <w:sz w:val="24"/>
          <w:szCs w:val="24"/>
        </w:rPr>
        <w:t xml:space="preserve"> </w:t>
      </w:r>
      <w:r>
        <w:rPr>
          <w:rFonts w:ascii="GHEA Grapalat" w:hAnsi="GHEA Grapalat" w:cs="Sylfaen"/>
          <w:b/>
          <w:color w:val="000000"/>
          <w:sz w:val="24"/>
          <w:szCs w:val="24"/>
          <w:lang w:val="ru-RU"/>
        </w:rPr>
        <w:t>նախագծի</w:t>
      </w:r>
      <w:r w:rsidRPr="002C1198">
        <w:rPr>
          <w:rFonts w:ascii="GHEA Grapalat" w:hAnsi="GHEA Grapalat" w:cs="Sylfaen"/>
          <w:b/>
          <w:color w:val="000000"/>
          <w:sz w:val="24"/>
          <w:szCs w:val="24"/>
        </w:rPr>
        <w:t xml:space="preserve"> </w:t>
      </w:r>
      <w:r>
        <w:rPr>
          <w:rFonts w:ascii="GHEA Grapalat" w:hAnsi="GHEA Grapalat" w:cs="Sylfaen"/>
          <w:b/>
          <w:color w:val="000000"/>
          <w:sz w:val="24"/>
          <w:szCs w:val="24"/>
          <w:lang w:val="ru-RU"/>
        </w:rPr>
        <w:t>վերաբերյալ</w:t>
      </w:r>
      <w:r w:rsidRPr="002C1198">
        <w:rPr>
          <w:rFonts w:ascii="GHEA Grapalat" w:hAnsi="GHEA Grapalat" w:cs="Sylfaen"/>
          <w:b/>
          <w:color w:val="000000"/>
          <w:sz w:val="24"/>
          <w:szCs w:val="24"/>
        </w:rPr>
        <w:t xml:space="preserve"> </w:t>
      </w:r>
      <w:r w:rsidR="002C1198">
        <w:rPr>
          <w:rFonts w:ascii="GHEA Grapalat" w:hAnsi="GHEA Grapalat" w:cs="Sylfaen"/>
          <w:b/>
          <w:color w:val="000000"/>
          <w:sz w:val="24"/>
          <w:szCs w:val="24"/>
          <w:lang w:val="ru-RU"/>
        </w:rPr>
        <w:t>շահագրգիռ</w:t>
      </w:r>
      <w:r w:rsidR="002C1198" w:rsidRPr="0091530D">
        <w:rPr>
          <w:rFonts w:ascii="GHEA Grapalat" w:hAnsi="GHEA Grapalat" w:cs="Sylfaen"/>
          <w:b/>
          <w:color w:val="000000"/>
          <w:sz w:val="24"/>
          <w:szCs w:val="24"/>
        </w:rPr>
        <w:t xml:space="preserve"> </w:t>
      </w:r>
      <w:r w:rsidR="002C1198">
        <w:rPr>
          <w:rFonts w:ascii="GHEA Grapalat" w:hAnsi="GHEA Grapalat" w:cs="Sylfaen"/>
          <w:b/>
          <w:color w:val="000000"/>
          <w:sz w:val="24"/>
          <w:szCs w:val="24"/>
          <w:lang w:val="ru-RU"/>
        </w:rPr>
        <w:t>գերատեսչությունների</w:t>
      </w:r>
      <w:r w:rsidR="002C1198" w:rsidRPr="0091530D">
        <w:rPr>
          <w:rFonts w:ascii="GHEA Grapalat" w:hAnsi="GHEA Grapalat" w:cs="Sylfaen"/>
          <w:b/>
          <w:color w:val="000000"/>
          <w:sz w:val="24"/>
          <w:szCs w:val="24"/>
        </w:rPr>
        <w:t xml:space="preserve"> </w:t>
      </w:r>
      <w:r w:rsidR="002C1198">
        <w:rPr>
          <w:rFonts w:ascii="GHEA Grapalat" w:hAnsi="GHEA Grapalat" w:cs="Sylfaen"/>
          <w:b/>
          <w:color w:val="000000"/>
          <w:sz w:val="24"/>
          <w:szCs w:val="24"/>
          <w:lang w:val="ru-RU"/>
        </w:rPr>
        <w:t>կողմից</w:t>
      </w:r>
      <w:r w:rsidR="002C1198" w:rsidRPr="0091530D">
        <w:rPr>
          <w:rFonts w:ascii="GHEA Grapalat" w:hAnsi="GHEA Grapalat" w:cs="Sylfaen"/>
          <w:b/>
          <w:color w:val="000000"/>
          <w:sz w:val="24"/>
          <w:szCs w:val="24"/>
        </w:rPr>
        <w:t xml:space="preserve"> </w:t>
      </w:r>
      <w:r>
        <w:rPr>
          <w:rFonts w:ascii="GHEA Grapalat" w:hAnsi="GHEA Grapalat" w:cs="Sylfaen"/>
          <w:b/>
          <w:color w:val="000000"/>
          <w:sz w:val="24"/>
          <w:szCs w:val="24"/>
          <w:lang w:val="ru-RU"/>
        </w:rPr>
        <w:t>ներկայացված</w:t>
      </w:r>
      <w:r w:rsidRPr="002C1198">
        <w:rPr>
          <w:rFonts w:ascii="GHEA Grapalat" w:hAnsi="GHEA Grapalat" w:cs="Sylfaen"/>
          <w:b/>
          <w:color w:val="000000"/>
          <w:sz w:val="24"/>
          <w:szCs w:val="24"/>
        </w:rPr>
        <w:t xml:space="preserve"> </w:t>
      </w:r>
      <w:r>
        <w:rPr>
          <w:rFonts w:ascii="GHEA Grapalat" w:hAnsi="GHEA Grapalat" w:cs="Sylfaen"/>
          <w:b/>
          <w:color w:val="000000"/>
          <w:sz w:val="24"/>
          <w:szCs w:val="24"/>
          <w:lang w:val="ru-RU"/>
        </w:rPr>
        <w:t>դիրքորոշումների</w:t>
      </w:r>
    </w:p>
    <w:p w:rsidR="00856558" w:rsidRPr="00856558" w:rsidRDefault="00856558" w:rsidP="00856558">
      <w:pPr>
        <w:widowControl w:val="0"/>
        <w:tabs>
          <w:tab w:val="left" w:pos="4536"/>
        </w:tabs>
        <w:spacing w:after="0" w:line="312" w:lineRule="auto"/>
        <w:jc w:val="center"/>
        <w:textAlignment w:val="baseline"/>
        <w:rPr>
          <w:rFonts w:ascii="GHEA Grapalat" w:hAnsi="GHEA Grapalat" w:cs="Sylfaen"/>
          <w:b/>
          <w:color w:val="000000"/>
          <w:sz w:val="24"/>
          <w:szCs w:val="24"/>
        </w:rPr>
      </w:pPr>
    </w:p>
    <w:p w:rsidR="000434BD" w:rsidRPr="00856558" w:rsidRDefault="000434BD" w:rsidP="00856558">
      <w:pPr>
        <w:widowControl w:val="0"/>
        <w:tabs>
          <w:tab w:val="left" w:pos="4536"/>
        </w:tabs>
        <w:spacing w:after="0" w:line="312" w:lineRule="auto"/>
        <w:jc w:val="center"/>
        <w:textAlignment w:val="baseline"/>
        <w:rPr>
          <w:rFonts w:ascii="GHEA Grapalat" w:hAnsi="GHEA Grapalat" w:cs="Sylfaen"/>
          <w:b/>
          <w:color w:val="000000"/>
          <w:sz w:val="24"/>
          <w:szCs w:val="24"/>
        </w:rPr>
      </w:pPr>
    </w:p>
    <w:tbl>
      <w:tblPr>
        <w:tblStyle w:val="TableGrid"/>
        <w:tblW w:w="14590" w:type="dxa"/>
        <w:jc w:val="center"/>
        <w:tblInd w:w="-965" w:type="dxa"/>
        <w:tblLayout w:type="fixed"/>
        <w:tblLook w:val="04A0" w:firstRow="1" w:lastRow="0" w:firstColumn="1" w:lastColumn="0" w:noHBand="0" w:noVBand="1"/>
      </w:tblPr>
      <w:tblGrid>
        <w:gridCol w:w="670"/>
        <w:gridCol w:w="1540"/>
        <w:gridCol w:w="10267"/>
        <w:gridCol w:w="2113"/>
      </w:tblGrid>
      <w:tr w:rsidR="0091530D" w:rsidRPr="00856558" w:rsidTr="00CA41CD">
        <w:trPr>
          <w:trHeight w:val="850"/>
          <w:tblHeader/>
          <w:jc w:val="center"/>
        </w:trPr>
        <w:tc>
          <w:tcPr>
            <w:tcW w:w="670" w:type="dxa"/>
            <w:vAlign w:val="center"/>
          </w:tcPr>
          <w:p w:rsidR="0091530D" w:rsidRPr="00856558" w:rsidRDefault="0091530D" w:rsidP="00856558">
            <w:pPr>
              <w:widowControl w:val="0"/>
              <w:tabs>
                <w:tab w:val="left" w:pos="4536"/>
              </w:tabs>
              <w:spacing w:line="312" w:lineRule="auto"/>
              <w:jc w:val="center"/>
              <w:textAlignment w:val="baseline"/>
              <w:rPr>
                <w:rFonts w:ascii="GHEA Grapalat" w:hAnsi="GHEA Grapalat" w:cs="Sylfaen"/>
                <w:b/>
                <w:color w:val="000000"/>
                <w:sz w:val="24"/>
                <w:szCs w:val="24"/>
              </w:rPr>
            </w:pPr>
            <w:r w:rsidRPr="00856558">
              <w:rPr>
                <w:rFonts w:ascii="GHEA Grapalat" w:hAnsi="GHEA Grapalat" w:cs="Sylfaen"/>
                <w:b/>
                <w:color w:val="000000"/>
                <w:sz w:val="24"/>
                <w:szCs w:val="24"/>
              </w:rPr>
              <w:t>Հ/հ</w:t>
            </w:r>
          </w:p>
        </w:tc>
        <w:tc>
          <w:tcPr>
            <w:tcW w:w="1540" w:type="dxa"/>
            <w:vAlign w:val="center"/>
          </w:tcPr>
          <w:p w:rsidR="001B00B4" w:rsidRPr="00BB1362" w:rsidRDefault="0091530D" w:rsidP="00856558">
            <w:pPr>
              <w:widowControl w:val="0"/>
              <w:tabs>
                <w:tab w:val="left" w:pos="4536"/>
              </w:tabs>
              <w:spacing w:line="312" w:lineRule="auto"/>
              <w:jc w:val="center"/>
              <w:textAlignment w:val="baseline"/>
              <w:rPr>
                <w:rFonts w:ascii="GHEA Grapalat" w:hAnsi="GHEA Grapalat" w:cs="Sylfaen"/>
                <w:b/>
                <w:color w:val="000000"/>
              </w:rPr>
            </w:pPr>
            <w:r w:rsidRPr="00BB1362">
              <w:rPr>
                <w:rFonts w:ascii="GHEA Grapalat" w:hAnsi="GHEA Grapalat" w:cs="Sylfaen"/>
                <w:b/>
                <w:color w:val="000000"/>
              </w:rPr>
              <w:t>Շահա</w:t>
            </w:r>
          </w:p>
          <w:p w:rsidR="001B00B4" w:rsidRPr="00BB1362" w:rsidRDefault="0091530D" w:rsidP="00856558">
            <w:pPr>
              <w:widowControl w:val="0"/>
              <w:tabs>
                <w:tab w:val="left" w:pos="4536"/>
              </w:tabs>
              <w:spacing w:line="312" w:lineRule="auto"/>
              <w:jc w:val="center"/>
              <w:textAlignment w:val="baseline"/>
              <w:rPr>
                <w:rFonts w:ascii="GHEA Grapalat" w:hAnsi="GHEA Grapalat" w:cs="Sylfaen"/>
                <w:b/>
                <w:color w:val="000000"/>
              </w:rPr>
            </w:pPr>
            <w:r w:rsidRPr="00BB1362">
              <w:rPr>
                <w:rFonts w:ascii="GHEA Grapalat" w:hAnsi="GHEA Grapalat" w:cs="Sylfaen"/>
                <w:b/>
                <w:color w:val="000000"/>
              </w:rPr>
              <w:t>գրգիռ գերատես</w:t>
            </w:r>
          </w:p>
          <w:p w:rsidR="0091530D" w:rsidRPr="00BB1362" w:rsidRDefault="0091530D" w:rsidP="00856558">
            <w:pPr>
              <w:widowControl w:val="0"/>
              <w:tabs>
                <w:tab w:val="left" w:pos="4536"/>
              </w:tabs>
              <w:spacing w:line="312" w:lineRule="auto"/>
              <w:jc w:val="center"/>
              <w:textAlignment w:val="baseline"/>
              <w:rPr>
                <w:rFonts w:ascii="GHEA Grapalat" w:hAnsi="GHEA Grapalat" w:cs="Sylfaen"/>
                <w:b/>
                <w:color w:val="000000"/>
              </w:rPr>
            </w:pPr>
            <w:r w:rsidRPr="00BB1362">
              <w:rPr>
                <w:rFonts w:ascii="GHEA Grapalat" w:hAnsi="GHEA Grapalat" w:cs="Sylfaen"/>
                <w:b/>
                <w:color w:val="000000"/>
              </w:rPr>
              <w:t>չություն</w:t>
            </w:r>
          </w:p>
        </w:tc>
        <w:tc>
          <w:tcPr>
            <w:tcW w:w="10267" w:type="dxa"/>
            <w:vAlign w:val="center"/>
          </w:tcPr>
          <w:p w:rsidR="0091530D" w:rsidRPr="00BB1362" w:rsidRDefault="0091530D" w:rsidP="00856558">
            <w:pPr>
              <w:widowControl w:val="0"/>
              <w:tabs>
                <w:tab w:val="left" w:pos="4536"/>
              </w:tabs>
              <w:spacing w:line="312" w:lineRule="auto"/>
              <w:jc w:val="center"/>
              <w:textAlignment w:val="baseline"/>
              <w:rPr>
                <w:rFonts w:ascii="GHEA Grapalat" w:hAnsi="GHEA Grapalat" w:cs="Sylfaen"/>
                <w:b/>
                <w:color w:val="000000"/>
              </w:rPr>
            </w:pPr>
            <w:r w:rsidRPr="00BB1362">
              <w:rPr>
                <w:rFonts w:ascii="GHEA Grapalat" w:hAnsi="GHEA Grapalat" w:cs="Sylfaen"/>
                <w:b/>
                <w:color w:val="000000"/>
              </w:rPr>
              <w:t>Ներկայացված առաջարկություններ և դիտողություններ</w:t>
            </w:r>
          </w:p>
        </w:tc>
        <w:tc>
          <w:tcPr>
            <w:tcW w:w="2113" w:type="dxa"/>
          </w:tcPr>
          <w:p w:rsidR="00BB1362" w:rsidRPr="00BB1362" w:rsidRDefault="00BB1362" w:rsidP="00BB1362">
            <w:pPr>
              <w:widowControl w:val="0"/>
              <w:tabs>
                <w:tab w:val="left" w:pos="4536"/>
              </w:tabs>
              <w:spacing w:line="312" w:lineRule="auto"/>
              <w:jc w:val="center"/>
              <w:textAlignment w:val="baseline"/>
              <w:rPr>
                <w:rFonts w:ascii="GHEA Grapalat" w:hAnsi="GHEA Grapalat" w:cs="Sylfaen"/>
                <w:b/>
                <w:color w:val="000000"/>
                <w:lang w:val="ru-RU"/>
              </w:rPr>
            </w:pPr>
            <w:r w:rsidRPr="00BB1362">
              <w:rPr>
                <w:rFonts w:ascii="GHEA Grapalat" w:hAnsi="GHEA Grapalat" w:cs="Sylfaen"/>
                <w:b/>
                <w:color w:val="000000"/>
                <w:lang w:val="ru-RU"/>
              </w:rPr>
              <w:t>ՀՀ ֆինանսների նախարարութ</w:t>
            </w:r>
          </w:p>
          <w:p w:rsidR="00BB1362" w:rsidRPr="00BB1362" w:rsidRDefault="00BB1362" w:rsidP="00BB1362">
            <w:pPr>
              <w:widowControl w:val="0"/>
              <w:tabs>
                <w:tab w:val="left" w:pos="4536"/>
              </w:tabs>
              <w:spacing w:line="312" w:lineRule="auto"/>
              <w:jc w:val="center"/>
              <w:textAlignment w:val="baseline"/>
              <w:rPr>
                <w:rFonts w:ascii="GHEA Grapalat" w:hAnsi="GHEA Grapalat" w:cs="Sylfaen"/>
                <w:b/>
                <w:color w:val="000000"/>
                <w:lang w:val="ru-RU"/>
              </w:rPr>
            </w:pPr>
            <w:r w:rsidRPr="00BB1362">
              <w:rPr>
                <w:rFonts w:ascii="GHEA Grapalat" w:hAnsi="GHEA Grapalat" w:cs="Sylfaen"/>
                <w:b/>
                <w:color w:val="000000"/>
                <w:lang w:val="ru-RU"/>
              </w:rPr>
              <w:t>յան դիրքորոշում</w:t>
            </w:r>
          </w:p>
          <w:p w:rsidR="0091530D" w:rsidRPr="00BB1362" w:rsidRDefault="0091530D" w:rsidP="00856558">
            <w:pPr>
              <w:widowControl w:val="0"/>
              <w:tabs>
                <w:tab w:val="left" w:pos="4536"/>
              </w:tabs>
              <w:spacing w:line="312" w:lineRule="auto"/>
              <w:jc w:val="center"/>
              <w:textAlignment w:val="baseline"/>
              <w:rPr>
                <w:rFonts w:ascii="GHEA Grapalat" w:hAnsi="GHEA Grapalat" w:cs="Sylfaen"/>
                <w:b/>
                <w:color w:val="000000"/>
                <w:lang w:val="ru-RU"/>
              </w:rPr>
            </w:pPr>
            <w:r w:rsidRPr="00BB1362">
              <w:rPr>
                <w:rFonts w:ascii="GHEA Grapalat" w:hAnsi="GHEA Grapalat" w:cs="Sylfaen"/>
                <w:b/>
                <w:color w:val="000000"/>
                <w:lang w:val="ru-RU"/>
              </w:rPr>
              <w:t xml:space="preserve"> </w:t>
            </w:r>
          </w:p>
        </w:tc>
      </w:tr>
      <w:tr w:rsidR="0091530D" w:rsidRPr="00856558" w:rsidTr="00CA41CD">
        <w:trPr>
          <w:jc w:val="center"/>
        </w:trPr>
        <w:tc>
          <w:tcPr>
            <w:tcW w:w="670" w:type="dxa"/>
            <w:vAlign w:val="center"/>
          </w:tcPr>
          <w:p w:rsidR="0091530D" w:rsidRPr="00856558" w:rsidRDefault="0091530D" w:rsidP="00856558">
            <w:pPr>
              <w:pStyle w:val="ListParagraph"/>
              <w:widowControl w:val="0"/>
              <w:numPr>
                <w:ilvl w:val="0"/>
                <w:numId w:val="1"/>
              </w:numPr>
              <w:tabs>
                <w:tab w:val="left" w:pos="4536"/>
              </w:tabs>
              <w:spacing w:line="312" w:lineRule="auto"/>
              <w:ind w:left="473"/>
              <w:jc w:val="center"/>
              <w:textAlignment w:val="baseline"/>
              <w:rPr>
                <w:rFonts w:ascii="GHEA Grapalat" w:hAnsi="GHEA Grapalat" w:cs="Sylfaen"/>
                <w:color w:val="000000"/>
                <w:sz w:val="24"/>
                <w:szCs w:val="24"/>
                <w:lang w:val="hy-AM"/>
              </w:rPr>
            </w:pPr>
          </w:p>
        </w:tc>
        <w:tc>
          <w:tcPr>
            <w:tcW w:w="1540" w:type="dxa"/>
            <w:vAlign w:val="center"/>
          </w:tcPr>
          <w:p w:rsidR="00CA41CD" w:rsidRDefault="0091530D" w:rsidP="00856558">
            <w:pPr>
              <w:widowControl w:val="0"/>
              <w:tabs>
                <w:tab w:val="left" w:pos="4536"/>
              </w:tabs>
              <w:spacing w:line="312" w:lineRule="auto"/>
              <w:jc w:val="center"/>
              <w:textAlignment w:val="baseline"/>
              <w:rPr>
                <w:rFonts w:ascii="GHEA Grapalat" w:hAnsi="GHEA Grapalat" w:cs="Sylfaen"/>
                <w:color w:val="000000"/>
                <w:sz w:val="24"/>
                <w:szCs w:val="24"/>
                <w:lang w:val="ru-RU"/>
              </w:rPr>
            </w:pPr>
            <w:r w:rsidRPr="00CA41CD">
              <w:rPr>
                <w:rFonts w:ascii="GHEA Grapalat" w:hAnsi="GHEA Grapalat" w:cs="Sylfaen"/>
                <w:color w:val="000000"/>
                <w:sz w:val="24"/>
                <w:szCs w:val="24"/>
              </w:rPr>
              <w:t>ՀՀ արդարա</w:t>
            </w:r>
          </w:p>
          <w:p w:rsidR="00CA41CD" w:rsidRDefault="0091530D" w:rsidP="00856558">
            <w:pPr>
              <w:widowControl w:val="0"/>
              <w:tabs>
                <w:tab w:val="left" w:pos="4536"/>
              </w:tabs>
              <w:spacing w:line="312" w:lineRule="auto"/>
              <w:jc w:val="center"/>
              <w:textAlignment w:val="baseline"/>
              <w:rPr>
                <w:rFonts w:ascii="GHEA Grapalat" w:hAnsi="GHEA Grapalat" w:cs="Sylfaen"/>
                <w:color w:val="000000"/>
                <w:sz w:val="24"/>
                <w:szCs w:val="24"/>
                <w:lang w:val="ru-RU"/>
              </w:rPr>
            </w:pPr>
            <w:r w:rsidRPr="00CA41CD">
              <w:rPr>
                <w:rFonts w:ascii="GHEA Grapalat" w:hAnsi="GHEA Grapalat" w:cs="Sylfaen"/>
                <w:color w:val="000000"/>
                <w:sz w:val="24"/>
                <w:szCs w:val="24"/>
              </w:rPr>
              <w:t>դատության նախարա</w:t>
            </w:r>
          </w:p>
          <w:p w:rsidR="0091530D" w:rsidRPr="00CA41CD" w:rsidRDefault="0091530D" w:rsidP="00856558">
            <w:pPr>
              <w:widowControl w:val="0"/>
              <w:tabs>
                <w:tab w:val="left" w:pos="4536"/>
              </w:tabs>
              <w:spacing w:line="312" w:lineRule="auto"/>
              <w:jc w:val="center"/>
              <w:textAlignment w:val="baseline"/>
              <w:rPr>
                <w:rFonts w:ascii="GHEA Grapalat" w:hAnsi="GHEA Grapalat" w:cs="Sylfaen"/>
                <w:color w:val="000000"/>
                <w:sz w:val="24"/>
                <w:szCs w:val="24"/>
              </w:rPr>
            </w:pPr>
            <w:r w:rsidRPr="00CA41CD">
              <w:rPr>
                <w:rFonts w:ascii="GHEA Grapalat" w:hAnsi="GHEA Grapalat" w:cs="Sylfaen"/>
                <w:color w:val="000000"/>
                <w:sz w:val="24"/>
                <w:szCs w:val="24"/>
              </w:rPr>
              <w:t>րություն</w:t>
            </w:r>
          </w:p>
        </w:tc>
        <w:tc>
          <w:tcPr>
            <w:tcW w:w="10267" w:type="dxa"/>
            <w:vAlign w:val="center"/>
          </w:tcPr>
          <w:p w:rsidR="0091530D" w:rsidRDefault="005E2510" w:rsidP="00992977">
            <w:pPr>
              <w:jc w:val="both"/>
              <w:rPr>
                <w:rFonts w:ascii="GHEA Grapalat" w:hAnsi="GHEA Grapalat" w:cs="Sylfaen"/>
                <w:sz w:val="24"/>
                <w:szCs w:val="24"/>
              </w:rPr>
            </w:pPr>
            <w:r>
              <w:rPr>
                <w:rFonts w:ascii="GHEA Grapalat" w:hAnsi="GHEA Grapalat" w:cs="Sylfaen"/>
                <w:sz w:val="24"/>
                <w:szCs w:val="24"/>
              </w:rPr>
              <w:t>«Կենսական նշանակության ճանապարհային ցանցի բարելավման ծրագրի 2-րդ լրացուցիչ ֆինանսավորում» վարկային համաձայնագրի նախագծի վերաբերյալ</w:t>
            </w:r>
            <w:r>
              <w:rPr>
                <w:rFonts w:ascii="GHEA Grapalat" w:hAnsi="GHEA Grapalat" w:cs="Sylfaen"/>
                <w:sz w:val="24"/>
                <w:szCs w:val="24"/>
                <w:lang w:val="hy-AM"/>
              </w:rPr>
              <w:t xml:space="preserve"> </w:t>
            </w:r>
            <w:r>
              <w:rPr>
                <w:rFonts w:ascii="GHEA Grapalat" w:hAnsi="GHEA Grapalat" w:cs="Sylfaen"/>
                <w:sz w:val="24"/>
                <w:szCs w:val="24"/>
              </w:rPr>
              <w:t>դիտողություններ և առաջարկություններ չունենք:</w:t>
            </w:r>
          </w:p>
          <w:p w:rsidR="00992977" w:rsidRPr="002C6AC1" w:rsidRDefault="00992977" w:rsidP="00992977">
            <w:pPr>
              <w:jc w:val="both"/>
              <w:rPr>
                <w:rFonts w:ascii="GHEA Grapalat" w:hAnsi="GHEA Grapalat" w:cs="Sylfaen"/>
                <w:sz w:val="24"/>
                <w:szCs w:val="24"/>
              </w:rPr>
            </w:pPr>
          </w:p>
        </w:tc>
        <w:tc>
          <w:tcPr>
            <w:tcW w:w="2113" w:type="dxa"/>
          </w:tcPr>
          <w:p w:rsidR="00B625ED" w:rsidRPr="00F7584F" w:rsidRDefault="00B625ED" w:rsidP="00AB5515">
            <w:pPr>
              <w:widowControl w:val="0"/>
              <w:tabs>
                <w:tab w:val="left" w:pos="4536"/>
              </w:tabs>
              <w:spacing w:line="312" w:lineRule="auto"/>
              <w:jc w:val="both"/>
              <w:textAlignment w:val="baseline"/>
              <w:rPr>
                <w:rFonts w:ascii="GHEA Grapalat" w:hAnsi="GHEA Grapalat" w:cs="Sylfaen"/>
                <w:b/>
                <w:color w:val="000000"/>
                <w:sz w:val="24"/>
                <w:szCs w:val="24"/>
              </w:rPr>
            </w:pPr>
          </w:p>
          <w:p w:rsidR="0091530D" w:rsidRPr="00BB1362" w:rsidRDefault="00BB1362" w:rsidP="0098105A">
            <w:pPr>
              <w:jc w:val="center"/>
              <w:rPr>
                <w:rFonts w:ascii="GHEA Grapalat" w:hAnsi="GHEA Grapalat" w:cs="Sylfaen"/>
                <w:sz w:val="24"/>
                <w:szCs w:val="24"/>
                <w:lang w:val="ru-RU"/>
              </w:rPr>
            </w:pPr>
            <w:r>
              <w:rPr>
                <w:rFonts w:ascii="GHEA Grapalat" w:hAnsi="GHEA Grapalat" w:cs="Sylfaen"/>
                <w:sz w:val="24"/>
                <w:szCs w:val="24"/>
                <w:lang w:val="ru-RU"/>
              </w:rPr>
              <w:t xml:space="preserve">Ընդունվել է ի գիտություն: </w:t>
            </w:r>
          </w:p>
        </w:tc>
      </w:tr>
      <w:tr w:rsidR="0091530D" w:rsidRPr="00FD2F4D" w:rsidTr="00CA41CD">
        <w:trPr>
          <w:jc w:val="center"/>
        </w:trPr>
        <w:tc>
          <w:tcPr>
            <w:tcW w:w="670" w:type="dxa"/>
            <w:vAlign w:val="center"/>
          </w:tcPr>
          <w:p w:rsidR="0091530D" w:rsidRPr="00856558" w:rsidRDefault="0091530D" w:rsidP="00856558">
            <w:pPr>
              <w:pStyle w:val="ListParagraph"/>
              <w:widowControl w:val="0"/>
              <w:numPr>
                <w:ilvl w:val="0"/>
                <w:numId w:val="1"/>
              </w:numPr>
              <w:tabs>
                <w:tab w:val="left" w:pos="4536"/>
              </w:tabs>
              <w:spacing w:line="312" w:lineRule="auto"/>
              <w:ind w:left="473"/>
              <w:jc w:val="center"/>
              <w:textAlignment w:val="baseline"/>
              <w:rPr>
                <w:rFonts w:ascii="GHEA Grapalat" w:hAnsi="GHEA Grapalat" w:cs="Sylfaen"/>
                <w:color w:val="000000"/>
                <w:sz w:val="24"/>
                <w:szCs w:val="24"/>
                <w:lang w:val="hy-AM"/>
              </w:rPr>
            </w:pPr>
          </w:p>
        </w:tc>
        <w:tc>
          <w:tcPr>
            <w:tcW w:w="1540" w:type="dxa"/>
            <w:vAlign w:val="center"/>
          </w:tcPr>
          <w:p w:rsidR="00175182" w:rsidRDefault="0091530D" w:rsidP="00856558">
            <w:pPr>
              <w:widowControl w:val="0"/>
              <w:tabs>
                <w:tab w:val="left" w:pos="4536"/>
              </w:tabs>
              <w:spacing w:line="312" w:lineRule="auto"/>
              <w:jc w:val="center"/>
              <w:textAlignment w:val="baseline"/>
              <w:rPr>
                <w:rFonts w:ascii="GHEA Grapalat" w:hAnsi="GHEA Grapalat" w:cs="Sylfaen"/>
                <w:color w:val="000000"/>
                <w:sz w:val="24"/>
                <w:szCs w:val="24"/>
                <w:lang w:val="ru-RU"/>
              </w:rPr>
            </w:pPr>
            <w:r w:rsidRPr="00CA41CD">
              <w:rPr>
                <w:rFonts w:ascii="GHEA Grapalat" w:hAnsi="GHEA Grapalat" w:cs="Sylfaen"/>
                <w:color w:val="000000"/>
                <w:sz w:val="24"/>
                <w:szCs w:val="24"/>
              </w:rPr>
              <w:t>ՀՀ արտաքին գործերի նախարար</w:t>
            </w:r>
          </w:p>
          <w:p w:rsidR="0091530D" w:rsidRPr="00CA41CD" w:rsidRDefault="00355CA4" w:rsidP="00175182">
            <w:pPr>
              <w:widowControl w:val="0"/>
              <w:tabs>
                <w:tab w:val="left" w:pos="4536"/>
              </w:tabs>
              <w:spacing w:line="312" w:lineRule="auto"/>
              <w:textAlignment w:val="baseline"/>
              <w:rPr>
                <w:rFonts w:ascii="GHEA Grapalat" w:hAnsi="GHEA Grapalat" w:cs="Sylfaen"/>
                <w:color w:val="000000"/>
                <w:sz w:val="24"/>
                <w:szCs w:val="24"/>
              </w:rPr>
            </w:pPr>
            <w:r>
              <w:rPr>
                <w:rFonts w:ascii="GHEA Grapalat" w:hAnsi="GHEA Grapalat" w:cs="Sylfaen"/>
                <w:color w:val="000000"/>
                <w:sz w:val="24"/>
                <w:szCs w:val="24"/>
                <w:lang w:val="ru-RU"/>
              </w:rPr>
              <w:t xml:space="preserve">    </w:t>
            </w:r>
            <w:r w:rsidR="0091530D" w:rsidRPr="00CA41CD">
              <w:rPr>
                <w:rFonts w:ascii="GHEA Grapalat" w:hAnsi="GHEA Grapalat" w:cs="Sylfaen"/>
                <w:color w:val="000000"/>
                <w:sz w:val="24"/>
                <w:szCs w:val="24"/>
              </w:rPr>
              <w:t>ություն</w:t>
            </w:r>
          </w:p>
        </w:tc>
        <w:tc>
          <w:tcPr>
            <w:tcW w:w="10267" w:type="dxa"/>
            <w:vAlign w:val="center"/>
          </w:tcPr>
          <w:p w:rsidR="00FE1D61" w:rsidRDefault="00FE1D61" w:rsidP="005238BA">
            <w:pPr>
              <w:pStyle w:val="Standard"/>
              <w:jc w:val="both"/>
              <w:rPr>
                <w:rFonts w:ascii="GHEA Grapalat" w:eastAsia="Times New Roman" w:hAnsi="GHEA Grapalat" w:cs="Arial"/>
                <w:lang w:val="ru-RU"/>
              </w:rPr>
            </w:pPr>
          </w:p>
          <w:p w:rsidR="00B15929" w:rsidRPr="00B15929" w:rsidRDefault="00B15929" w:rsidP="005238BA">
            <w:pPr>
              <w:pStyle w:val="Standard"/>
              <w:jc w:val="both"/>
              <w:rPr>
                <w:rFonts w:ascii="GHEA Grapalat" w:hAnsi="GHEA Grapalat"/>
                <w:lang w:val="hy-AM"/>
              </w:rPr>
            </w:pPr>
            <w:r>
              <w:rPr>
                <w:rFonts w:ascii="GHEA Grapalat" w:eastAsia="Times New Roman" w:hAnsi="GHEA Grapalat" w:cs="Sylfaen"/>
                <w:lang w:val="hy-AM"/>
              </w:rPr>
              <w:t>Հայաստանի</w:t>
            </w:r>
            <w:r>
              <w:rPr>
                <w:rFonts w:ascii="GHEA Grapalat" w:eastAsia="Times New Roman" w:hAnsi="GHEA Grapalat" w:cs="Sylfaen"/>
                <w:lang w:val="fr-FR"/>
              </w:rPr>
              <w:t xml:space="preserve"> </w:t>
            </w:r>
            <w:r>
              <w:rPr>
                <w:rFonts w:ascii="GHEA Grapalat" w:eastAsia="Times New Roman" w:hAnsi="GHEA Grapalat" w:cs="Sylfaen"/>
                <w:lang w:val="hy-AM"/>
              </w:rPr>
              <w:t>Հանրապետության</w:t>
            </w:r>
            <w:r>
              <w:rPr>
                <w:rFonts w:ascii="GHEA Grapalat" w:eastAsia="Times New Roman" w:hAnsi="GHEA Grapalat" w:cs="Sylfaen"/>
                <w:lang w:val="fr-FR"/>
              </w:rPr>
              <w:t xml:space="preserve"> </w:t>
            </w:r>
            <w:r>
              <w:rPr>
                <w:rFonts w:ascii="GHEA Grapalat" w:eastAsia="Times New Roman" w:hAnsi="GHEA Grapalat" w:cs="Sylfaen"/>
                <w:lang w:val="hy-AM"/>
              </w:rPr>
              <w:t>և</w:t>
            </w:r>
            <w:r>
              <w:rPr>
                <w:rFonts w:ascii="GHEA Grapalat" w:eastAsia="Times New Roman" w:hAnsi="GHEA Grapalat" w:cs="Sylfaen"/>
                <w:lang w:val="fr-FR"/>
              </w:rPr>
              <w:t xml:space="preserve"> </w:t>
            </w:r>
            <w:r>
              <w:rPr>
                <w:rFonts w:ascii="GHEA Grapalat" w:eastAsia="Times New Roman" w:hAnsi="GHEA Grapalat" w:cs="Sylfaen"/>
                <w:lang w:val="hy-AM"/>
              </w:rPr>
              <w:t>Վերակառուցման և զարգացման բանկի միջև</w:t>
            </w:r>
            <w:r>
              <w:rPr>
                <w:rFonts w:ascii="GHEA Grapalat" w:eastAsia="Times New Roman" w:hAnsi="GHEA Grapalat" w:cs="Sylfaen"/>
                <w:lang w:val="fr-FR"/>
              </w:rPr>
              <w:t xml:space="preserve"> «</w:t>
            </w:r>
            <w:r>
              <w:rPr>
                <w:rFonts w:ascii="GHEA Grapalat" w:eastAsia="Times New Roman" w:hAnsi="GHEA Grapalat" w:cs="Sylfaen"/>
                <w:lang w:val="hy-AM"/>
              </w:rPr>
              <w:t>Կենսական</w:t>
            </w:r>
            <w:r>
              <w:rPr>
                <w:rFonts w:ascii="GHEA Grapalat" w:eastAsia="Times New Roman" w:hAnsi="GHEA Grapalat" w:cs="Sylfaen"/>
                <w:lang w:val="fr-FR"/>
              </w:rPr>
              <w:t xml:space="preserve"> </w:t>
            </w:r>
            <w:r>
              <w:rPr>
                <w:rFonts w:ascii="GHEA Grapalat" w:eastAsia="Times New Roman" w:hAnsi="GHEA Grapalat" w:cs="Sylfaen"/>
                <w:lang w:val="hy-AM"/>
              </w:rPr>
              <w:t>նշանակության</w:t>
            </w:r>
            <w:r>
              <w:rPr>
                <w:rFonts w:ascii="GHEA Grapalat" w:eastAsia="Times New Roman" w:hAnsi="GHEA Grapalat" w:cs="Sylfaen"/>
                <w:lang w:val="fr-FR"/>
              </w:rPr>
              <w:t xml:space="preserve"> </w:t>
            </w:r>
            <w:r>
              <w:rPr>
                <w:rFonts w:ascii="GHEA Grapalat" w:eastAsia="Times New Roman" w:hAnsi="GHEA Grapalat" w:cs="Sylfaen"/>
                <w:lang w:val="hy-AM"/>
              </w:rPr>
              <w:t>ճանապարհային</w:t>
            </w:r>
            <w:r>
              <w:rPr>
                <w:rFonts w:ascii="GHEA Grapalat" w:eastAsia="Times New Roman" w:hAnsi="GHEA Grapalat" w:cs="Sylfaen"/>
                <w:lang w:val="fr-FR"/>
              </w:rPr>
              <w:t xml:space="preserve"> </w:t>
            </w:r>
            <w:r>
              <w:rPr>
                <w:rFonts w:ascii="GHEA Grapalat" w:eastAsia="Times New Roman" w:hAnsi="GHEA Grapalat" w:cs="Sylfaen"/>
                <w:lang w:val="hy-AM"/>
              </w:rPr>
              <w:t>ցանցի</w:t>
            </w:r>
            <w:r>
              <w:rPr>
                <w:rFonts w:ascii="GHEA Grapalat" w:eastAsia="Times New Roman" w:hAnsi="GHEA Grapalat" w:cs="Sylfaen"/>
                <w:lang w:val="fr-FR"/>
              </w:rPr>
              <w:t xml:space="preserve"> </w:t>
            </w:r>
            <w:r>
              <w:rPr>
                <w:rFonts w:ascii="GHEA Grapalat" w:eastAsia="Times New Roman" w:hAnsi="GHEA Grapalat" w:cs="Sylfaen"/>
                <w:lang w:val="hy-AM"/>
              </w:rPr>
              <w:t>բարելավման</w:t>
            </w:r>
            <w:r>
              <w:rPr>
                <w:rFonts w:ascii="GHEA Grapalat" w:eastAsia="Times New Roman" w:hAnsi="GHEA Grapalat" w:cs="Sylfaen"/>
                <w:lang w:val="fr-FR"/>
              </w:rPr>
              <w:t xml:space="preserve"> </w:t>
            </w:r>
            <w:r>
              <w:rPr>
                <w:rFonts w:ascii="GHEA Grapalat" w:eastAsia="Times New Roman" w:hAnsi="GHEA Grapalat" w:cs="Sylfaen"/>
                <w:lang w:val="hy-AM"/>
              </w:rPr>
              <w:t>ծրագրի</w:t>
            </w:r>
            <w:r>
              <w:rPr>
                <w:rFonts w:ascii="GHEA Grapalat" w:eastAsia="Times New Roman" w:hAnsi="GHEA Grapalat" w:cs="Sylfaen"/>
                <w:lang w:val="fr-FR"/>
              </w:rPr>
              <w:t xml:space="preserve"> </w:t>
            </w:r>
            <w:r>
              <w:rPr>
                <w:rFonts w:ascii="GHEA Grapalat" w:eastAsia="Times New Roman" w:hAnsi="GHEA Grapalat" w:cs="Sylfaen"/>
                <w:lang w:val="hy-AM"/>
              </w:rPr>
              <w:t>երկրորդ</w:t>
            </w:r>
            <w:r>
              <w:rPr>
                <w:rFonts w:ascii="GHEA Grapalat" w:eastAsia="Times New Roman" w:hAnsi="GHEA Grapalat" w:cs="Sylfaen"/>
                <w:lang w:val="fr-FR"/>
              </w:rPr>
              <w:t xml:space="preserve"> </w:t>
            </w:r>
            <w:r>
              <w:rPr>
                <w:rFonts w:ascii="GHEA Grapalat" w:eastAsia="Times New Roman" w:hAnsi="GHEA Grapalat" w:cs="Sylfaen"/>
                <w:lang w:val="hy-AM"/>
              </w:rPr>
              <w:t>լրացուցիչ</w:t>
            </w:r>
            <w:r>
              <w:rPr>
                <w:rFonts w:ascii="GHEA Grapalat" w:eastAsia="Times New Roman" w:hAnsi="GHEA Grapalat" w:cs="Sylfaen"/>
                <w:lang w:val="fr-FR"/>
              </w:rPr>
              <w:t xml:space="preserve"> </w:t>
            </w:r>
            <w:r>
              <w:rPr>
                <w:rFonts w:ascii="GHEA Grapalat" w:eastAsia="Times New Roman" w:hAnsi="GHEA Grapalat" w:cs="Sylfaen"/>
                <w:lang w:val="hy-AM"/>
              </w:rPr>
              <w:t>ֆինանսավորում</w:t>
            </w:r>
            <w:r>
              <w:rPr>
                <w:rFonts w:ascii="GHEA Grapalat" w:eastAsia="Times New Roman" w:hAnsi="GHEA Grapalat" w:cs="Sylfaen"/>
                <w:lang w:val="fr-FR"/>
              </w:rPr>
              <w:t xml:space="preserve">» </w:t>
            </w:r>
            <w:r>
              <w:rPr>
                <w:rFonts w:ascii="GHEA Grapalat" w:eastAsia="Times New Roman" w:hAnsi="GHEA Grapalat" w:cs="Sylfaen"/>
                <w:lang w:val="hy-AM"/>
              </w:rPr>
              <w:t>վարկային</w:t>
            </w:r>
            <w:r>
              <w:rPr>
                <w:rFonts w:ascii="GHEA Grapalat" w:eastAsia="Times New Roman" w:hAnsi="GHEA Grapalat" w:cs="Sylfaen"/>
                <w:lang w:val="fr-FR"/>
              </w:rPr>
              <w:t xml:space="preserve"> </w:t>
            </w:r>
            <w:r>
              <w:rPr>
                <w:rFonts w:ascii="GHEA Grapalat" w:eastAsia="Times New Roman" w:hAnsi="GHEA Grapalat" w:cs="Sylfaen"/>
                <w:lang w:val="hy-AM"/>
              </w:rPr>
              <w:t>համաձայնագրի</w:t>
            </w:r>
            <w:r>
              <w:rPr>
                <w:rFonts w:ascii="GHEA Grapalat" w:hAnsi="GHEA Grapalat"/>
                <w:lang w:val="hy-AM"/>
              </w:rPr>
              <w:t xml:space="preserve"> </w:t>
            </w:r>
            <w:r>
              <w:rPr>
                <w:rFonts w:ascii="GHEA Grapalat" w:hAnsi="GHEA Grapalat" w:cs="Sylfaen"/>
                <w:lang w:val="hy-AM"/>
              </w:rPr>
              <w:t xml:space="preserve"> (այսուհետ՝ Համաձայնագիր) նպատակն է ՀՀ կենսական նշանակության ճանապարհները բարելավելու միջոցով ապահովելու շուկաների և ծառայությունների հասանելիությունը գյուղական համայնքների բնակիչների համար, ինչն էլ իր հերթին կխթանի գյուղական համայնքների զարգացումը:</w:t>
            </w:r>
          </w:p>
          <w:p w:rsidR="00B15929" w:rsidRDefault="00B15929" w:rsidP="005238BA">
            <w:pPr>
              <w:jc w:val="both"/>
              <w:rPr>
                <w:rFonts w:ascii="GHEA Grapalat" w:hAnsi="GHEA Grapalat" w:cs="Sylfaen"/>
                <w:sz w:val="24"/>
                <w:szCs w:val="24"/>
                <w:lang w:val="hy-AM"/>
              </w:rPr>
            </w:pPr>
            <w:r>
              <w:rPr>
                <w:rFonts w:ascii="GHEA Grapalat" w:hAnsi="GHEA Grapalat" w:cs="Sylfaen"/>
                <w:sz w:val="24"/>
                <w:szCs w:val="24"/>
                <w:lang w:val="hy-AM"/>
              </w:rPr>
              <w:t>Համաձայնագրով նախատեսված ծրագրի իրագործման նպատակով նախատեսվում է</w:t>
            </w:r>
            <w:r>
              <w:rPr>
                <w:rFonts w:ascii="GHEA Grapalat" w:eastAsia="Times New Roman" w:hAnsi="GHEA Grapalat" w:cs="Sylfaen"/>
                <w:sz w:val="24"/>
                <w:szCs w:val="24"/>
                <w:lang w:val="hy-AM"/>
              </w:rPr>
              <w:t xml:space="preserve"> Հայաստանի</w:t>
            </w:r>
            <w:r>
              <w:rPr>
                <w:rFonts w:ascii="GHEA Grapalat" w:eastAsia="Times New Roman" w:hAnsi="GHEA Grapalat" w:cs="Sylfaen"/>
                <w:sz w:val="24"/>
                <w:szCs w:val="24"/>
                <w:lang w:val="fr-FR"/>
              </w:rPr>
              <w:t xml:space="preserve"> </w:t>
            </w:r>
            <w:r>
              <w:rPr>
                <w:rFonts w:ascii="GHEA Grapalat" w:eastAsia="Times New Roman" w:hAnsi="GHEA Grapalat" w:cs="Sylfaen"/>
                <w:sz w:val="24"/>
                <w:szCs w:val="24"/>
                <w:lang w:val="hy-AM"/>
              </w:rPr>
              <w:t>Հանրապետության</w:t>
            </w:r>
            <w:r>
              <w:rPr>
                <w:rFonts w:ascii="GHEA Grapalat" w:hAnsi="GHEA Grapalat" w:cs="Sylfaen"/>
                <w:sz w:val="24"/>
                <w:szCs w:val="24"/>
                <w:lang w:val="hy-AM"/>
              </w:rPr>
              <w:t xml:space="preserve">ը տրամադրել 15.000.000 ԱՄՆ դոլարի չափով վարկ, որն ուղղվելու է մասնավորապես կենսական նշանակության ճանապարհային ցանցի մաս կազմող հանգույցների հիմնանորոգմանը, վերակառուցմանը, ճանապարհային անվտանգության ապահովմանը և արտակարգ իրավիճակներում արձագանքմանը: </w:t>
            </w:r>
          </w:p>
          <w:p w:rsidR="00377233" w:rsidRPr="00FE1D61" w:rsidRDefault="00B15929" w:rsidP="005238BA">
            <w:pPr>
              <w:jc w:val="both"/>
              <w:rPr>
                <w:rFonts w:ascii="GHEA Grapalat" w:hAnsi="GHEA Grapalat" w:cs="Arial"/>
                <w:sz w:val="24"/>
                <w:szCs w:val="24"/>
                <w:lang w:val="hy-AM"/>
              </w:rPr>
            </w:pPr>
            <w:r>
              <w:rPr>
                <w:rFonts w:ascii="GHEA Grapalat" w:hAnsi="GHEA Grapalat"/>
                <w:sz w:val="24"/>
                <w:szCs w:val="24"/>
                <w:lang w:val="hy-AM"/>
              </w:rPr>
              <w:t xml:space="preserve">Ելնելով վերոգրյալից՝ Միջազգային պայմանագրերի մասին օրենքի 5-րդ հոդվածի հիմքով՝ ՀՀ արտաքին գործերի նախարարությունը նպատակահարմար է համարում </w:t>
            </w:r>
            <w:r>
              <w:rPr>
                <w:rFonts w:ascii="GHEA Grapalat" w:hAnsi="GHEA Grapalat" w:cs="Arial"/>
                <w:sz w:val="24"/>
                <w:szCs w:val="24"/>
                <w:lang w:val="hy-AM"/>
              </w:rPr>
              <w:t>Համաձայնագրի ստորագրումը:</w:t>
            </w:r>
          </w:p>
          <w:p w:rsidR="004714EA" w:rsidRPr="00CD6949" w:rsidRDefault="004714EA" w:rsidP="005238BA">
            <w:pPr>
              <w:jc w:val="both"/>
              <w:rPr>
                <w:rFonts w:ascii="GHEA Grapalat" w:hAnsi="GHEA Grapalat" w:cs="Sylfaen"/>
                <w:sz w:val="24"/>
                <w:szCs w:val="24"/>
                <w:lang w:val="hy-AM"/>
              </w:rPr>
            </w:pPr>
          </w:p>
        </w:tc>
        <w:tc>
          <w:tcPr>
            <w:tcW w:w="2113" w:type="dxa"/>
          </w:tcPr>
          <w:p w:rsidR="0091530D" w:rsidRPr="005646A3" w:rsidRDefault="005646A3" w:rsidP="0098105A">
            <w:pPr>
              <w:pStyle w:val="Standard"/>
              <w:jc w:val="center"/>
              <w:rPr>
                <w:rFonts w:ascii="GHEA Grapalat" w:eastAsia="Times New Roman" w:hAnsi="GHEA Grapalat" w:cs="Arial"/>
                <w:lang w:val="ru-RU"/>
              </w:rPr>
            </w:pPr>
            <w:r>
              <w:rPr>
                <w:rFonts w:ascii="GHEA Grapalat" w:hAnsi="GHEA Grapalat" w:cs="Sylfaen"/>
                <w:lang w:val="ru-RU"/>
              </w:rPr>
              <w:t>Ընդունվել է</w:t>
            </w:r>
            <w:r w:rsidR="009E26FD">
              <w:rPr>
                <w:rFonts w:ascii="GHEA Grapalat" w:hAnsi="GHEA Grapalat" w:cs="Sylfaen"/>
              </w:rPr>
              <w:t xml:space="preserve"> ի գիտություն</w:t>
            </w:r>
            <w:bookmarkStart w:id="0" w:name="_GoBack"/>
            <w:bookmarkEnd w:id="0"/>
            <w:r>
              <w:rPr>
                <w:rFonts w:ascii="GHEA Grapalat" w:hAnsi="GHEA Grapalat" w:cs="Sylfaen"/>
                <w:lang w:val="ru-RU"/>
              </w:rPr>
              <w:t xml:space="preserve">: </w:t>
            </w:r>
          </w:p>
        </w:tc>
      </w:tr>
      <w:tr w:rsidR="0091530D" w:rsidRPr="00377233" w:rsidTr="00CA41CD">
        <w:trPr>
          <w:jc w:val="center"/>
        </w:trPr>
        <w:tc>
          <w:tcPr>
            <w:tcW w:w="670" w:type="dxa"/>
            <w:vAlign w:val="center"/>
          </w:tcPr>
          <w:p w:rsidR="0091530D" w:rsidRPr="00856558" w:rsidRDefault="0091530D" w:rsidP="00856558">
            <w:pPr>
              <w:pStyle w:val="ListParagraph"/>
              <w:widowControl w:val="0"/>
              <w:numPr>
                <w:ilvl w:val="0"/>
                <w:numId w:val="1"/>
              </w:numPr>
              <w:tabs>
                <w:tab w:val="left" w:pos="4536"/>
              </w:tabs>
              <w:spacing w:line="312" w:lineRule="auto"/>
              <w:ind w:left="473"/>
              <w:jc w:val="center"/>
              <w:textAlignment w:val="baseline"/>
              <w:rPr>
                <w:rFonts w:ascii="GHEA Grapalat" w:hAnsi="GHEA Grapalat" w:cs="Sylfaen"/>
                <w:color w:val="000000"/>
                <w:sz w:val="24"/>
                <w:szCs w:val="24"/>
                <w:lang w:val="hy-AM"/>
              </w:rPr>
            </w:pPr>
          </w:p>
        </w:tc>
        <w:tc>
          <w:tcPr>
            <w:tcW w:w="1540" w:type="dxa"/>
            <w:vAlign w:val="center"/>
          </w:tcPr>
          <w:p w:rsidR="00B4426D" w:rsidRDefault="0091530D" w:rsidP="00856558">
            <w:pPr>
              <w:widowControl w:val="0"/>
              <w:tabs>
                <w:tab w:val="left" w:pos="4536"/>
              </w:tabs>
              <w:spacing w:line="312" w:lineRule="auto"/>
              <w:jc w:val="center"/>
              <w:textAlignment w:val="baseline"/>
              <w:rPr>
                <w:rFonts w:ascii="GHEA Grapalat" w:hAnsi="GHEA Grapalat"/>
                <w:color w:val="000000"/>
                <w:sz w:val="24"/>
                <w:szCs w:val="24"/>
                <w:shd w:val="clear" w:color="auto" w:fill="FFFFFF"/>
                <w:lang w:val="hy-AM"/>
              </w:rPr>
            </w:pPr>
            <w:r w:rsidRPr="00CA41CD">
              <w:rPr>
                <w:rFonts w:ascii="GHEA Grapalat" w:hAnsi="GHEA Grapalat"/>
                <w:color w:val="000000"/>
                <w:sz w:val="24"/>
                <w:szCs w:val="24"/>
                <w:shd w:val="clear" w:color="auto" w:fill="FFFFFF"/>
                <w:lang w:val="fr-FR"/>
              </w:rPr>
              <w:t xml:space="preserve">ՀՀ </w:t>
            </w:r>
            <w:r w:rsidRPr="00CA41CD">
              <w:rPr>
                <w:rFonts w:ascii="GHEA Grapalat" w:hAnsi="GHEA Grapalat" w:cs="Sylfaen"/>
                <w:color w:val="000000"/>
                <w:sz w:val="24"/>
                <w:szCs w:val="24"/>
                <w:shd w:val="clear" w:color="auto" w:fill="FFFFFF"/>
                <w:lang w:val="hy-AM"/>
              </w:rPr>
              <w:t>տրանսպորտի</w:t>
            </w:r>
            <w:r w:rsidRPr="00CA41CD">
              <w:rPr>
                <w:rFonts w:ascii="GHEA Grapalat" w:hAnsi="GHEA Grapalat" w:cs="Sylfaen"/>
                <w:color w:val="000000"/>
                <w:sz w:val="24"/>
                <w:szCs w:val="24"/>
                <w:shd w:val="clear" w:color="auto" w:fill="FFFFFF"/>
                <w:lang w:val="fr-FR"/>
              </w:rPr>
              <w:t>,</w:t>
            </w:r>
            <w:r w:rsidRPr="00CA41CD">
              <w:rPr>
                <w:rFonts w:ascii="GHEA Grapalat" w:hAnsi="GHEA Grapalat"/>
                <w:color w:val="000000"/>
                <w:sz w:val="24"/>
                <w:szCs w:val="24"/>
                <w:shd w:val="clear" w:color="auto" w:fill="FFFFFF"/>
                <w:lang w:val="fr-FR"/>
              </w:rPr>
              <w:t xml:space="preserve"> </w:t>
            </w:r>
            <w:r w:rsidRPr="00CA41CD">
              <w:rPr>
                <w:rFonts w:ascii="GHEA Grapalat" w:hAnsi="GHEA Grapalat"/>
                <w:color w:val="000000"/>
                <w:sz w:val="24"/>
                <w:szCs w:val="24"/>
                <w:shd w:val="clear" w:color="auto" w:fill="FFFFFF"/>
                <w:lang w:val="hy-AM"/>
              </w:rPr>
              <w:t>կապի</w:t>
            </w:r>
            <w:r w:rsidRPr="00CA41CD">
              <w:rPr>
                <w:rFonts w:ascii="GHEA Grapalat" w:hAnsi="GHEA Grapalat"/>
                <w:color w:val="000000"/>
                <w:sz w:val="24"/>
                <w:szCs w:val="24"/>
                <w:shd w:val="clear" w:color="auto" w:fill="FFFFFF"/>
                <w:lang w:val="fr-FR"/>
              </w:rPr>
              <w:t xml:space="preserve"> </w:t>
            </w:r>
            <w:r w:rsidRPr="00CA41CD">
              <w:rPr>
                <w:rFonts w:ascii="GHEA Grapalat" w:hAnsi="GHEA Grapalat"/>
                <w:color w:val="000000"/>
                <w:sz w:val="24"/>
                <w:szCs w:val="24"/>
                <w:shd w:val="clear" w:color="auto" w:fill="FFFFFF"/>
                <w:lang w:val="hy-AM"/>
              </w:rPr>
              <w:t>և</w:t>
            </w:r>
            <w:r w:rsidRPr="00CA41CD">
              <w:rPr>
                <w:rFonts w:ascii="GHEA Grapalat" w:hAnsi="GHEA Grapalat"/>
                <w:color w:val="000000"/>
                <w:sz w:val="24"/>
                <w:szCs w:val="24"/>
                <w:shd w:val="clear" w:color="auto" w:fill="FFFFFF"/>
                <w:lang w:val="fr-FR"/>
              </w:rPr>
              <w:t xml:space="preserve"> </w:t>
            </w:r>
            <w:r w:rsidRPr="00CA41CD">
              <w:rPr>
                <w:rFonts w:ascii="GHEA Grapalat" w:hAnsi="GHEA Grapalat"/>
                <w:color w:val="000000"/>
                <w:sz w:val="24"/>
                <w:szCs w:val="24"/>
                <w:shd w:val="clear" w:color="auto" w:fill="FFFFFF"/>
                <w:lang w:val="hy-AM"/>
              </w:rPr>
              <w:t>տեղեկատ</w:t>
            </w:r>
          </w:p>
          <w:p w:rsidR="00B4426D" w:rsidRDefault="0091530D" w:rsidP="00856558">
            <w:pPr>
              <w:widowControl w:val="0"/>
              <w:tabs>
                <w:tab w:val="left" w:pos="4536"/>
              </w:tabs>
              <w:spacing w:line="312" w:lineRule="auto"/>
              <w:jc w:val="center"/>
              <w:textAlignment w:val="baseline"/>
              <w:rPr>
                <w:rFonts w:ascii="GHEA Grapalat" w:hAnsi="GHEA Grapalat"/>
                <w:color w:val="000000"/>
                <w:sz w:val="24"/>
                <w:szCs w:val="24"/>
                <w:shd w:val="clear" w:color="auto" w:fill="FFFFFF"/>
                <w:lang w:val="hy-AM"/>
              </w:rPr>
            </w:pPr>
            <w:r w:rsidRPr="00CA41CD">
              <w:rPr>
                <w:rFonts w:ascii="GHEA Grapalat" w:hAnsi="GHEA Grapalat"/>
                <w:color w:val="000000"/>
                <w:sz w:val="24"/>
                <w:szCs w:val="24"/>
                <w:shd w:val="clear" w:color="auto" w:fill="FFFFFF"/>
                <w:lang w:val="hy-AM"/>
              </w:rPr>
              <w:t>վական</w:t>
            </w:r>
            <w:r w:rsidRPr="00CA41CD">
              <w:rPr>
                <w:rFonts w:ascii="GHEA Grapalat" w:hAnsi="GHEA Grapalat"/>
                <w:color w:val="000000"/>
                <w:sz w:val="24"/>
                <w:szCs w:val="24"/>
                <w:shd w:val="clear" w:color="auto" w:fill="FFFFFF"/>
                <w:lang w:val="fr-FR"/>
              </w:rPr>
              <w:t xml:space="preserve"> </w:t>
            </w:r>
            <w:r w:rsidRPr="00CA41CD">
              <w:rPr>
                <w:rFonts w:ascii="GHEA Grapalat" w:hAnsi="GHEA Grapalat"/>
                <w:color w:val="000000"/>
                <w:sz w:val="24"/>
                <w:szCs w:val="24"/>
                <w:shd w:val="clear" w:color="auto" w:fill="FFFFFF"/>
                <w:lang w:val="hy-AM"/>
              </w:rPr>
              <w:t>տեխնոլո</w:t>
            </w:r>
          </w:p>
          <w:p w:rsidR="00B4426D" w:rsidRDefault="0091530D" w:rsidP="00856558">
            <w:pPr>
              <w:widowControl w:val="0"/>
              <w:tabs>
                <w:tab w:val="left" w:pos="4536"/>
              </w:tabs>
              <w:spacing w:line="312" w:lineRule="auto"/>
              <w:jc w:val="center"/>
              <w:textAlignment w:val="baseline"/>
              <w:rPr>
                <w:rFonts w:ascii="GHEA Grapalat" w:hAnsi="GHEA Grapalat"/>
                <w:color w:val="000000"/>
                <w:sz w:val="24"/>
                <w:szCs w:val="24"/>
                <w:shd w:val="clear" w:color="auto" w:fill="FFFFFF"/>
                <w:lang w:val="hy-AM"/>
              </w:rPr>
            </w:pPr>
            <w:r w:rsidRPr="00CA41CD">
              <w:rPr>
                <w:rFonts w:ascii="GHEA Grapalat" w:hAnsi="GHEA Grapalat"/>
                <w:color w:val="000000"/>
                <w:sz w:val="24"/>
                <w:szCs w:val="24"/>
                <w:shd w:val="clear" w:color="auto" w:fill="FFFFFF"/>
                <w:lang w:val="hy-AM"/>
              </w:rPr>
              <w:t>գիաների</w:t>
            </w:r>
            <w:r w:rsidRPr="00CA41CD">
              <w:rPr>
                <w:rFonts w:ascii="GHEA Grapalat" w:hAnsi="GHEA Grapalat"/>
                <w:color w:val="000000"/>
                <w:sz w:val="24"/>
                <w:szCs w:val="24"/>
                <w:shd w:val="clear" w:color="auto" w:fill="FFFFFF"/>
                <w:lang w:val="fr-FR"/>
              </w:rPr>
              <w:t xml:space="preserve"> նախարա</w:t>
            </w:r>
          </w:p>
          <w:p w:rsidR="0091530D" w:rsidRPr="00B4426D" w:rsidRDefault="0091530D" w:rsidP="00B4426D">
            <w:pPr>
              <w:widowControl w:val="0"/>
              <w:tabs>
                <w:tab w:val="left" w:pos="4536"/>
              </w:tabs>
              <w:spacing w:line="312" w:lineRule="auto"/>
              <w:jc w:val="center"/>
              <w:textAlignment w:val="baseline"/>
              <w:rPr>
                <w:rFonts w:ascii="GHEA Grapalat" w:hAnsi="GHEA Grapalat"/>
                <w:color w:val="000000"/>
                <w:sz w:val="24"/>
                <w:szCs w:val="24"/>
                <w:shd w:val="clear" w:color="auto" w:fill="FFFFFF"/>
                <w:lang w:val="hy-AM"/>
              </w:rPr>
            </w:pPr>
            <w:r w:rsidRPr="00CA41CD">
              <w:rPr>
                <w:rFonts w:ascii="GHEA Grapalat" w:hAnsi="GHEA Grapalat"/>
                <w:color w:val="000000"/>
                <w:sz w:val="24"/>
                <w:szCs w:val="24"/>
                <w:shd w:val="clear" w:color="auto" w:fill="FFFFFF"/>
                <w:lang w:val="fr-FR"/>
              </w:rPr>
              <w:t>րություն</w:t>
            </w:r>
          </w:p>
        </w:tc>
        <w:tc>
          <w:tcPr>
            <w:tcW w:w="10267" w:type="dxa"/>
            <w:vAlign w:val="center"/>
          </w:tcPr>
          <w:p w:rsidR="00940D7F" w:rsidRDefault="00940D7F" w:rsidP="00940D7F">
            <w:pPr>
              <w:pStyle w:val="Style11"/>
              <w:widowControl/>
              <w:spacing w:before="38" w:line="276" w:lineRule="auto"/>
              <w:ind w:firstLine="0"/>
              <w:jc w:val="both"/>
              <w:rPr>
                <w:rFonts w:ascii="GHEA Grapalat" w:hAnsi="GHEA Grapalat"/>
                <w:lang w:val="hy-AM"/>
              </w:rPr>
            </w:pPr>
            <w:r>
              <w:rPr>
                <w:rFonts w:ascii="GHEA Grapalat" w:eastAsia="Times New Roman" w:hAnsi="GHEA Grapalat"/>
                <w:lang w:val="hy-AM"/>
              </w:rPr>
              <w:t>ՀՀ</w:t>
            </w:r>
            <w:r w:rsidRPr="00940D7F">
              <w:rPr>
                <w:rFonts w:ascii="GHEA Grapalat" w:eastAsia="Times New Roman" w:hAnsi="GHEA Grapalat"/>
                <w:lang w:val="hy-AM"/>
              </w:rPr>
              <w:t xml:space="preserve">-ի </w:t>
            </w:r>
            <w:r>
              <w:rPr>
                <w:rFonts w:ascii="GHEA Grapalat" w:eastAsia="Times New Roman" w:hAnsi="GHEA Grapalat"/>
                <w:lang w:val="hy-AM"/>
              </w:rPr>
              <w:t>և Վ</w:t>
            </w:r>
            <w:r w:rsidRPr="00940D7F">
              <w:rPr>
                <w:rFonts w:ascii="GHEA Grapalat" w:eastAsia="Times New Roman" w:hAnsi="GHEA Grapalat"/>
                <w:lang w:val="hy-AM"/>
              </w:rPr>
              <w:t xml:space="preserve">ԶՄԲ-ի </w:t>
            </w:r>
            <w:r>
              <w:rPr>
                <w:rFonts w:ascii="GHEA Grapalat" w:eastAsia="Times New Roman" w:hAnsi="GHEA Grapalat"/>
                <w:lang w:val="hy-AM"/>
              </w:rPr>
              <w:t>միջև կ</w:t>
            </w:r>
            <w:r>
              <w:rPr>
                <w:rFonts w:ascii="GHEA Grapalat" w:hAnsi="GHEA Grapalat"/>
                <w:lang w:val="hy-AM"/>
              </w:rPr>
              <w:t xml:space="preserve">նքվելիք Կենսական նշանակության ճանապարհային ցանցի բարելավման ծրագրի երկրորդ լրացուցիչ ֆինանսավորում ծրագրի վարկային համաձայնագրի նախագծով (այսուհետ` Նախագիծ) նախատեսվում է. </w:t>
            </w:r>
          </w:p>
          <w:p w:rsidR="00940D7F" w:rsidRDefault="00940D7F" w:rsidP="00940D7F">
            <w:pPr>
              <w:pStyle w:val="Style11"/>
              <w:widowControl/>
              <w:numPr>
                <w:ilvl w:val="0"/>
                <w:numId w:val="4"/>
              </w:numPr>
              <w:spacing w:before="38" w:line="276" w:lineRule="auto"/>
              <w:ind w:left="0" w:firstLine="360"/>
              <w:jc w:val="both"/>
              <w:rPr>
                <w:rFonts w:ascii="GHEA Grapalat" w:hAnsi="GHEA Grapalat" w:cstheme="minorHAnsi"/>
                <w:bCs/>
                <w:lang w:val="hy-AM"/>
              </w:rPr>
            </w:pPr>
            <w:r>
              <w:rPr>
                <w:rFonts w:ascii="GHEA Grapalat" w:hAnsi="GHEA Grapalat"/>
                <w:lang w:val="hy-AM"/>
              </w:rPr>
              <w:t xml:space="preserve">Ծրագրի 1-ին բաղադրիչի շրջանակներում շարունակել </w:t>
            </w:r>
            <w:r>
              <w:rPr>
                <w:rFonts w:ascii="GHEA Grapalat" w:hAnsi="GHEA Grapalat" w:cstheme="minorHAnsi"/>
                <w:bCs/>
                <w:lang w:val="hy-AM"/>
              </w:rPr>
              <w:t xml:space="preserve">ընտրված ճանապարհների հիմնանորոգումը` վերականգնելով շուրջ 61 կմ երկարությամբ լրացուցիչ ճանապարհներ, «Անվտանգ գյուղ» ծրագրում ընդգրկված գյուղերում իրականացնել շինարարական աշխատանքներ, ճանապարհների որոշ վտանգավոր տեղամասերում իրականացնել բարելավման միջոցառումներ, ինչպես նաև ապահովել ճանապարհների վերականգնման աշխատանքների տեխնիկական հսկողություն, տեխնիկական աուդիտ, ճանապարհային ցանցի համար բնական աղետների վտանգի և ռիսկի գնահատում` բացահայտելու սողանքների, քարաթափումների բնական վտանգը: </w:t>
            </w:r>
          </w:p>
          <w:p w:rsidR="00940D7F" w:rsidRDefault="00940D7F" w:rsidP="00940D7F">
            <w:pPr>
              <w:pStyle w:val="Style11"/>
              <w:widowControl/>
              <w:numPr>
                <w:ilvl w:val="0"/>
                <w:numId w:val="4"/>
              </w:numPr>
              <w:spacing w:before="38" w:line="276" w:lineRule="auto"/>
              <w:ind w:left="0" w:firstLine="360"/>
              <w:jc w:val="both"/>
              <w:rPr>
                <w:rFonts w:ascii="GHEA Grapalat" w:hAnsi="GHEA Grapalat" w:cstheme="minorHAnsi"/>
                <w:bCs/>
                <w:lang w:val="hy-AM"/>
              </w:rPr>
            </w:pPr>
            <w:r>
              <w:rPr>
                <w:rFonts w:ascii="GHEA Grapalat" w:hAnsi="GHEA Grapalat" w:cstheme="minorHAnsi"/>
                <w:bCs/>
                <w:lang w:val="hy-AM"/>
              </w:rPr>
              <w:t xml:space="preserve">Ծրագիրը նախատեսում է նաև տեխնիկական աջակցություն ճանապարհների համար պատասխանատու ճյուղային նախարարության կարողությունները հզորացնելու ուղղությամբ՝ կենսական նշանակության ճանապարհային ցանցը կառավարելու համար: </w:t>
            </w:r>
          </w:p>
          <w:p w:rsidR="00940D7F" w:rsidRPr="003703F3" w:rsidRDefault="00940D7F" w:rsidP="003703F3">
            <w:pPr>
              <w:pStyle w:val="Style11"/>
              <w:widowControl/>
              <w:numPr>
                <w:ilvl w:val="0"/>
                <w:numId w:val="4"/>
              </w:numPr>
              <w:spacing w:before="38" w:line="276" w:lineRule="auto"/>
              <w:ind w:left="0" w:firstLine="360"/>
              <w:jc w:val="both"/>
              <w:rPr>
                <w:rFonts w:ascii="GHEA Grapalat" w:hAnsi="GHEA Grapalat"/>
                <w:lang w:val="hy-AM"/>
              </w:rPr>
            </w:pPr>
            <w:r>
              <w:rPr>
                <w:rFonts w:ascii="GHEA Grapalat" w:hAnsi="GHEA Grapalat"/>
                <w:lang w:val="hy-AM"/>
              </w:rPr>
              <w:t>Նախագծի համաձայն Ծրագիրն իրականացվելու է ՀՀ</w:t>
            </w:r>
            <w:r>
              <w:rPr>
                <w:b/>
                <w:bCs/>
                <w:lang w:val="hy-AM"/>
              </w:rPr>
              <w:t xml:space="preserve"> </w:t>
            </w:r>
            <w:r>
              <w:rPr>
                <w:rFonts w:ascii="GHEA Grapalat" w:hAnsi="GHEA Grapalat"/>
                <w:lang w:val="hy-AM"/>
              </w:rPr>
              <w:t xml:space="preserve">տրանսպորտի, կապի և տեղեկատվական տեխնոլոգիաների նախարարության միջոցով: Նախարարությունը պատասխանատու կլինի Նախագծով նախատեսված ծրագրի իրականացման համար: Կապահովի Ծրագրի իրականացման համար անհրաժեշտ երաշխիքների պահպանումը, ինչպես նաև Ծրագրի կատարման ընթացակարգերը սահմանող փաստաթղթերի և ուղեցույցների թարմացումը, նոր ուղեցույցների մշակումը: Նախարարության կողմից կապահովվի նաև Ծրագրի </w:t>
            </w:r>
            <w:r>
              <w:rPr>
                <w:rFonts w:ascii="GHEA Grapalat" w:hAnsi="GHEA Grapalat" w:cs="Sylfaen"/>
                <w:lang w:val="hy-AM"/>
              </w:rPr>
              <w:t>պլանավորումը</w:t>
            </w:r>
            <w:r>
              <w:rPr>
                <w:rFonts w:ascii="GHEA Grapalat" w:hAnsi="GHEA Grapalat"/>
                <w:lang w:val="hy-AM"/>
              </w:rPr>
              <w:t xml:space="preserve">, </w:t>
            </w:r>
            <w:r>
              <w:rPr>
                <w:rFonts w:ascii="GHEA Grapalat" w:hAnsi="GHEA Grapalat" w:cs="Sylfaen"/>
                <w:lang w:val="hy-AM"/>
              </w:rPr>
              <w:t>հաշվառումը</w:t>
            </w:r>
            <w:r>
              <w:rPr>
                <w:rFonts w:ascii="GHEA Grapalat" w:hAnsi="GHEA Grapalat"/>
                <w:lang w:val="hy-AM"/>
              </w:rPr>
              <w:t xml:space="preserve">, </w:t>
            </w:r>
            <w:r>
              <w:rPr>
                <w:rFonts w:ascii="GHEA Grapalat" w:hAnsi="GHEA Grapalat" w:cs="Sylfaen"/>
                <w:lang w:val="hy-AM"/>
              </w:rPr>
              <w:t>ներքին</w:t>
            </w:r>
            <w:r>
              <w:rPr>
                <w:rFonts w:ascii="GHEA Grapalat" w:hAnsi="GHEA Grapalat"/>
                <w:lang w:val="hy-AM"/>
              </w:rPr>
              <w:t xml:space="preserve"> </w:t>
            </w:r>
            <w:r>
              <w:rPr>
                <w:rFonts w:ascii="GHEA Grapalat" w:hAnsi="GHEA Grapalat" w:cs="Sylfaen"/>
                <w:lang w:val="hy-AM"/>
              </w:rPr>
              <w:t>վերահսկողության իրականացումը, ֆինանսական</w:t>
            </w:r>
            <w:r>
              <w:rPr>
                <w:rFonts w:ascii="GHEA Grapalat" w:hAnsi="GHEA Grapalat"/>
                <w:lang w:val="hy-AM"/>
              </w:rPr>
              <w:t xml:space="preserve"> </w:t>
            </w:r>
            <w:r>
              <w:rPr>
                <w:rFonts w:ascii="GHEA Grapalat" w:hAnsi="GHEA Grapalat" w:cs="Sylfaen"/>
                <w:lang w:val="hy-AM"/>
              </w:rPr>
              <w:t>հաշվետվությունների կազմումն ու</w:t>
            </w:r>
            <w:r>
              <w:rPr>
                <w:rFonts w:ascii="GHEA Grapalat" w:hAnsi="GHEA Grapalat"/>
                <w:lang w:val="hy-AM"/>
              </w:rPr>
              <w:t xml:space="preserve"> </w:t>
            </w:r>
            <w:r>
              <w:rPr>
                <w:rFonts w:ascii="GHEA Grapalat" w:hAnsi="GHEA Grapalat" w:cs="Sylfaen"/>
                <w:lang w:val="hy-AM"/>
              </w:rPr>
              <w:t>աուդիտի անցկացումը</w:t>
            </w:r>
            <w:r>
              <w:rPr>
                <w:rFonts w:ascii="GHEA Grapalat" w:hAnsi="GHEA Grapalat"/>
                <w:lang w:val="hy-AM"/>
              </w:rPr>
              <w:t xml:space="preserve">:  </w:t>
            </w:r>
          </w:p>
          <w:p w:rsidR="00992977" w:rsidRPr="0098105A" w:rsidRDefault="00940D7F" w:rsidP="003703F3">
            <w:pPr>
              <w:pStyle w:val="Style11"/>
              <w:widowControl/>
              <w:spacing w:before="38" w:line="276" w:lineRule="auto"/>
              <w:ind w:firstLine="0"/>
              <w:jc w:val="both"/>
              <w:rPr>
                <w:rFonts w:ascii="GHEA Grapalat" w:hAnsi="GHEA Grapalat"/>
                <w:lang w:val="hy-AM"/>
              </w:rPr>
            </w:pPr>
            <w:r>
              <w:rPr>
                <w:rFonts w:ascii="GHEA Grapalat" w:hAnsi="GHEA Grapalat"/>
                <w:lang w:val="hy-AM"/>
              </w:rPr>
              <w:t>ՀՀ Վարչապետի 2018թ. հունիսի 11-ի թիվ 698-Լ որոշմամբ հաստատված ՀՀ</w:t>
            </w:r>
            <w:r>
              <w:rPr>
                <w:b/>
                <w:bCs/>
                <w:lang w:val="hy-AM"/>
              </w:rPr>
              <w:t xml:space="preserve"> </w:t>
            </w:r>
            <w:r>
              <w:rPr>
                <w:rFonts w:ascii="GHEA Grapalat" w:hAnsi="GHEA Grapalat"/>
                <w:lang w:val="hy-AM"/>
              </w:rPr>
              <w:t xml:space="preserve">Տրանսպորտի, կապի և տեղեկատվական տեխնոլոգիաների նախարարության կանոնադրության համաձայն Նախագծով նախատեսված հանձնառությունները բխում են նախարարության նպատակներից և խնդիրներից, համապատասխանում են </w:t>
            </w:r>
            <w:r>
              <w:rPr>
                <w:rFonts w:ascii="GHEA Grapalat" w:hAnsi="GHEA Grapalat"/>
                <w:lang w:val="hy-AM"/>
              </w:rPr>
              <w:lastRenderedPageBreak/>
              <w:t xml:space="preserve">կանոնադրությամբ նախարարությանը վերապահված </w:t>
            </w:r>
            <w:r>
              <w:rPr>
                <w:rFonts w:ascii="Calibri" w:hAnsi="Calibri" w:cs="Calibri"/>
                <w:lang w:val="hy-AM"/>
              </w:rPr>
              <w:t> </w:t>
            </w:r>
            <w:r>
              <w:rPr>
                <w:rFonts w:ascii="GHEA Grapalat" w:hAnsi="GHEA Grapalat"/>
                <w:lang w:val="hy-AM"/>
              </w:rPr>
              <w:t xml:space="preserve">ճանապարհաշինական ոլորտին առնչվող </w:t>
            </w:r>
          </w:p>
          <w:p w:rsidR="0091530D" w:rsidRPr="00940D7F" w:rsidRDefault="00940D7F" w:rsidP="003703F3">
            <w:pPr>
              <w:pStyle w:val="Style11"/>
              <w:widowControl/>
              <w:spacing w:before="38" w:line="276" w:lineRule="auto"/>
              <w:ind w:firstLine="0"/>
              <w:jc w:val="both"/>
              <w:rPr>
                <w:rFonts w:ascii="GHEA Grapalat" w:hAnsi="GHEA Grapalat" w:cs="Sylfaen"/>
                <w:color w:val="000000"/>
                <w:lang w:val="hy-AM"/>
              </w:rPr>
            </w:pPr>
            <w:r>
              <w:rPr>
                <w:rFonts w:ascii="GHEA Grapalat" w:hAnsi="GHEA Grapalat"/>
                <w:lang w:val="hy-AM"/>
              </w:rPr>
              <w:t xml:space="preserve">գործառույթներին: </w:t>
            </w:r>
          </w:p>
        </w:tc>
        <w:tc>
          <w:tcPr>
            <w:tcW w:w="2113" w:type="dxa"/>
          </w:tcPr>
          <w:p w:rsidR="0098105A" w:rsidRPr="00035196" w:rsidRDefault="0098105A" w:rsidP="0098105A">
            <w:pPr>
              <w:jc w:val="center"/>
              <w:rPr>
                <w:rStyle w:val="Emphasis"/>
                <w:rFonts w:ascii="GHEA Grapalat" w:hAnsi="GHEA Grapalat"/>
                <w:sz w:val="24"/>
                <w:szCs w:val="24"/>
                <w:lang w:val="hy-AM"/>
              </w:rPr>
            </w:pPr>
          </w:p>
          <w:p w:rsidR="0098105A" w:rsidRPr="00035196" w:rsidRDefault="0098105A" w:rsidP="0098105A">
            <w:pPr>
              <w:jc w:val="center"/>
              <w:rPr>
                <w:rStyle w:val="Emphasis"/>
                <w:rFonts w:ascii="GHEA Grapalat" w:hAnsi="GHEA Grapalat"/>
                <w:sz w:val="24"/>
                <w:szCs w:val="24"/>
                <w:lang w:val="hy-AM"/>
              </w:rPr>
            </w:pPr>
          </w:p>
          <w:p w:rsidR="0098105A" w:rsidRPr="00035196" w:rsidRDefault="0098105A" w:rsidP="0098105A">
            <w:pPr>
              <w:jc w:val="center"/>
              <w:rPr>
                <w:rStyle w:val="Emphasis"/>
                <w:rFonts w:ascii="GHEA Grapalat" w:hAnsi="GHEA Grapalat"/>
                <w:sz w:val="24"/>
                <w:szCs w:val="24"/>
                <w:lang w:val="hy-AM"/>
              </w:rPr>
            </w:pPr>
          </w:p>
          <w:p w:rsidR="0098105A" w:rsidRPr="00035196" w:rsidRDefault="0098105A" w:rsidP="0098105A">
            <w:pPr>
              <w:jc w:val="center"/>
              <w:rPr>
                <w:rStyle w:val="Emphasis"/>
                <w:rFonts w:ascii="GHEA Grapalat" w:hAnsi="GHEA Grapalat"/>
                <w:sz w:val="24"/>
                <w:szCs w:val="24"/>
                <w:lang w:val="hy-AM"/>
              </w:rPr>
            </w:pPr>
          </w:p>
          <w:p w:rsidR="0098105A" w:rsidRPr="00035196" w:rsidRDefault="0098105A" w:rsidP="0098105A">
            <w:pPr>
              <w:jc w:val="center"/>
              <w:rPr>
                <w:rStyle w:val="Emphasis"/>
                <w:rFonts w:ascii="GHEA Grapalat" w:hAnsi="GHEA Grapalat"/>
                <w:sz w:val="24"/>
                <w:szCs w:val="24"/>
                <w:lang w:val="hy-AM"/>
              </w:rPr>
            </w:pPr>
          </w:p>
          <w:p w:rsidR="0098105A" w:rsidRPr="00035196" w:rsidRDefault="0098105A" w:rsidP="0098105A">
            <w:pPr>
              <w:jc w:val="center"/>
              <w:rPr>
                <w:rStyle w:val="Emphasis"/>
                <w:rFonts w:ascii="GHEA Grapalat" w:hAnsi="GHEA Grapalat"/>
                <w:sz w:val="24"/>
                <w:szCs w:val="24"/>
                <w:lang w:val="hy-AM"/>
              </w:rPr>
            </w:pPr>
          </w:p>
          <w:p w:rsidR="0098105A" w:rsidRPr="00035196" w:rsidRDefault="0098105A" w:rsidP="0098105A">
            <w:pPr>
              <w:jc w:val="center"/>
              <w:rPr>
                <w:rStyle w:val="Emphasis"/>
                <w:rFonts w:ascii="GHEA Grapalat" w:hAnsi="GHEA Grapalat"/>
                <w:sz w:val="24"/>
                <w:szCs w:val="24"/>
                <w:lang w:val="hy-AM"/>
              </w:rPr>
            </w:pPr>
          </w:p>
          <w:p w:rsidR="0098105A" w:rsidRPr="00035196" w:rsidRDefault="0098105A" w:rsidP="0098105A">
            <w:pPr>
              <w:jc w:val="center"/>
              <w:rPr>
                <w:rStyle w:val="Emphasis"/>
                <w:rFonts w:ascii="GHEA Grapalat" w:hAnsi="GHEA Grapalat"/>
                <w:sz w:val="24"/>
                <w:szCs w:val="24"/>
                <w:lang w:val="hy-AM"/>
              </w:rPr>
            </w:pPr>
          </w:p>
          <w:p w:rsidR="0098105A" w:rsidRPr="00035196" w:rsidRDefault="0098105A" w:rsidP="0098105A">
            <w:pPr>
              <w:jc w:val="center"/>
              <w:rPr>
                <w:rStyle w:val="Emphasis"/>
                <w:rFonts w:ascii="GHEA Grapalat" w:hAnsi="GHEA Grapalat"/>
                <w:sz w:val="24"/>
                <w:szCs w:val="24"/>
                <w:lang w:val="hy-AM"/>
              </w:rPr>
            </w:pPr>
          </w:p>
          <w:p w:rsidR="0091530D" w:rsidRPr="00C44ADE" w:rsidRDefault="00AF4B11" w:rsidP="00C44ADE">
            <w:pPr>
              <w:jc w:val="center"/>
              <w:rPr>
                <w:rFonts w:ascii="GHEA Grapalat" w:hAnsi="GHEA Grapalat" w:cs="Sylfaen"/>
                <w:i/>
                <w:color w:val="000000"/>
                <w:sz w:val="24"/>
                <w:szCs w:val="24"/>
              </w:rPr>
            </w:pPr>
            <w:r>
              <w:rPr>
                <w:rStyle w:val="Emphasis"/>
                <w:rFonts w:ascii="GHEA Grapalat" w:hAnsi="GHEA Grapalat"/>
                <w:sz w:val="24"/>
                <w:szCs w:val="24"/>
                <w:lang w:val="hy-AM"/>
              </w:rPr>
              <w:t xml:space="preserve"> </w:t>
            </w:r>
            <w:r w:rsidR="00C44ADE">
              <w:rPr>
                <w:rStyle w:val="Emphasis"/>
                <w:rFonts w:ascii="GHEA Grapalat" w:hAnsi="GHEA Grapalat" w:cs="Sylfaen"/>
                <w:i w:val="0"/>
                <w:sz w:val="24"/>
                <w:szCs w:val="24"/>
              </w:rPr>
              <w:t xml:space="preserve">Ընդունվել է ի գիտություն: </w:t>
            </w:r>
          </w:p>
        </w:tc>
      </w:tr>
      <w:tr w:rsidR="00791509" w:rsidRPr="0085309A" w:rsidTr="00CA41CD">
        <w:trPr>
          <w:jc w:val="center"/>
        </w:trPr>
        <w:tc>
          <w:tcPr>
            <w:tcW w:w="670" w:type="dxa"/>
            <w:vAlign w:val="center"/>
          </w:tcPr>
          <w:p w:rsidR="00791509" w:rsidRPr="00856558" w:rsidRDefault="00791509" w:rsidP="00856558">
            <w:pPr>
              <w:pStyle w:val="ListParagraph"/>
              <w:widowControl w:val="0"/>
              <w:numPr>
                <w:ilvl w:val="0"/>
                <w:numId w:val="1"/>
              </w:numPr>
              <w:tabs>
                <w:tab w:val="left" w:pos="4536"/>
              </w:tabs>
              <w:spacing w:line="312" w:lineRule="auto"/>
              <w:ind w:left="473"/>
              <w:jc w:val="center"/>
              <w:textAlignment w:val="baseline"/>
              <w:rPr>
                <w:rFonts w:ascii="GHEA Grapalat" w:hAnsi="GHEA Grapalat" w:cs="Sylfaen"/>
                <w:color w:val="000000"/>
                <w:sz w:val="24"/>
                <w:szCs w:val="24"/>
                <w:lang w:val="hy-AM"/>
              </w:rPr>
            </w:pPr>
          </w:p>
        </w:tc>
        <w:tc>
          <w:tcPr>
            <w:tcW w:w="1540" w:type="dxa"/>
            <w:vAlign w:val="center"/>
          </w:tcPr>
          <w:p w:rsidR="00791509" w:rsidRPr="00791509" w:rsidRDefault="00791509" w:rsidP="00856558">
            <w:pPr>
              <w:widowControl w:val="0"/>
              <w:tabs>
                <w:tab w:val="left" w:pos="4536"/>
              </w:tabs>
              <w:spacing w:line="312" w:lineRule="auto"/>
              <w:jc w:val="center"/>
              <w:textAlignment w:val="baseline"/>
              <w:rPr>
                <w:rFonts w:ascii="GHEA Grapalat" w:hAnsi="GHEA Grapalat"/>
                <w:color w:val="000000"/>
                <w:sz w:val="24"/>
                <w:szCs w:val="24"/>
                <w:shd w:val="clear" w:color="auto" w:fill="FFFFFF"/>
                <w:lang w:val="ru-RU"/>
              </w:rPr>
            </w:pPr>
            <w:r>
              <w:rPr>
                <w:rFonts w:ascii="GHEA Grapalat" w:hAnsi="GHEA Grapalat"/>
                <w:color w:val="000000"/>
                <w:sz w:val="24"/>
                <w:szCs w:val="24"/>
                <w:shd w:val="clear" w:color="auto" w:fill="FFFFFF"/>
                <w:lang w:val="ru-RU"/>
              </w:rPr>
              <w:t>ՀՀ ոստիկանություն</w:t>
            </w:r>
          </w:p>
        </w:tc>
        <w:tc>
          <w:tcPr>
            <w:tcW w:w="10267" w:type="dxa"/>
            <w:vAlign w:val="center"/>
          </w:tcPr>
          <w:p w:rsidR="00791509" w:rsidRPr="00B6714F" w:rsidRDefault="00B6714F" w:rsidP="00BA1958">
            <w:pPr>
              <w:pStyle w:val="Style11"/>
              <w:widowControl/>
              <w:spacing w:before="38" w:line="276" w:lineRule="auto"/>
              <w:ind w:firstLine="0"/>
              <w:jc w:val="center"/>
              <w:rPr>
                <w:rFonts w:ascii="GHEA Grapalat" w:eastAsia="Times New Roman" w:hAnsi="GHEA Grapalat"/>
                <w:lang w:val="ru-RU"/>
              </w:rPr>
            </w:pPr>
            <w:r>
              <w:rPr>
                <w:rFonts w:ascii="GHEA Grapalat" w:eastAsia="Times New Roman" w:hAnsi="GHEA Grapalat"/>
                <w:lang w:val="ru-RU"/>
              </w:rPr>
              <w:t>Առարկություններ չկան:</w:t>
            </w:r>
          </w:p>
        </w:tc>
        <w:tc>
          <w:tcPr>
            <w:tcW w:w="2113" w:type="dxa"/>
          </w:tcPr>
          <w:p w:rsidR="00791509" w:rsidRPr="00E94A9F" w:rsidRDefault="00E94A9F" w:rsidP="00D240EE">
            <w:pPr>
              <w:jc w:val="center"/>
              <w:rPr>
                <w:rStyle w:val="Emphasis"/>
                <w:rFonts w:ascii="GHEA Grapalat" w:hAnsi="GHEA Grapalat"/>
                <w:sz w:val="24"/>
                <w:szCs w:val="24"/>
              </w:rPr>
            </w:pPr>
            <w:r>
              <w:rPr>
                <w:rStyle w:val="Emphasis"/>
                <w:rFonts w:ascii="GHEA Grapalat" w:hAnsi="GHEA Grapalat"/>
                <w:sz w:val="24"/>
                <w:szCs w:val="24"/>
              </w:rPr>
              <w:t xml:space="preserve">Ընդունվել է ի գիտություն: </w:t>
            </w:r>
          </w:p>
          <w:p w:rsidR="00B4426D" w:rsidRPr="00B4426D" w:rsidRDefault="00B4426D" w:rsidP="00D240EE">
            <w:pPr>
              <w:jc w:val="center"/>
              <w:rPr>
                <w:rStyle w:val="Emphasis"/>
                <w:rFonts w:ascii="GHEA Grapalat" w:hAnsi="GHEA Grapalat"/>
                <w:sz w:val="24"/>
                <w:szCs w:val="24"/>
                <w:lang w:val="hy-AM"/>
              </w:rPr>
            </w:pPr>
          </w:p>
        </w:tc>
      </w:tr>
      <w:tr w:rsidR="00F3170B" w:rsidRPr="0085309A" w:rsidTr="00CA41CD">
        <w:trPr>
          <w:jc w:val="center"/>
        </w:trPr>
        <w:tc>
          <w:tcPr>
            <w:tcW w:w="670" w:type="dxa"/>
            <w:vAlign w:val="center"/>
          </w:tcPr>
          <w:p w:rsidR="00F3170B" w:rsidRPr="00856558" w:rsidRDefault="00F3170B" w:rsidP="00856558">
            <w:pPr>
              <w:pStyle w:val="ListParagraph"/>
              <w:widowControl w:val="0"/>
              <w:numPr>
                <w:ilvl w:val="0"/>
                <w:numId w:val="1"/>
              </w:numPr>
              <w:tabs>
                <w:tab w:val="left" w:pos="4536"/>
              </w:tabs>
              <w:spacing w:line="312" w:lineRule="auto"/>
              <w:ind w:left="473"/>
              <w:jc w:val="center"/>
              <w:textAlignment w:val="baseline"/>
              <w:rPr>
                <w:rFonts w:ascii="GHEA Grapalat" w:hAnsi="GHEA Grapalat" w:cs="Sylfaen"/>
                <w:color w:val="000000"/>
                <w:sz w:val="24"/>
                <w:szCs w:val="24"/>
                <w:lang w:val="hy-AM"/>
              </w:rPr>
            </w:pPr>
          </w:p>
        </w:tc>
        <w:tc>
          <w:tcPr>
            <w:tcW w:w="1540" w:type="dxa"/>
            <w:vAlign w:val="center"/>
          </w:tcPr>
          <w:p w:rsidR="00B4426D" w:rsidRDefault="00F3170B" w:rsidP="00856558">
            <w:pPr>
              <w:widowControl w:val="0"/>
              <w:tabs>
                <w:tab w:val="left" w:pos="4536"/>
              </w:tabs>
              <w:spacing w:line="312" w:lineRule="auto"/>
              <w:jc w:val="center"/>
              <w:textAlignment w:val="baseline"/>
              <w:rPr>
                <w:rFonts w:ascii="GHEA Grapalat" w:hAnsi="GHEA Grapalat"/>
                <w:color w:val="000000"/>
                <w:sz w:val="24"/>
                <w:szCs w:val="24"/>
                <w:shd w:val="clear" w:color="auto" w:fill="FFFFFF"/>
                <w:lang w:val="hy-AM"/>
              </w:rPr>
            </w:pPr>
            <w:r w:rsidRPr="00B4426D">
              <w:rPr>
                <w:rFonts w:ascii="GHEA Grapalat" w:hAnsi="GHEA Grapalat"/>
                <w:color w:val="000000"/>
                <w:sz w:val="24"/>
                <w:szCs w:val="24"/>
                <w:shd w:val="clear" w:color="auto" w:fill="FFFFFF"/>
                <w:lang w:val="hy-AM"/>
              </w:rPr>
              <w:t xml:space="preserve">ՀՀ </w:t>
            </w:r>
            <w:r w:rsidR="0085309A">
              <w:rPr>
                <w:rFonts w:ascii="GHEA Grapalat" w:hAnsi="GHEA Grapalat"/>
                <w:color w:val="000000"/>
                <w:sz w:val="24"/>
                <w:szCs w:val="24"/>
                <w:shd w:val="clear" w:color="auto" w:fill="FFFFFF"/>
              </w:rPr>
              <w:t xml:space="preserve">ՏԶՆՆ </w:t>
            </w:r>
            <w:r w:rsidRPr="00B4426D">
              <w:rPr>
                <w:rFonts w:ascii="GHEA Grapalat" w:hAnsi="GHEA Grapalat"/>
                <w:color w:val="000000"/>
                <w:sz w:val="24"/>
                <w:szCs w:val="24"/>
                <w:shd w:val="clear" w:color="auto" w:fill="FFFFFF"/>
                <w:lang w:val="hy-AM"/>
              </w:rPr>
              <w:t>պետական գույքի կառավար</w:t>
            </w:r>
          </w:p>
          <w:p w:rsidR="00F3170B" w:rsidRPr="009230C0" w:rsidRDefault="00F3170B" w:rsidP="00856558">
            <w:pPr>
              <w:widowControl w:val="0"/>
              <w:tabs>
                <w:tab w:val="left" w:pos="4536"/>
              </w:tabs>
              <w:spacing w:line="312" w:lineRule="auto"/>
              <w:jc w:val="center"/>
              <w:textAlignment w:val="baseline"/>
              <w:rPr>
                <w:rFonts w:ascii="GHEA Grapalat" w:hAnsi="GHEA Grapalat"/>
                <w:color w:val="000000"/>
                <w:sz w:val="24"/>
                <w:szCs w:val="24"/>
                <w:shd w:val="clear" w:color="auto" w:fill="FFFFFF"/>
                <w:lang w:val="hy-AM"/>
              </w:rPr>
            </w:pPr>
            <w:r w:rsidRPr="00B4426D">
              <w:rPr>
                <w:rFonts w:ascii="GHEA Grapalat" w:hAnsi="GHEA Grapalat"/>
                <w:color w:val="000000"/>
                <w:sz w:val="24"/>
                <w:szCs w:val="24"/>
                <w:shd w:val="clear" w:color="auto" w:fill="FFFFFF"/>
                <w:lang w:val="hy-AM"/>
              </w:rPr>
              <w:t>ման կոմիտե</w:t>
            </w:r>
          </w:p>
        </w:tc>
        <w:tc>
          <w:tcPr>
            <w:tcW w:w="10267" w:type="dxa"/>
            <w:vAlign w:val="center"/>
          </w:tcPr>
          <w:p w:rsidR="00F3170B" w:rsidRPr="009230C0" w:rsidRDefault="0085309A" w:rsidP="00BA1958">
            <w:pPr>
              <w:pStyle w:val="Style11"/>
              <w:widowControl/>
              <w:spacing w:before="38" w:line="276" w:lineRule="auto"/>
              <w:ind w:firstLine="0"/>
              <w:jc w:val="center"/>
              <w:rPr>
                <w:rFonts w:ascii="GHEA Grapalat" w:eastAsia="Times New Roman" w:hAnsi="GHEA Grapalat"/>
                <w:lang w:val="hy-AM"/>
              </w:rPr>
            </w:pPr>
            <w:r w:rsidRPr="0085309A">
              <w:rPr>
                <w:rFonts w:ascii="GHEA Grapalat" w:eastAsia="Times New Roman" w:hAnsi="GHEA Grapalat"/>
                <w:lang w:val="hy-AM"/>
              </w:rPr>
              <w:t>Ի կատարումն ՀՀ վարչապետի ս.թ. մարտի 21-ի թիվ 02/06.5/13327-2019 հանձնարարականի` հայտնում ենք, որ «Պետական գույքի կառավարման մասին» Հայաստանի Հանրապետության օրենքի կարգավորման շրջանակում «Կենսական նշանակության ճանապարհային ցանցի բարելավման ծրագրի երկրորդ լրացուցիչ ֆինանսավորում» վարկային համաձայնագրի նախագծով Հայաստանի Հանրապետության համար գույքային պարտավորություններ նախատեսող դրույթներ առկա չեն։</w:t>
            </w:r>
          </w:p>
        </w:tc>
        <w:tc>
          <w:tcPr>
            <w:tcW w:w="2113" w:type="dxa"/>
          </w:tcPr>
          <w:p w:rsidR="00F3170B" w:rsidRPr="00244251" w:rsidRDefault="00244251" w:rsidP="00AC2A2F">
            <w:pPr>
              <w:spacing w:line="312" w:lineRule="auto"/>
              <w:jc w:val="center"/>
              <w:rPr>
                <w:rStyle w:val="Emphasis"/>
                <w:rFonts w:ascii="GHEA Grapalat" w:hAnsi="GHEA Grapalat"/>
                <w:sz w:val="24"/>
                <w:szCs w:val="24"/>
              </w:rPr>
            </w:pPr>
            <w:r>
              <w:rPr>
                <w:rStyle w:val="Emphasis"/>
                <w:rFonts w:ascii="GHEA Grapalat" w:hAnsi="GHEA Grapalat"/>
                <w:sz w:val="24"/>
                <w:szCs w:val="24"/>
              </w:rPr>
              <w:t xml:space="preserve">Ընդունվել է ի գիտություն: </w:t>
            </w:r>
          </w:p>
        </w:tc>
      </w:tr>
    </w:tbl>
    <w:p w:rsidR="00437DE1" w:rsidRPr="00856558" w:rsidRDefault="00437DE1" w:rsidP="00856558">
      <w:pPr>
        <w:widowControl w:val="0"/>
        <w:tabs>
          <w:tab w:val="left" w:pos="4536"/>
        </w:tabs>
        <w:spacing w:after="0" w:line="312" w:lineRule="auto"/>
        <w:jc w:val="center"/>
        <w:textAlignment w:val="baseline"/>
        <w:rPr>
          <w:rFonts w:ascii="GHEA Grapalat" w:hAnsi="GHEA Grapalat" w:cs="Sylfaen"/>
          <w:b/>
          <w:color w:val="000000"/>
          <w:sz w:val="24"/>
          <w:szCs w:val="24"/>
          <w:lang w:val="hy-AM"/>
        </w:rPr>
      </w:pPr>
    </w:p>
    <w:sectPr w:rsidR="00437DE1" w:rsidRPr="00856558" w:rsidSect="004E2563">
      <w:pgSz w:w="15840" w:h="12240" w:orient="landscape"/>
      <w:pgMar w:top="426" w:right="562" w:bottom="426"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71BE"/>
    <w:multiLevelType w:val="hybridMultilevel"/>
    <w:tmpl w:val="57EED1FE"/>
    <w:lvl w:ilvl="0" w:tplc="90EE5F4C">
      <w:numFmt w:val="bullet"/>
      <w:lvlText w:val="-"/>
      <w:lvlJc w:val="left"/>
      <w:pPr>
        <w:ind w:left="720" w:hanging="360"/>
      </w:pPr>
      <w:rPr>
        <w:rFonts w:ascii="GHEA Grapalat" w:eastAsiaTheme="minorEastAsia" w:hAnsi="GHEA Grapala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607C1A"/>
    <w:multiLevelType w:val="hybridMultilevel"/>
    <w:tmpl w:val="0D5A795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79339DC"/>
    <w:multiLevelType w:val="hybridMultilevel"/>
    <w:tmpl w:val="90BE6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56907A7"/>
    <w:multiLevelType w:val="hybridMultilevel"/>
    <w:tmpl w:val="9B129CFC"/>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
    <w:nsid w:val="4AAF5C2C"/>
    <w:multiLevelType w:val="hybridMultilevel"/>
    <w:tmpl w:val="92762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DF51A5"/>
    <w:multiLevelType w:val="hybridMultilevel"/>
    <w:tmpl w:val="4F34E49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5E5F28C2"/>
    <w:multiLevelType w:val="hybridMultilevel"/>
    <w:tmpl w:val="CAD29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BF"/>
    <w:rsid w:val="00001DA6"/>
    <w:rsid w:val="00026581"/>
    <w:rsid w:val="000338BA"/>
    <w:rsid w:val="00035196"/>
    <w:rsid w:val="000434BD"/>
    <w:rsid w:val="00044075"/>
    <w:rsid w:val="00047B85"/>
    <w:rsid w:val="0006124B"/>
    <w:rsid w:val="000A0DD6"/>
    <w:rsid w:val="000A24F1"/>
    <w:rsid w:val="000B0841"/>
    <w:rsid w:val="000E0387"/>
    <w:rsid w:val="00102252"/>
    <w:rsid w:val="00152610"/>
    <w:rsid w:val="001543CC"/>
    <w:rsid w:val="00156C15"/>
    <w:rsid w:val="001627A8"/>
    <w:rsid w:val="00173B06"/>
    <w:rsid w:val="00175182"/>
    <w:rsid w:val="00182517"/>
    <w:rsid w:val="00182623"/>
    <w:rsid w:val="001B00B4"/>
    <w:rsid w:val="001C3FF7"/>
    <w:rsid w:val="001D777E"/>
    <w:rsid w:val="00230D96"/>
    <w:rsid w:val="00244251"/>
    <w:rsid w:val="00245548"/>
    <w:rsid w:val="002719E3"/>
    <w:rsid w:val="002817BF"/>
    <w:rsid w:val="00291176"/>
    <w:rsid w:val="002C0358"/>
    <w:rsid w:val="002C1198"/>
    <w:rsid w:val="002C6AC1"/>
    <w:rsid w:val="002F04B8"/>
    <w:rsid w:val="003434DC"/>
    <w:rsid w:val="00355CA4"/>
    <w:rsid w:val="003703F3"/>
    <w:rsid w:val="00377233"/>
    <w:rsid w:val="0039481E"/>
    <w:rsid w:val="003C73F2"/>
    <w:rsid w:val="003E0001"/>
    <w:rsid w:val="003E6CF4"/>
    <w:rsid w:val="003F011C"/>
    <w:rsid w:val="00410FE7"/>
    <w:rsid w:val="004225DA"/>
    <w:rsid w:val="0043654A"/>
    <w:rsid w:val="00437DE1"/>
    <w:rsid w:val="0044706C"/>
    <w:rsid w:val="004714EA"/>
    <w:rsid w:val="00476EA7"/>
    <w:rsid w:val="004855A2"/>
    <w:rsid w:val="004A1E3B"/>
    <w:rsid w:val="004A6FC1"/>
    <w:rsid w:val="004B003B"/>
    <w:rsid w:val="004B08CC"/>
    <w:rsid w:val="004B37AC"/>
    <w:rsid w:val="004C1117"/>
    <w:rsid w:val="004D5DE3"/>
    <w:rsid w:val="004E2563"/>
    <w:rsid w:val="004F637D"/>
    <w:rsid w:val="00521E6B"/>
    <w:rsid w:val="005238BA"/>
    <w:rsid w:val="00551AAB"/>
    <w:rsid w:val="005646A3"/>
    <w:rsid w:val="00571156"/>
    <w:rsid w:val="00577B4F"/>
    <w:rsid w:val="005920FC"/>
    <w:rsid w:val="00594ACB"/>
    <w:rsid w:val="005A3AA8"/>
    <w:rsid w:val="005B503A"/>
    <w:rsid w:val="005E2510"/>
    <w:rsid w:val="0062718F"/>
    <w:rsid w:val="006276CB"/>
    <w:rsid w:val="00636DB0"/>
    <w:rsid w:val="006645BF"/>
    <w:rsid w:val="00682910"/>
    <w:rsid w:val="0068423F"/>
    <w:rsid w:val="006A3B72"/>
    <w:rsid w:val="006B36A8"/>
    <w:rsid w:val="006C339A"/>
    <w:rsid w:val="006D005E"/>
    <w:rsid w:val="006D7B2E"/>
    <w:rsid w:val="006F4229"/>
    <w:rsid w:val="007070FA"/>
    <w:rsid w:val="007078FE"/>
    <w:rsid w:val="0074782C"/>
    <w:rsid w:val="0077353A"/>
    <w:rsid w:val="00787B9F"/>
    <w:rsid w:val="00791509"/>
    <w:rsid w:val="007920BB"/>
    <w:rsid w:val="00793BF0"/>
    <w:rsid w:val="007E1A4F"/>
    <w:rsid w:val="0081046F"/>
    <w:rsid w:val="00846128"/>
    <w:rsid w:val="0084751F"/>
    <w:rsid w:val="0085309A"/>
    <w:rsid w:val="0085536F"/>
    <w:rsid w:val="00856558"/>
    <w:rsid w:val="008734E6"/>
    <w:rsid w:val="008A4E0E"/>
    <w:rsid w:val="008D57CD"/>
    <w:rsid w:val="008D7F73"/>
    <w:rsid w:val="008F02F2"/>
    <w:rsid w:val="008F2C7D"/>
    <w:rsid w:val="0091530D"/>
    <w:rsid w:val="009230C0"/>
    <w:rsid w:val="00925212"/>
    <w:rsid w:val="0093441A"/>
    <w:rsid w:val="00940D7F"/>
    <w:rsid w:val="00940EC3"/>
    <w:rsid w:val="009809FE"/>
    <w:rsid w:val="0098105A"/>
    <w:rsid w:val="009830F9"/>
    <w:rsid w:val="00992977"/>
    <w:rsid w:val="009B1332"/>
    <w:rsid w:val="009B23B2"/>
    <w:rsid w:val="009C247A"/>
    <w:rsid w:val="009E26FD"/>
    <w:rsid w:val="00A1357A"/>
    <w:rsid w:val="00A232EA"/>
    <w:rsid w:val="00A34508"/>
    <w:rsid w:val="00A4085A"/>
    <w:rsid w:val="00A644D7"/>
    <w:rsid w:val="00A71938"/>
    <w:rsid w:val="00A73A7E"/>
    <w:rsid w:val="00A823A7"/>
    <w:rsid w:val="00A912D3"/>
    <w:rsid w:val="00AB5515"/>
    <w:rsid w:val="00AC2A2F"/>
    <w:rsid w:val="00AF4B11"/>
    <w:rsid w:val="00AF67B5"/>
    <w:rsid w:val="00B033FE"/>
    <w:rsid w:val="00B15929"/>
    <w:rsid w:val="00B27212"/>
    <w:rsid w:val="00B27696"/>
    <w:rsid w:val="00B43927"/>
    <w:rsid w:val="00B4426D"/>
    <w:rsid w:val="00B56209"/>
    <w:rsid w:val="00B625ED"/>
    <w:rsid w:val="00B65D46"/>
    <w:rsid w:val="00B66E97"/>
    <w:rsid w:val="00B6714F"/>
    <w:rsid w:val="00B75CCE"/>
    <w:rsid w:val="00B813BC"/>
    <w:rsid w:val="00BA1958"/>
    <w:rsid w:val="00BB1362"/>
    <w:rsid w:val="00BB493B"/>
    <w:rsid w:val="00BC4ACC"/>
    <w:rsid w:val="00BC58C9"/>
    <w:rsid w:val="00BC79EE"/>
    <w:rsid w:val="00BE336C"/>
    <w:rsid w:val="00C01C22"/>
    <w:rsid w:val="00C17776"/>
    <w:rsid w:val="00C32959"/>
    <w:rsid w:val="00C35693"/>
    <w:rsid w:val="00C35AAD"/>
    <w:rsid w:val="00C35DD4"/>
    <w:rsid w:val="00C36C9F"/>
    <w:rsid w:val="00C44725"/>
    <w:rsid w:val="00C44ADE"/>
    <w:rsid w:val="00C664AB"/>
    <w:rsid w:val="00C6653E"/>
    <w:rsid w:val="00C76145"/>
    <w:rsid w:val="00CA41CD"/>
    <w:rsid w:val="00CB356A"/>
    <w:rsid w:val="00CC096D"/>
    <w:rsid w:val="00CC7D96"/>
    <w:rsid w:val="00CD4D77"/>
    <w:rsid w:val="00CD508C"/>
    <w:rsid w:val="00CD6949"/>
    <w:rsid w:val="00CD773F"/>
    <w:rsid w:val="00CF6AFA"/>
    <w:rsid w:val="00D150D9"/>
    <w:rsid w:val="00D240EE"/>
    <w:rsid w:val="00D27403"/>
    <w:rsid w:val="00D3375D"/>
    <w:rsid w:val="00D41622"/>
    <w:rsid w:val="00D46460"/>
    <w:rsid w:val="00D50193"/>
    <w:rsid w:val="00D5254E"/>
    <w:rsid w:val="00D93315"/>
    <w:rsid w:val="00DA057C"/>
    <w:rsid w:val="00DA3BD1"/>
    <w:rsid w:val="00DB2734"/>
    <w:rsid w:val="00DB3495"/>
    <w:rsid w:val="00DE4B04"/>
    <w:rsid w:val="00E06D7E"/>
    <w:rsid w:val="00E078DF"/>
    <w:rsid w:val="00E368B8"/>
    <w:rsid w:val="00E4254B"/>
    <w:rsid w:val="00E4573F"/>
    <w:rsid w:val="00E9253F"/>
    <w:rsid w:val="00E93CB6"/>
    <w:rsid w:val="00E94A9F"/>
    <w:rsid w:val="00EB1D85"/>
    <w:rsid w:val="00EC0DB9"/>
    <w:rsid w:val="00ED20A2"/>
    <w:rsid w:val="00ED30EF"/>
    <w:rsid w:val="00EF742E"/>
    <w:rsid w:val="00F3170B"/>
    <w:rsid w:val="00F46E9C"/>
    <w:rsid w:val="00F63783"/>
    <w:rsid w:val="00F6684E"/>
    <w:rsid w:val="00F751A4"/>
    <w:rsid w:val="00F7584F"/>
    <w:rsid w:val="00F80091"/>
    <w:rsid w:val="00FA3BDD"/>
    <w:rsid w:val="00FB2BED"/>
    <w:rsid w:val="00FD2F4D"/>
    <w:rsid w:val="00FD6374"/>
    <w:rsid w:val="00FE1D61"/>
    <w:rsid w:val="00FF2992"/>
    <w:rsid w:val="00FF57F0"/>
    <w:rsid w:val="00F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7DE1"/>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437DE1"/>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04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34BD"/>
    <w:pPr>
      <w:ind w:left="720"/>
      <w:contextualSpacing/>
    </w:pPr>
  </w:style>
  <w:style w:type="character" w:customStyle="1" w:styleId="3oh-">
    <w:name w:val="_3oh-"/>
    <w:basedOn w:val="DefaultParagraphFont"/>
    <w:rsid w:val="000434BD"/>
  </w:style>
  <w:style w:type="paragraph" w:customStyle="1" w:styleId="Standard">
    <w:name w:val="Standard"/>
    <w:rsid w:val="00856558"/>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Footer">
    <w:name w:val="footer"/>
    <w:basedOn w:val="Normal"/>
    <w:link w:val="FooterChar"/>
    <w:uiPriority w:val="99"/>
    <w:rsid w:val="00DA057C"/>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FooterChar">
    <w:name w:val="Footer Char"/>
    <w:basedOn w:val="DefaultParagraphFont"/>
    <w:link w:val="Footer"/>
    <w:uiPriority w:val="99"/>
    <w:rsid w:val="00DA057C"/>
    <w:rPr>
      <w:rFonts w:ascii="Times New Roman" w:eastAsia="Times New Roman" w:hAnsi="Times New Roman" w:cs="Times New Roman"/>
      <w:sz w:val="20"/>
      <w:szCs w:val="20"/>
      <w:lang w:val="en-GB" w:eastAsia="ru-RU"/>
    </w:rPr>
  </w:style>
  <w:style w:type="character" w:styleId="Emphasis">
    <w:name w:val="Emphasis"/>
    <w:basedOn w:val="DefaultParagraphFont"/>
    <w:uiPriority w:val="20"/>
    <w:qFormat/>
    <w:rsid w:val="00AF4B11"/>
    <w:rPr>
      <w:i/>
      <w:iCs/>
    </w:rPr>
  </w:style>
  <w:style w:type="paragraph" w:customStyle="1" w:styleId="Style11">
    <w:name w:val="Style11"/>
    <w:basedOn w:val="Normal"/>
    <w:uiPriority w:val="99"/>
    <w:rsid w:val="00940D7F"/>
    <w:pPr>
      <w:widowControl w:val="0"/>
      <w:autoSpaceDE w:val="0"/>
      <w:autoSpaceDN w:val="0"/>
      <w:adjustRightInd w:val="0"/>
      <w:spacing w:after="0" w:line="277" w:lineRule="exact"/>
      <w:ind w:firstLine="696"/>
    </w:pPr>
    <w:rPr>
      <w:rFonts w:ascii="Sylfaen" w:eastAsiaTheme="minorEastAsia" w:hAnsi="Sylfaen"/>
      <w:sz w:val="24"/>
      <w:szCs w:val="24"/>
    </w:rPr>
  </w:style>
  <w:style w:type="character" w:customStyle="1" w:styleId="mechtexChar">
    <w:name w:val="mechtex Char"/>
    <w:link w:val="mechtex"/>
    <w:locked/>
    <w:rsid w:val="00035196"/>
    <w:rPr>
      <w:rFonts w:ascii="Arial Armenian" w:eastAsia="Times New Roman" w:hAnsi="Arial Armenian"/>
      <w:lang w:val="x-none" w:eastAsia="x-none"/>
    </w:rPr>
  </w:style>
  <w:style w:type="paragraph" w:customStyle="1" w:styleId="mechtex">
    <w:name w:val="mechtex"/>
    <w:basedOn w:val="Normal"/>
    <w:link w:val="mechtexChar"/>
    <w:rsid w:val="00035196"/>
    <w:pPr>
      <w:jc w:val="center"/>
    </w:pPr>
    <w:rPr>
      <w:rFonts w:ascii="Arial Armenian" w:eastAsia="Times New Roman" w:hAnsi="Arial Armenian" w:cstheme="minorBidi"/>
      <w:lang w:val="x-none" w:eastAsia="x-none"/>
    </w:rPr>
  </w:style>
  <w:style w:type="paragraph" w:styleId="BalloonText">
    <w:name w:val="Balloon Text"/>
    <w:basedOn w:val="Normal"/>
    <w:link w:val="BalloonTextChar"/>
    <w:uiPriority w:val="99"/>
    <w:semiHidden/>
    <w:unhideWhenUsed/>
    <w:rsid w:val="001B0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0B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7DE1"/>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437DE1"/>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04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34BD"/>
    <w:pPr>
      <w:ind w:left="720"/>
      <w:contextualSpacing/>
    </w:pPr>
  </w:style>
  <w:style w:type="character" w:customStyle="1" w:styleId="3oh-">
    <w:name w:val="_3oh-"/>
    <w:basedOn w:val="DefaultParagraphFont"/>
    <w:rsid w:val="000434BD"/>
  </w:style>
  <w:style w:type="paragraph" w:customStyle="1" w:styleId="Standard">
    <w:name w:val="Standard"/>
    <w:rsid w:val="00856558"/>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Footer">
    <w:name w:val="footer"/>
    <w:basedOn w:val="Normal"/>
    <w:link w:val="FooterChar"/>
    <w:uiPriority w:val="99"/>
    <w:rsid w:val="00DA057C"/>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FooterChar">
    <w:name w:val="Footer Char"/>
    <w:basedOn w:val="DefaultParagraphFont"/>
    <w:link w:val="Footer"/>
    <w:uiPriority w:val="99"/>
    <w:rsid w:val="00DA057C"/>
    <w:rPr>
      <w:rFonts w:ascii="Times New Roman" w:eastAsia="Times New Roman" w:hAnsi="Times New Roman" w:cs="Times New Roman"/>
      <w:sz w:val="20"/>
      <w:szCs w:val="20"/>
      <w:lang w:val="en-GB" w:eastAsia="ru-RU"/>
    </w:rPr>
  </w:style>
  <w:style w:type="character" w:styleId="Emphasis">
    <w:name w:val="Emphasis"/>
    <w:basedOn w:val="DefaultParagraphFont"/>
    <w:uiPriority w:val="20"/>
    <w:qFormat/>
    <w:rsid w:val="00AF4B11"/>
    <w:rPr>
      <w:i/>
      <w:iCs/>
    </w:rPr>
  </w:style>
  <w:style w:type="paragraph" w:customStyle="1" w:styleId="Style11">
    <w:name w:val="Style11"/>
    <w:basedOn w:val="Normal"/>
    <w:uiPriority w:val="99"/>
    <w:rsid w:val="00940D7F"/>
    <w:pPr>
      <w:widowControl w:val="0"/>
      <w:autoSpaceDE w:val="0"/>
      <w:autoSpaceDN w:val="0"/>
      <w:adjustRightInd w:val="0"/>
      <w:spacing w:after="0" w:line="277" w:lineRule="exact"/>
      <w:ind w:firstLine="696"/>
    </w:pPr>
    <w:rPr>
      <w:rFonts w:ascii="Sylfaen" w:eastAsiaTheme="minorEastAsia" w:hAnsi="Sylfaen"/>
      <w:sz w:val="24"/>
      <w:szCs w:val="24"/>
    </w:rPr>
  </w:style>
  <w:style w:type="character" w:customStyle="1" w:styleId="mechtexChar">
    <w:name w:val="mechtex Char"/>
    <w:link w:val="mechtex"/>
    <w:locked/>
    <w:rsid w:val="00035196"/>
    <w:rPr>
      <w:rFonts w:ascii="Arial Armenian" w:eastAsia="Times New Roman" w:hAnsi="Arial Armenian"/>
      <w:lang w:val="x-none" w:eastAsia="x-none"/>
    </w:rPr>
  </w:style>
  <w:style w:type="paragraph" w:customStyle="1" w:styleId="mechtex">
    <w:name w:val="mechtex"/>
    <w:basedOn w:val="Normal"/>
    <w:link w:val="mechtexChar"/>
    <w:rsid w:val="00035196"/>
    <w:pPr>
      <w:jc w:val="center"/>
    </w:pPr>
    <w:rPr>
      <w:rFonts w:ascii="Arial Armenian" w:eastAsia="Times New Roman" w:hAnsi="Arial Armenian" w:cstheme="minorBidi"/>
      <w:lang w:val="x-none" w:eastAsia="x-none"/>
    </w:rPr>
  </w:style>
  <w:style w:type="paragraph" w:styleId="BalloonText">
    <w:name w:val="Balloon Text"/>
    <w:basedOn w:val="Normal"/>
    <w:link w:val="BalloonTextChar"/>
    <w:uiPriority w:val="99"/>
    <w:semiHidden/>
    <w:unhideWhenUsed/>
    <w:rsid w:val="001B0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0B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0985">
      <w:bodyDiv w:val="1"/>
      <w:marLeft w:val="0"/>
      <w:marRight w:val="0"/>
      <w:marTop w:val="0"/>
      <w:marBottom w:val="0"/>
      <w:divBdr>
        <w:top w:val="none" w:sz="0" w:space="0" w:color="auto"/>
        <w:left w:val="none" w:sz="0" w:space="0" w:color="auto"/>
        <w:bottom w:val="none" w:sz="0" w:space="0" w:color="auto"/>
        <w:right w:val="none" w:sz="0" w:space="0" w:color="auto"/>
      </w:divBdr>
    </w:div>
    <w:div w:id="75980676">
      <w:bodyDiv w:val="1"/>
      <w:marLeft w:val="0"/>
      <w:marRight w:val="0"/>
      <w:marTop w:val="0"/>
      <w:marBottom w:val="0"/>
      <w:divBdr>
        <w:top w:val="none" w:sz="0" w:space="0" w:color="auto"/>
        <w:left w:val="none" w:sz="0" w:space="0" w:color="auto"/>
        <w:bottom w:val="none" w:sz="0" w:space="0" w:color="auto"/>
        <w:right w:val="none" w:sz="0" w:space="0" w:color="auto"/>
      </w:divBdr>
    </w:div>
    <w:div w:id="147671581">
      <w:bodyDiv w:val="1"/>
      <w:marLeft w:val="0"/>
      <w:marRight w:val="0"/>
      <w:marTop w:val="0"/>
      <w:marBottom w:val="0"/>
      <w:divBdr>
        <w:top w:val="none" w:sz="0" w:space="0" w:color="auto"/>
        <w:left w:val="none" w:sz="0" w:space="0" w:color="auto"/>
        <w:bottom w:val="none" w:sz="0" w:space="0" w:color="auto"/>
        <w:right w:val="none" w:sz="0" w:space="0" w:color="auto"/>
      </w:divBdr>
    </w:div>
    <w:div w:id="784496341">
      <w:bodyDiv w:val="1"/>
      <w:marLeft w:val="0"/>
      <w:marRight w:val="0"/>
      <w:marTop w:val="0"/>
      <w:marBottom w:val="0"/>
      <w:divBdr>
        <w:top w:val="none" w:sz="0" w:space="0" w:color="auto"/>
        <w:left w:val="none" w:sz="0" w:space="0" w:color="auto"/>
        <w:bottom w:val="none" w:sz="0" w:space="0" w:color="auto"/>
        <w:right w:val="none" w:sz="0" w:space="0" w:color="auto"/>
      </w:divBdr>
    </w:div>
    <w:div w:id="803356475">
      <w:bodyDiv w:val="1"/>
      <w:marLeft w:val="0"/>
      <w:marRight w:val="0"/>
      <w:marTop w:val="0"/>
      <w:marBottom w:val="0"/>
      <w:divBdr>
        <w:top w:val="none" w:sz="0" w:space="0" w:color="auto"/>
        <w:left w:val="none" w:sz="0" w:space="0" w:color="auto"/>
        <w:bottom w:val="none" w:sz="0" w:space="0" w:color="auto"/>
        <w:right w:val="none" w:sz="0" w:space="0" w:color="auto"/>
      </w:divBdr>
    </w:div>
    <w:div w:id="1140656634">
      <w:bodyDiv w:val="1"/>
      <w:marLeft w:val="0"/>
      <w:marRight w:val="0"/>
      <w:marTop w:val="0"/>
      <w:marBottom w:val="0"/>
      <w:divBdr>
        <w:top w:val="none" w:sz="0" w:space="0" w:color="auto"/>
        <w:left w:val="none" w:sz="0" w:space="0" w:color="auto"/>
        <w:bottom w:val="none" w:sz="0" w:space="0" w:color="auto"/>
        <w:right w:val="none" w:sz="0" w:space="0" w:color="auto"/>
      </w:divBdr>
    </w:div>
    <w:div w:id="1198547081">
      <w:bodyDiv w:val="1"/>
      <w:marLeft w:val="0"/>
      <w:marRight w:val="0"/>
      <w:marTop w:val="0"/>
      <w:marBottom w:val="0"/>
      <w:divBdr>
        <w:top w:val="none" w:sz="0" w:space="0" w:color="auto"/>
        <w:left w:val="none" w:sz="0" w:space="0" w:color="auto"/>
        <w:bottom w:val="none" w:sz="0" w:space="0" w:color="auto"/>
        <w:right w:val="none" w:sz="0" w:space="0" w:color="auto"/>
      </w:divBdr>
    </w:div>
    <w:div w:id="1571035417">
      <w:bodyDiv w:val="1"/>
      <w:marLeft w:val="0"/>
      <w:marRight w:val="0"/>
      <w:marTop w:val="0"/>
      <w:marBottom w:val="0"/>
      <w:divBdr>
        <w:top w:val="none" w:sz="0" w:space="0" w:color="auto"/>
        <w:left w:val="none" w:sz="0" w:space="0" w:color="auto"/>
        <w:bottom w:val="none" w:sz="0" w:space="0" w:color="auto"/>
        <w:right w:val="none" w:sz="0" w:space="0" w:color="auto"/>
      </w:divBdr>
    </w:div>
    <w:div w:id="1767577802">
      <w:bodyDiv w:val="1"/>
      <w:marLeft w:val="0"/>
      <w:marRight w:val="0"/>
      <w:marTop w:val="0"/>
      <w:marBottom w:val="0"/>
      <w:divBdr>
        <w:top w:val="none" w:sz="0" w:space="0" w:color="auto"/>
        <w:left w:val="none" w:sz="0" w:space="0" w:color="auto"/>
        <w:bottom w:val="none" w:sz="0" w:space="0" w:color="auto"/>
        <w:right w:val="none" w:sz="0" w:space="0" w:color="auto"/>
      </w:divBdr>
    </w:div>
    <w:div w:id="1920401792">
      <w:bodyDiv w:val="1"/>
      <w:marLeft w:val="0"/>
      <w:marRight w:val="0"/>
      <w:marTop w:val="0"/>
      <w:marBottom w:val="0"/>
      <w:divBdr>
        <w:top w:val="none" w:sz="0" w:space="0" w:color="auto"/>
        <w:left w:val="none" w:sz="0" w:space="0" w:color="auto"/>
        <w:bottom w:val="none" w:sz="0" w:space="0" w:color="auto"/>
        <w:right w:val="none" w:sz="0" w:space="0" w:color="auto"/>
      </w:divBdr>
    </w:div>
    <w:div w:id="2065642227">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4C2E4-5BCC-4EFA-AFCB-8000C582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Sona Mirzoyan1</dc:creator>
  <cp:lastModifiedBy>Armine</cp:lastModifiedBy>
  <cp:revision>138</cp:revision>
  <cp:lastPrinted>2019-04-02T05:53:00Z</cp:lastPrinted>
  <dcterms:created xsi:type="dcterms:W3CDTF">2019-03-27T05:45:00Z</dcterms:created>
  <dcterms:modified xsi:type="dcterms:W3CDTF">2019-04-11T12:47:00Z</dcterms:modified>
  <cp:keywords>https://mul2.gov.am/tasks/55336/oneclick/Ampopatert_Dirqoroshumner.docx?token=b322c85abd8a9a648fb5b6ffb43c892a</cp:keywords>
</cp:coreProperties>
</file>