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0E" w:rsidRDefault="0072250E" w:rsidP="00F51815">
      <w:pPr>
        <w:widowControl w:val="0"/>
        <w:spacing w:line="300" w:lineRule="exact"/>
        <w:outlineLvl w:val="0"/>
        <w:rPr>
          <w:b/>
          <w:caps/>
          <w:lang w:val="en-US"/>
        </w:rPr>
      </w:pPr>
    </w:p>
    <w:p w:rsidR="00C32165" w:rsidRPr="00C32165" w:rsidRDefault="00C32165" w:rsidP="00C32165">
      <w:pPr>
        <w:pStyle w:val="mechtex"/>
        <w:ind w:left="5040" w:firstLine="720"/>
        <w:rPr>
          <w:rFonts w:ascii="GHEA Grapalat" w:hAnsi="GHEA Grapalat" w:cs="Arial Armenian"/>
          <w:sz w:val="24"/>
          <w:szCs w:val="24"/>
        </w:rPr>
      </w:pPr>
      <w:r w:rsidRPr="00C32165">
        <w:rPr>
          <w:rFonts w:ascii="GHEA Grapalat" w:hAnsi="GHEA Grapalat" w:cs="Sylfaen"/>
          <w:sz w:val="24"/>
          <w:szCs w:val="24"/>
        </w:rPr>
        <w:t>Հավելված</w:t>
      </w:r>
      <w:r w:rsidRPr="00C32165">
        <w:rPr>
          <w:rFonts w:ascii="GHEA Grapalat" w:hAnsi="GHEA Grapalat" w:cs="Arial Armenian"/>
          <w:sz w:val="24"/>
          <w:szCs w:val="24"/>
        </w:rPr>
        <w:t xml:space="preserve"> </w:t>
      </w:r>
    </w:p>
    <w:p w:rsidR="00C32165" w:rsidRPr="00C32165" w:rsidRDefault="00C32165" w:rsidP="00C32165">
      <w:pPr>
        <w:pStyle w:val="mechtex"/>
        <w:jc w:val="right"/>
        <w:rPr>
          <w:rFonts w:ascii="GHEA Grapalat" w:hAnsi="GHEA Grapalat" w:cs="Arial Armenian"/>
          <w:sz w:val="24"/>
          <w:szCs w:val="24"/>
        </w:rPr>
      </w:pPr>
      <w:r w:rsidRPr="00C32165">
        <w:rPr>
          <w:rFonts w:ascii="GHEA Grapalat" w:hAnsi="GHEA Grapalat"/>
          <w:sz w:val="24"/>
          <w:szCs w:val="24"/>
        </w:rPr>
        <w:t xml:space="preserve"> </w:t>
      </w:r>
      <w:r w:rsidRPr="00C32165">
        <w:rPr>
          <w:rFonts w:ascii="GHEA Grapalat" w:hAnsi="GHEA Grapalat" w:cs="Sylfaen"/>
          <w:sz w:val="24"/>
          <w:szCs w:val="24"/>
        </w:rPr>
        <w:t>ՀՀ</w:t>
      </w:r>
      <w:r w:rsidRPr="00C32165">
        <w:rPr>
          <w:rFonts w:ascii="GHEA Grapalat" w:hAnsi="GHEA Grapalat" w:cs="Arial Armenian"/>
          <w:sz w:val="24"/>
          <w:szCs w:val="24"/>
        </w:rPr>
        <w:t xml:space="preserve"> </w:t>
      </w:r>
      <w:r w:rsidRPr="00C32165"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Arial Armenian"/>
          <w:sz w:val="24"/>
          <w:szCs w:val="24"/>
        </w:rPr>
        <w:t xml:space="preserve"> 2015</w:t>
      </w:r>
      <w:r w:rsidRPr="00C32165">
        <w:rPr>
          <w:rFonts w:ascii="GHEA Grapalat" w:hAnsi="GHEA Grapalat" w:cs="Sylfaen"/>
          <w:sz w:val="24"/>
          <w:szCs w:val="24"/>
        </w:rPr>
        <w:t>թ</w:t>
      </w:r>
      <w:r w:rsidRPr="00C32165">
        <w:rPr>
          <w:rFonts w:ascii="GHEA Grapalat" w:hAnsi="GHEA Grapalat" w:cs="Arial Armenian"/>
          <w:sz w:val="24"/>
          <w:szCs w:val="24"/>
        </w:rPr>
        <w:t>.</w:t>
      </w:r>
    </w:p>
    <w:p w:rsidR="00C32165" w:rsidRPr="00C32165" w:rsidRDefault="00C32165" w:rsidP="00C32165">
      <w:pPr>
        <w:pStyle w:val="mechtex"/>
        <w:ind w:left="5760"/>
        <w:rPr>
          <w:rFonts w:ascii="GHEA Grapalat" w:hAnsi="GHEA Grapalat" w:cs="Arial Armenian"/>
          <w:sz w:val="24"/>
          <w:szCs w:val="24"/>
          <w:lang w:val="en-US"/>
        </w:rPr>
      </w:pPr>
      <w:r w:rsidRPr="00C32165">
        <w:rPr>
          <w:rFonts w:ascii="GHEA Grapalat" w:hAnsi="GHEA Grapalat"/>
          <w:sz w:val="24"/>
          <w:szCs w:val="24"/>
        </w:rPr>
        <w:t xml:space="preserve">     </w:t>
      </w:r>
      <w:r>
        <w:rPr>
          <w:rFonts w:ascii="GHEA Grapalat" w:hAnsi="GHEA Grapalat" w:cs="IRTEK Courier"/>
          <w:spacing w:val="-4"/>
          <w:sz w:val="24"/>
          <w:szCs w:val="24"/>
          <w:lang w:val="pt-BR"/>
        </w:rPr>
        <w:t>ա</w:t>
      </w:r>
      <w:r w:rsidRPr="00C32165">
        <w:rPr>
          <w:rFonts w:ascii="GHEA Grapalat" w:hAnsi="GHEA Grapalat" w:cs="IRTEK Courier"/>
          <w:spacing w:val="-4"/>
          <w:sz w:val="24"/>
          <w:szCs w:val="24"/>
          <w:lang w:val="pt-BR"/>
        </w:rPr>
        <w:t>պրիլի</w:t>
      </w:r>
      <w:r>
        <w:rPr>
          <w:rFonts w:ascii="GHEA Grapalat" w:hAnsi="GHEA Grapalat" w:cs="IRTEK Courier"/>
          <w:spacing w:val="-4"/>
          <w:sz w:val="24"/>
          <w:szCs w:val="24"/>
          <w:lang w:val="pt-BR"/>
        </w:rPr>
        <w:t xml:space="preserve"> </w:t>
      </w:r>
      <w:r w:rsidRPr="00C3216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32165">
        <w:rPr>
          <w:rFonts w:ascii="GHEA Grapalat" w:hAnsi="GHEA Grapalat" w:cs="Sylfaen"/>
          <w:sz w:val="24"/>
          <w:szCs w:val="24"/>
        </w:rPr>
        <w:t>նիստի</w:t>
      </w:r>
      <w:r w:rsidRPr="00C32165">
        <w:rPr>
          <w:rFonts w:ascii="GHEA Grapalat" w:hAnsi="GHEA Grapalat" w:cs="Arial Armenian"/>
          <w:sz w:val="24"/>
          <w:szCs w:val="24"/>
        </w:rPr>
        <w:t xml:space="preserve"> N </w:t>
      </w:r>
    </w:p>
    <w:p w:rsidR="00C32165" w:rsidRPr="00C32165" w:rsidRDefault="00C32165" w:rsidP="00C32165">
      <w:pPr>
        <w:pStyle w:val="mechtex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  </w:t>
      </w:r>
      <w:r w:rsidRPr="00C32165">
        <w:rPr>
          <w:rFonts w:ascii="GHEA Grapalat" w:hAnsi="GHEA Grapalat" w:cs="Sylfaen"/>
          <w:sz w:val="24"/>
          <w:szCs w:val="24"/>
        </w:rPr>
        <w:t>արձանագրային</w:t>
      </w:r>
      <w:r w:rsidRPr="00C32165">
        <w:rPr>
          <w:rFonts w:ascii="GHEA Grapalat" w:hAnsi="GHEA Grapalat" w:cs="Arial Armenian"/>
          <w:sz w:val="24"/>
          <w:szCs w:val="24"/>
        </w:rPr>
        <w:t xml:space="preserve"> </w:t>
      </w:r>
      <w:r w:rsidRPr="00C32165">
        <w:rPr>
          <w:rFonts w:ascii="GHEA Grapalat" w:hAnsi="GHEA Grapalat" w:cs="Sylfaen"/>
          <w:sz w:val="24"/>
          <w:szCs w:val="24"/>
        </w:rPr>
        <w:t>որոշման</w:t>
      </w:r>
    </w:p>
    <w:p w:rsidR="00C32165" w:rsidRPr="00C32165" w:rsidRDefault="00C32165" w:rsidP="00F51815">
      <w:pPr>
        <w:widowControl w:val="0"/>
        <w:spacing w:line="300" w:lineRule="exact"/>
        <w:outlineLvl w:val="0"/>
        <w:rPr>
          <w:rFonts w:ascii="GHEA Grapalat" w:hAnsi="GHEA Grapalat"/>
          <w:b/>
          <w:caps/>
          <w:lang w:val="en-US"/>
        </w:rPr>
      </w:pPr>
    </w:p>
    <w:p w:rsidR="00C32165" w:rsidRPr="00C32165" w:rsidRDefault="00C32165" w:rsidP="00F51815">
      <w:pPr>
        <w:widowControl w:val="0"/>
        <w:spacing w:line="300" w:lineRule="exact"/>
        <w:outlineLvl w:val="0"/>
        <w:rPr>
          <w:rFonts w:ascii="GHEA Grapalat" w:hAnsi="GHEA Grapalat"/>
          <w:b/>
          <w:caps/>
          <w:lang w:val="en-US"/>
        </w:rPr>
      </w:pPr>
    </w:p>
    <w:p w:rsidR="00965620" w:rsidRPr="00F943C1" w:rsidRDefault="00965620" w:rsidP="00965620">
      <w:pPr>
        <w:widowControl w:val="0"/>
        <w:spacing w:line="300" w:lineRule="exact"/>
        <w:jc w:val="center"/>
        <w:outlineLvl w:val="0"/>
        <w:rPr>
          <w:b/>
          <w:caps/>
        </w:rPr>
      </w:pPr>
      <w:r w:rsidRPr="00F943C1">
        <w:rPr>
          <w:b/>
          <w:caps/>
        </w:rPr>
        <w:t xml:space="preserve">СОГЛАШЕНИЕ </w:t>
      </w:r>
    </w:p>
    <w:p w:rsidR="00965620" w:rsidRPr="00F943C1" w:rsidRDefault="00965620" w:rsidP="00965620">
      <w:pPr>
        <w:widowControl w:val="0"/>
        <w:spacing w:line="300" w:lineRule="exact"/>
        <w:jc w:val="center"/>
        <w:rPr>
          <w:b/>
          <w:caps/>
        </w:rPr>
      </w:pPr>
      <w:bookmarkStart w:id="0" w:name="_DV_M2"/>
      <w:bookmarkEnd w:id="0"/>
      <w:r w:rsidRPr="00F943C1">
        <w:rPr>
          <w:b/>
          <w:caps/>
        </w:rPr>
        <w:t xml:space="preserve">О ПРЕДОСТАВЛЕНИИ </w:t>
      </w:r>
      <w:r w:rsidR="002558F0">
        <w:rPr>
          <w:b/>
          <w:caps/>
        </w:rPr>
        <w:t>ИНВЕСТИЦИОННОГО</w:t>
      </w:r>
      <w:r w:rsidRPr="00F943C1">
        <w:rPr>
          <w:b/>
          <w:caps/>
        </w:rPr>
        <w:t xml:space="preserve"> КРЕДИТА </w:t>
      </w:r>
    </w:p>
    <w:p w:rsidR="00965620" w:rsidRPr="00F943C1" w:rsidRDefault="00965620" w:rsidP="00965620">
      <w:pPr>
        <w:widowControl w:val="0"/>
        <w:spacing w:line="300" w:lineRule="exact"/>
        <w:jc w:val="center"/>
        <w:rPr>
          <w:b/>
          <w:caps/>
        </w:rPr>
      </w:pPr>
      <w:bookmarkStart w:id="1" w:name="_DV_M3"/>
      <w:bookmarkEnd w:id="1"/>
      <w:r w:rsidRPr="00F943C1">
        <w:rPr>
          <w:b/>
          <w:caps/>
        </w:rPr>
        <w:t>ИЗ СРЕДСТВ АНТИКРИЗИСНОГО ФОНДА ЕВРАЗИЙСКОГО ЭКОНОМИЧЕСКОГО СООБЩЕСТВА</w:t>
      </w:r>
    </w:p>
    <w:p w:rsidR="00306DC0" w:rsidRPr="00B74F7A" w:rsidRDefault="00306DC0" w:rsidP="00306DC0">
      <w:pPr>
        <w:widowControl w:val="0"/>
        <w:spacing w:line="300" w:lineRule="exact"/>
        <w:jc w:val="center"/>
        <w:rPr>
          <w:b/>
          <w:caps/>
        </w:rPr>
      </w:pPr>
      <w:bookmarkStart w:id="2" w:name="_DV_M4"/>
      <w:bookmarkEnd w:id="2"/>
      <w:r w:rsidRPr="00B74F7A">
        <w:rPr>
          <w:caps/>
        </w:rPr>
        <w:t xml:space="preserve">для финансирования проекта </w:t>
      </w:r>
      <w:r w:rsidR="008E21A5" w:rsidRPr="00B74F7A">
        <w:rPr>
          <w:b/>
          <w:caps/>
        </w:rPr>
        <w:t>"</w:t>
      </w:r>
      <w:r w:rsidRPr="00B74F7A">
        <w:rPr>
          <w:caps/>
        </w:rPr>
        <w:t xml:space="preserve">Строительство автодорожного коридора </w:t>
      </w:r>
      <w:r w:rsidR="008E21A5" w:rsidRPr="00B74F7A">
        <w:rPr>
          <w:b/>
          <w:caps/>
        </w:rPr>
        <w:t>"</w:t>
      </w:r>
      <w:r w:rsidRPr="00B74F7A">
        <w:rPr>
          <w:caps/>
        </w:rPr>
        <w:t>Север-Юг</w:t>
      </w:r>
      <w:r w:rsidR="008E21A5" w:rsidRPr="00B74F7A">
        <w:rPr>
          <w:b/>
          <w:caps/>
        </w:rPr>
        <w:t>"</w:t>
      </w:r>
      <w:r w:rsidRPr="00B74F7A">
        <w:rPr>
          <w:caps/>
        </w:rPr>
        <w:t xml:space="preserve"> (4 очередь)</w:t>
      </w:r>
      <w:r w:rsidR="008E21A5" w:rsidRPr="00B74F7A">
        <w:rPr>
          <w:b/>
          <w:caps/>
        </w:rPr>
        <w:t>"</w:t>
      </w:r>
    </w:p>
    <w:p w:rsidR="00965620" w:rsidRPr="00F943C1" w:rsidRDefault="00965620" w:rsidP="00965620">
      <w:pPr>
        <w:widowControl w:val="0"/>
        <w:spacing w:line="300" w:lineRule="exact"/>
        <w:jc w:val="center"/>
        <w:outlineLvl w:val="0"/>
        <w:rPr>
          <w:b/>
          <w:caps/>
        </w:rPr>
      </w:pPr>
      <w:r w:rsidRPr="00F943C1">
        <w:rPr>
          <w:b/>
          <w:caps/>
        </w:rPr>
        <w:t>МЕЖДУ</w:t>
      </w:r>
    </w:p>
    <w:p w:rsidR="00071267" w:rsidRPr="00F943C1" w:rsidRDefault="00071267" w:rsidP="00071267">
      <w:pPr>
        <w:widowControl w:val="0"/>
        <w:spacing w:line="300" w:lineRule="exact"/>
        <w:jc w:val="center"/>
        <w:rPr>
          <w:b/>
          <w:caps/>
        </w:rPr>
      </w:pPr>
      <w:bookmarkStart w:id="3" w:name="_DV_M5"/>
      <w:bookmarkEnd w:id="3"/>
      <w:r w:rsidRPr="00F943C1">
        <w:rPr>
          <w:b/>
          <w:caps/>
        </w:rPr>
        <w:t>РЕСПУБЛИКОЙ</w:t>
      </w:r>
      <w:r w:rsidR="00C02B45">
        <w:rPr>
          <w:b/>
          <w:caps/>
        </w:rPr>
        <w:t xml:space="preserve"> АРМЕНИЯ</w:t>
      </w:r>
    </w:p>
    <w:p w:rsidR="00965620" w:rsidRPr="00F943C1" w:rsidRDefault="00965620" w:rsidP="00965620">
      <w:pPr>
        <w:widowControl w:val="0"/>
        <w:spacing w:line="300" w:lineRule="exact"/>
        <w:jc w:val="center"/>
        <w:rPr>
          <w:b/>
          <w:caps/>
        </w:rPr>
      </w:pPr>
      <w:bookmarkStart w:id="4" w:name="_DV_M6"/>
      <w:bookmarkEnd w:id="4"/>
      <w:r w:rsidRPr="00F943C1">
        <w:rPr>
          <w:b/>
          <w:caps/>
        </w:rPr>
        <w:t>И</w:t>
      </w:r>
    </w:p>
    <w:p w:rsidR="00071267" w:rsidRPr="00F943C1" w:rsidRDefault="00071267" w:rsidP="00071267">
      <w:pPr>
        <w:widowControl w:val="0"/>
        <w:spacing w:line="300" w:lineRule="exact"/>
        <w:jc w:val="center"/>
        <w:rPr>
          <w:b/>
          <w:caps/>
        </w:rPr>
      </w:pPr>
      <w:bookmarkStart w:id="5" w:name="_DV_M7"/>
      <w:bookmarkEnd w:id="5"/>
      <w:r w:rsidRPr="00F943C1">
        <w:rPr>
          <w:b/>
          <w:caps/>
        </w:rPr>
        <w:t>ЕВРАЗИЙСКИМ БАНКОМ РАЗВИТИя</w:t>
      </w:r>
    </w:p>
    <w:p w:rsidR="00965620" w:rsidRPr="00F943C1" w:rsidRDefault="00965620" w:rsidP="00965620">
      <w:pPr>
        <w:widowControl w:val="0"/>
        <w:spacing w:line="300" w:lineRule="exact"/>
        <w:jc w:val="center"/>
        <w:rPr>
          <w:b/>
        </w:rPr>
      </w:pPr>
    </w:p>
    <w:p w:rsidR="00AA0B60" w:rsidRDefault="00AA0B60" w:rsidP="00AA0B60">
      <w:pPr>
        <w:spacing w:line="300" w:lineRule="exact"/>
        <w:jc w:val="both"/>
      </w:pPr>
      <w:bookmarkStart w:id="6" w:name="_DV_M8"/>
      <w:bookmarkEnd w:id="6"/>
    </w:p>
    <w:p w:rsidR="00AA0B60" w:rsidRDefault="00965620" w:rsidP="00965620">
      <w:pPr>
        <w:spacing w:line="300" w:lineRule="exact"/>
        <w:jc w:val="both"/>
        <w:rPr>
          <w:rStyle w:val="s0"/>
        </w:rPr>
      </w:pPr>
      <w:r w:rsidRPr="00F943C1">
        <w:rPr>
          <w:rStyle w:val="s0"/>
          <w:b/>
          <w:caps/>
        </w:rPr>
        <w:t xml:space="preserve">ЕВРАЗИЙСКИЙ БАНК РАЗВИТИя, </w:t>
      </w:r>
      <w:bookmarkStart w:id="7" w:name="_DV_C1"/>
      <w:r w:rsidR="00AA0B60" w:rsidRPr="00F14B95">
        <w:t xml:space="preserve">международная организация, созданная и осуществляющая свою деятельность на основании Соглашения об учреждении Евразийского банка развития, </w:t>
      </w:r>
      <w:bookmarkStart w:id="8" w:name="_DV_C58"/>
      <w:r w:rsidR="00AA0B60" w:rsidRPr="00AA0B60">
        <w:t>заключенного 12 января 2006</w:t>
      </w:r>
      <w:bookmarkEnd w:id="8"/>
      <w:r w:rsidR="00AA0B60" w:rsidRPr="00F14B95">
        <w:t xml:space="preserve"> года между Российской Федерацией и Республикой Казахстан, </w:t>
      </w:r>
      <w:r w:rsidR="008E21A5">
        <w:t xml:space="preserve">штаб квартира которого </w:t>
      </w:r>
      <w:r w:rsidR="00AA0B60" w:rsidRPr="00F14B95">
        <w:t>расположена по адресу: Республика Казахстан, г. Алматы, 050051, пр. Достык, 220,</w:t>
      </w:r>
      <w:r w:rsidR="00AA0B60">
        <w:t xml:space="preserve"> </w:t>
      </w:r>
      <w:r w:rsidRPr="00F943C1">
        <w:rPr>
          <w:rStyle w:val="s0"/>
        </w:rPr>
        <w:t xml:space="preserve">являющийся Управляющим средствами Антикризисного фонда Евразийского экономического сообщества и выступающий от имени и по поручению его участников, </w:t>
      </w:r>
      <w:bookmarkStart w:id="9" w:name="_DV_M9"/>
      <w:bookmarkEnd w:id="7"/>
      <w:bookmarkEnd w:id="9"/>
      <w:r w:rsidRPr="00F943C1">
        <w:rPr>
          <w:rStyle w:val="s0"/>
        </w:rPr>
        <w:t>руководствуясь Договором об учреждении Антикризисного фонда Евразийского экономического сообщества от 9 июня 2009 года, Соглашением об управлении средствами Антикризисного фонда Евразийского экономического сообщества от 9 июня 2009 года и решени</w:t>
      </w:r>
      <w:r w:rsidR="005C694F">
        <w:rPr>
          <w:rStyle w:val="s0"/>
        </w:rPr>
        <w:t>ями</w:t>
      </w:r>
      <w:r w:rsidRPr="00F943C1">
        <w:rPr>
          <w:rStyle w:val="s0"/>
        </w:rPr>
        <w:t xml:space="preserve"> Совета Антикризисного фонда Евразийского экономического сообщества от </w:t>
      </w:r>
      <w:r w:rsidR="006B6F93" w:rsidRPr="006B6F93">
        <w:rPr>
          <w:rStyle w:val="s0"/>
        </w:rPr>
        <w:t>2</w:t>
      </w:r>
      <w:r w:rsidR="006B6F93">
        <w:rPr>
          <w:rStyle w:val="s0"/>
        </w:rPr>
        <w:t xml:space="preserve"> июля</w:t>
      </w:r>
      <w:r w:rsidRPr="00F943C1">
        <w:rPr>
          <w:rStyle w:val="s0"/>
        </w:rPr>
        <w:t xml:space="preserve"> 201</w:t>
      </w:r>
      <w:r w:rsidR="006B6F93">
        <w:rPr>
          <w:rStyle w:val="s0"/>
        </w:rPr>
        <w:t>4</w:t>
      </w:r>
      <w:r w:rsidRPr="00F943C1">
        <w:rPr>
          <w:rStyle w:val="s0"/>
        </w:rPr>
        <w:t xml:space="preserve"> года, </w:t>
      </w:r>
      <w:bookmarkStart w:id="10" w:name="_DV_M10"/>
      <w:bookmarkEnd w:id="10"/>
      <w:r w:rsidRPr="00F943C1">
        <w:rPr>
          <w:rStyle w:val="s0"/>
        </w:rPr>
        <w:t xml:space="preserve">Протокол № </w:t>
      </w:r>
      <w:bookmarkStart w:id="11" w:name="_DV_M11"/>
      <w:bookmarkEnd w:id="11"/>
      <w:r w:rsidR="006B6F93">
        <w:rPr>
          <w:rStyle w:val="s0"/>
        </w:rPr>
        <w:t>15</w:t>
      </w:r>
      <w:r w:rsidR="009D020B" w:rsidRPr="00F943C1">
        <w:rPr>
          <w:rStyle w:val="s0"/>
        </w:rPr>
        <w:t>,</w:t>
      </w:r>
      <w:r w:rsidR="005C694F">
        <w:rPr>
          <w:rStyle w:val="s0"/>
        </w:rPr>
        <w:t xml:space="preserve"> и </w:t>
      </w:r>
      <w:r w:rsidR="005C694F" w:rsidRPr="00F943C1">
        <w:rPr>
          <w:rStyle w:val="s0"/>
        </w:rPr>
        <w:t xml:space="preserve">от </w:t>
      </w:r>
      <w:r w:rsidR="00652588">
        <w:rPr>
          <w:rStyle w:val="s0"/>
        </w:rPr>
        <w:t>2 апреля</w:t>
      </w:r>
      <w:r w:rsidR="005C694F">
        <w:rPr>
          <w:rStyle w:val="s0"/>
        </w:rPr>
        <w:t xml:space="preserve"> </w:t>
      </w:r>
      <w:r w:rsidR="005C694F" w:rsidRPr="00F943C1">
        <w:rPr>
          <w:rStyle w:val="s0"/>
        </w:rPr>
        <w:t>201</w:t>
      </w:r>
      <w:r w:rsidR="005C694F">
        <w:rPr>
          <w:rStyle w:val="s0"/>
        </w:rPr>
        <w:t>5</w:t>
      </w:r>
      <w:r w:rsidR="005C694F" w:rsidRPr="00F943C1">
        <w:rPr>
          <w:rStyle w:val="s0"/>
        </w:rPr>
        <w:t xml:space="preserve"> года, Протокол № </w:t>
      </w:r>
      <w:r w:rsidR="00652588">
        <w:rPr>
          <w:rStyle w:val="s0"/>
        </w:rPr>
        <w:t>19</w:t>
      </w:r>
      <w:r w:rsidR="005C694F">
        <w:rPr>
          <w:rStyle w:val="s0"/>
        </w:rPr>
        <w:t>,</w:t>
      </w:r>
    </w:p>
    <w:p w:rsidR="00AA0B60" w:rsidRDefault="00AA0B60" w:rsidP="00AA0B60">
      <w:pPr>
        <w:spacing w:line="300" w:lineRule="exact"/>
        <w:jc w:val="right"/>
      </w:pPr>
      <w:r>
        <w:t xml:space="preserve"> - </w:t>
      </w:r>
      <w:r w:rsidRPr="00F14B95">
        <w:t xml:space="preserve">в дальнейшем именуемый </w:t>
      </w:r>
      <w:r w:rsidRPr="008E408E">
        <w:rPr>
          <w:b/>
        </w:rPr>
        <w:t>"Управляющий"</w:t>
      </w:r>
      <w:r>
        <w:t>,</w:t>
      </w:r>
    </w:p>
    <w:p w:rsidR="00AA0B60" w:rsidRDefault="00D51E12" w:rsidP="00965620">
      <w:pPr>
        <w:spacing w:line="300" w:lineRule="exact"/>
        <w:jc w:val="both"/>
        <w:rPr>
          <w:rStyle w:val="s0"/>
        </w:rPr>
      </w:pPr>
      <w:r>
        <w:rPr>
          <w:rStyle w:val="s0"/>
        </w:rPr>
        <w:t>и</w:t>
      </w:r>
    </w:p>
    <w:p w:rsidR="00D51E12" w:rsidRDefault="00D51E12" w:rsidP="00D51E12">
      <w:pPr>
        <w:spacing w:line="300" w:lineRule="exact"/>
        <w:jc w:val="both"/>
        <w:rPr>
          <w:rStyle w:val="s0"/>
          <w:b/>
          <w:caps/>
        </w:rPr>
      </w:pPr>
    </w:p>
    <w:p w:rsidR="00D51E12" w:rsidRDefault="00D51E12" w:rsidP="00D51E12">
      <w:pPr>
        <w:spacing w:line="300" w:lineRule="exact"/>
        <w:jc w:val="both"/>
        <w:rPr>
          <w:b/>
        </w:rPr>
      </w:pPr>
      <w:r w:rsidRPr="00F943C1">
        <w:rPr>
          <w:rStyle w:val="s0"/>
          <w:b/>
          <w:caps/>
        </w:rPr>
        <w:t>РЕСПУБЛИКА</w:t>
      </w:r>
      <w:r w:rsidR="00BF5B92" w:rsidRPr="00BF5B92">
        <w:rPr>
          <w:rStyle w:val="s0"/>
          <w:b/>
          <w:caps/>
        </w:rPr>
        <w:t xml:space="preserve"> АРМЕНИЯ</w:t>
      </w:r>
      <w:r>
        <w:rPr>
          <w:rStyle w:val="s0"/>
          <w:b/>
          <w:caps/>
        </w:rPr>
        <w:t>,</w:t>
      </w:r>
      <w:r w:rsidRPr="00F943C1">
        <w:rPr>
          <w:rStyle w:val="s0"/>
        </w:rPr>
        <w:t xml:space="preserve"> </w:t>
      </w:r>
      <w:r>
        <w:rPr>
          <w:rStyle w:val="s0"/>
        </w:rPr>
        <w:t xml:space="preserve">- </w:t>
      </w:r>
      <w:r w:rsidRPr="00F14B95">
        <w:t>в дальнейшем именуем</w:t>
      </w:r>
      <w:r>
        <w:t>ая</w:t>
      </w:r>
      <w:r w:rsidRPr="00F14B95">
        <w:t xml:space="preserve"> </w:t>
      </w:r>
      <w:r w:rsidRPr="00AA0B60">
        <w:rPr>
          <w:b/>
        </w:rPr>
        <w:t>"Получатель"</w:t>
      </w:r>
      <w:r>
        <w:rPr>
          <w:b/>
        </w:rPr>
        <w:t>,</w:t>
      </w:r>
    </w:p>
    <w:p w:rsidR="00D51E12" w:rsidRPr="00AA0B60" w:rsidRDefault="00D51E12" w:rsidP="00D51E12">
      <w:pPr>
        <w:spacing w:line="300" w:lineRule="exact"/>
        <w:jc w:val="both"/>
      </w:pPr>
    </w:p>
    <w:p w:rsidR="00965620" w:rsidRDefault="00965620" w:rsidP="00965620">
      <w:pPr>
        <w:spacing w:line="300" w:lineRule="exact"/>
        <w:jc w:val="both"/>
        <w:rPr>
          <w:rStyle w:val="s0"/>
        </w:rPr>
      </w:pPr>
      <w:r w:rsidRPr="00F943C1">
        <w:rPr>
          <w:rStyle w:val="s0"/>
        </w:rPr>
        <w:t xml:space="preserve">заключили настоящее Соглашение о предоставлении </w:t>
      </w:r>
      <w:r w:rsidR="00AA0B60">
        <w:rPr>
          <w:rStyle w:val="s0"/>
        </w:rPr>
        <w:t>инвестиционного</w:t>
      </w:r>
      <w:r w:rsidRPr="00F943C1">
        <w:rPr>
          <w:rStyle w:val="s0"/>
        </w:rPr>
        <w:t xml:space="preserve"> кредита из средств Антикризисного фонда Евразийского экономического сообщества </w:t>
      </w:r>
      <w:r w:rsidR="00275B90" w:rsidRPr="00F943C1">
        <w:rPr>
          <w:rStyle w:val="s0"/>
        </w:rPr>
        <w:t xml:space="preserve">(далее – </w:t>
      </w:r>
      <w:r w:rsidR="00275B90" w:rsidRPr="00F943C1">
        <w:rPr>
          <w:b/>
          <w:color w:val="000000"/>
        </w:rPr>
        <w:t>"</w:t>
      </w:r>
      <w:r w:rsidR="00275B90" w:rsidRPr="00F943C1">
        <w:rPr>
          <w:rStyle w:val="s0"/>
          <w:b/>
        </w:rPr>
        <w:t>Соглашение</w:t>
      </w:r>
      <w:r w:rsidR="00275B90" w:rsidRPr="00F943C1">
        <w:rPr>
          <w:b/>
          <w:color w:val="000000"/>
        </w:rPr>
        <w:t>"</w:t>
      </w:r>
      <w:r w:rsidR="00275B90" w:rsidRPr="00F943C1">
        <w:rPr>
          <w:rStyle w:val="s0"/>
        </w:rPr>
        <w:t>)</w:t>
      </w:r>
      <w:r w:rsidRPr="00F943C1">
        <w:rPr>
          <w:rStyle w:val="s0"/>
        </w:rPr>
        <w:t xml:space="preserve">, </w:t>
      </w:r>
      <w:r w:rsidR="00275B90" w:rsidRPr="00F943C1">
        <w:rPr>
          <w:rStyle w:val="s0"/>
        </w:rPr>
        <w:t>о нижеследующем:</w:t>
      </w:r>
    </w:p>
    <w:p w:rsidR="00965620" w:rsidRPr="00F943C1" w:rsidRDefault="00965620" w:rsidP="00965620">
      <w:pPr>
        <w:spacing w:line="300" w:lineRule="exact"/>
        <w:jc w:val="both"/>
        <w:rPr>
          <w:rStyle w:val="s0"/>
        </w:rPr>
      </w:pPr>
    </w:p>
    <w:p w:rsidR="00965620" w:rsidRPr="00F943C1" w:rsidRDefault="00965620" w:rsidP="00965620">
      <w:pPr>
        <w:spacing w:line="300" w:lineRule="exact"/>
        <w:jc w:val="center"/>
        <w:outlineLvl w:val="0"/>
        <w:rPr>
          <w:rFonts w:eastAsia="TimesNewRoman,Italic"/>
          <w:b/>
          <w:caps/>
          <w:color w:val="000000"/>
        </w:rPr>
      </w:pPr>
      <w:bookmarkStart w:id="12" w:name="_DV_M12"/>
      <w:bookmarkEnd w:id="12"/>
      <w:r w:rsidRPr="00F943C1">
        <w:rPr>
          <w:rStyle w:val="s0"/>
          <w:b/>
          <w:caps/>
        </w:rPr>
        <w:t xml:space="preserve">СТАТЬя 1. </w:t>
      </w:r>
      <w:r w:rsidR="00275B90" w:rsidRPr="00F943C1">
        <w:rPr>
          <w:rStyle w:val="s0"/>
          <w:b/>
          <w:caps/>
        </w:rPr>
        <w:t xml:space="preserve">СТАНДАРТНЫЕ УСЛОВИЯ, </w:t>
      </w:r>
      <w:r w:rsidRPr="00F943C1">
        <w:rPr>
          <w:b/>
          <w:caps/>
          <w:color w:val="000000"/>
        </w:rPr>
        <w:t>ТЕРМИНЫ И ОПРЕДЕЛЕНИя</w:t>
      </w:r>
    </w:p>
    <w:p w:rsidR="00965620" w:rsidRPr="00F943C1" w:rsidRDefault="00965620" w:rsidP="00965620">
      <w:pPr>
        <w:spacing w:line="300" w:lineRule="exact"/>
        <w:jc w:val="both"/>
        <w:rPr>
          <w:rFonts w:eastAsia="TimesNewRoman,Italic"/>
          <w:color w:val="000000"/>
        </w:rPr>
      </w:pPr>
    </w:p>
    <w:p w:rsidR="00275B90" w:rsidRPr="007C6922" w:rsidRDefault="004511F1" w:rsidP="007C6922">
      <w:pPr>
        <w:numPr>
          <w:ilvl w:val="1"/>
          <w:numId w:val="5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bookmarkStart w:id="13" w:name="_DV_M13"/>
      <w:bookmarkEnd w:id="13"/>
      <w:r w:rsidRPr="00F943C1">
        <w:rPr>
          <w:rFonts w:eastAsia="TimesNewRoman,Italic"/>
          <w:color w:val="000000"/>
        </w:rPr>
        <w:t xml:space="preserve">Неотъемлемой частью Соглашения являются </w:t>
      </w:r>
      <w:r w:rsidR="00275B90" w:rsidRPr="00F943C1">
        <w:rPr>
          <w:rFonts w:eastAsia="TimesNewRoman,Italic"/>
          <w:color w:val="000000"/>
        </w:rPr>
        <w:t xml:space="preserve">Стандартные условия соглашений о предоставлении </w:t>
      </w:r>
      <w:r w:rsidR="00AA0B60">
        <w:rPr>
          <w:rFonts w:eastAsia="TimesNewRoman,Italic"/>
          <w:color w:val="000000"/>
        </w:rPr>
        <w:t>инвестиционного</w:t>
      </w:r>
      <w:r w:rsidR="00275B90" w:rsidRPr="00F943C1">
        <w:rPr>
          <w:rFonts w:eastAsia="TimesNewRoman,Italic"/>
          <w:color w:val="000000"/>
        </w:rPr>
        <w:t xml:space="preserve"> кредита </w:t>
      </w:r>
      <w:r w:rsidR="00AA0B60">
        <w:rPr>
          <w:rFonts w:eastAsia="TimesNewRoman,Italic"/>
          <w:color w:val="000000"/>
        </w:rPr>
        <w:t xml:space="preserve">государству-участнику </w:t>
      </w:r>
      <w:r w:rsidR="00275B90" w:rsidRPr="00F943C1">
        <w:rPr>
          <w:rFonts w:eastAsia="TimesNewRoman,Italic"/>
          <w:color w:val="000000"/>
        </w:rPr>
        <w:t xml:space="preserve">из средств Антикризисного фонда Евразийского экономического </w:t>
      </w:r>
      <w:r w:rsidR="00275B90" w:rsidRPr="00F943C1">
        <w:rPr>
          <w:rFonts w:eastAsia="TimesNewRoman,Italic"/>
          <w:color w:val="000000"/>
        </w:rPr>
        <w:lastRenderedPageBreak/>
        <w:t>сообщества</w:t>
      </w:r>
      <w:r w:rsidR="00AA0B60">
        <w:rPr>
          <w:rFonts w:eastAsia="TimesNewRoman,Italic"/>
          <w:color w:val="000000"/>
        </w:rPr>
        <w:t xml:space="preserve"> </w:t>
      </w:r>
      <w:r w:rsidR="00275B90" w:rsidRPr="00F943C1">
        <w:rPr>
          <w:rFonts w:eastAsia="TimesNewRoman,Italic"/>
          <w:color w:val="000000"/>
        </w:rPr>
        <w:t xml:space="preserve">(далее – </w:t>
      </w:r>
      <w:r w:rsidR="00275B90" w:rsidRPr="00F943C1">
        <w:rPr>
          <w:rFonts w:eastAsia="TimesNewRoman,Italic"/>
          <w:b/>
          <w:color w:val="000000"/>
        </w:rPr>
        <w:t>"Стандартные условия"</w:t>
      </w:r>
      <w:r w:rsidR="00275B90" w:rsidRPr="00F943C1">
        <w:rPr>
          <w:rFonts w:eastAsia="TimesNewRoman,Italic"/>
          <w:color w:val="000000"/>
        </w:rPr>
        <w:t>)</w:t>
      </w:r>
      <w:r w:rsidR="00AE6AF8" w:rsidRPr="00F943C1">
        <w:rPr>
          <w:rFonts w:eastAsia="TimesNewRoman,Italic"/>
          <w:color w:val="000000"/>
        </w:rPr>
        <w:t xml:space="preserve"> </w:t>
      </w:r>
      <w:r w:rsidR="00AE6AF8" w:rsidRPr="0024212E">
        <w:rPr>
          <w:rStyle w:val="s0"/>
        </w:rPr>
        <w:t>(Приложение №</w:t>
      </w:r>
      <w:r w:rsidR="007026A1" w:rsidRPr="0024212E">
        <w:rPr>
          <w:rStyle w:val="s0"/>
        </w:rPr>
        <w:t xml:space="preserve"> </w:t>
      </w:r>
      <w:r w:rsidR="002C2A05" w:rsidRPr="0024212E">
        <w:rPr>
          <w:rStyle w:val="s0"/>
        </w:rPr>
        <w:t xml:space="preserve">1 </w:t>
      </w:r>
      <w:r w:rsidR="00AE6AF8" w:rsidRPr="0024212E">
        <w:rPr>
          <w:rStyle w:val="s0"/>
        </w:rPr>
        <w:t>к</w:t>
      </w:r>
      <w:r w:rsidR="00AE6AF8" w:rsidRPr="00F943C1">
        <w:rPr>
          <w:rStyle w:val="s0"/>
        </w:rPr>
        <w:t xml:space="preserve"> Соглашению)</w:t>
      </w:r>
      <w:r w:rsidR="007C6922">
        <w:rPr>
          <w:rStyle w:val="s0"/>
        </w:rPr>
        <w:t xml:space="preserve">, </w:t>
      </w:r>
      <w:r w:rsidR="007C6922">
        <w:rPr>
          <w:rFonts w:eastAsia="TimesNewRoman,Italic"/>
          <w:color w:val="000000"/>
        </w:rPr>
        <w:t>утвержденные Управляющим в соответствии с пунктом 1(и) статьи 4 Соглашения об управлении средствами Фонда (протокол Правления Евразийского банка развития № 9/АКФ от 10 октября 2013 года) и являющиеся официальным документом Фонда в соответствии со статьей 2 Положения о Фонде</w:t>
      </w:r>
      <w:r w:rsidR="007C6922" w:rsidRPr="00F943C1">
        <w:rPr>
          <w:rFonts w:eastAsia="TimesNewRoman,Italic"/>
          <w:color w:val="000000"/>
        </w:rPr>
        <w:t xml:space="preserve"> </w:t>
      </w:r>
      <w:r w:rsidR="007C6922" w:rsidRPr="0024212E">
        <w:rPr>
          <w:rStyle w:val="s0"/>
        </w:rPr>
        <w:t>(Приложение № 1 к</w:t>
      </w:r>
      <w:r w:rsidR="007C6922" w:rsidRPr="00F943C1">
        <w:rPr>
          <w:rStyle w:val="s0"/>
        </w:rPr>
        <w:t xml:space="preserve"> Соглашению)</w:t>
      </w:r>
      <w:r w:rsidR="007C6922" w:rsidRPr="00F943C1">
        <w:rPr>
          <w:rFonts w:eastAsia="TimesNewRoman,Italic"/>
          <w:color w:val="000000"/>
        </w:rPr>
        <w:t>.</w:t>
      </w:r>
    </w:p>
    <w:p w:rsidR="00275B90" w:rsidRPr="00F943C1" w:rsidRDefault="00275B90" w:rsidP="00191E54">
      <w:pPr>
        <w:spacing w:line="300" w:lineRule="exact"/>
        <w:jc w:val="both"/>
        <w:rPr>
          <w:rFonts w:eastAsia="TimesNewRoman,Italic"/>
          <w:color w:val="000000"/>
        </w:rPr>
      </w:pPr>
    </w:p>
    <w:p w:rsidR="00191E54" w:rsidRPr="00F943C1" w:rsidRDefault="00D854E3" w:rsidP="00C93FF6">
      <w:pPr>
        <w:spacing w:line="300" w:lineRule="exact"/>
        <w:ind w:left="720"/>
        <w:jc w:val="both"/>
        <w:rPr>
          <w:rFonts w:eastAsia="TimesNewRoman,Italic"/>
          <w:color w:val="000000"/>
        </w:rPr>
      </w:pPr>
      <w:r w:rsidRPr="00F943C1">
        <w:rPr>
          <w:rFonts w:eastAsia="TimesNewRoman,Italic"/>
          <w:color w:val="000000"/>
        </w:rPr>
        <w:t>Если к</w:t>
      </w:r>
      <w:r w:rsidR="004511F1" w:rsidRPr="00F943C1">
        <w:rPr>
          <w:rFonts w:eastAsia="TimesNewRoman,Italic"/>
          <w:color w:val="000000"/>
        </w:rPr>
        <w:t xml:space="preserve">акое-либо положение Соглашения </w:t>
      </w:r>
      <w:r w:rsidR="00191E54" w:rsidRPr="00F943C1">
        <w:rPr>
          <w:rFonts w:eastAsia="TimesNewRoman,Italic"/>
          <w:color w:val="000000"/>
        </w:rPr>
        <w:t>не соответствует какому-либо положению Стандартных условий, применяется положение Соглашения.</w:t>
      </w:r>
      <w:r w:rsidR="00A14778" w:rsidRPr="00F943C1">
        <w:rPr>
          <w:rFonts w:eastAsia="TimesNewRoman,Italic"/>
          <w:color w:val="000000"/>
        </w:rPr>
        <w:t xml:space="preserve"> В случае наличия в Соглашении отсылочной нормы на Стандартные условия или отсутствие регулирующих положений в Соглашении</w:t>
      </w:r>
      <w:r w:rsidR="00947365">
        <w:rPr>
          <w:rFonts w:eastAsia="TimesNewRoman,Italic"/>
          <w:color w:val="000000"/>
        </w:rPr>
        <w:t>,</w:t>
      </w:r>
      <w:r w:rsidR="00A14778" w:rsidRPr="00F943C1">
        <w:rPr>
          <w:rFonts w:eastAsia="TimesNewRoman,Italic"/>
          <w:color w:val="000000"/>
        </w:rPr>
        <w:t xml:space="preserve"> применяются нормы Стандартных условий в части</w:t>
      </w:r>
      <w:r w:rsidR="00A026AE">
        <w:rPr>
          <w:rFonts w:eastAsia="TimesNewRoman,Italic"/>
          <w:color w:val="000000"/>
        </w:rPr>
        <w:t>,</w:t>
      </w:r>
      <w:r w:rsidR="00A14778" w:rsidRPr="00F943C1">
        <w:rPr>
          <w:rFonts w:eastAsia="TimesNewRoman,Italic"/>
          <w:color w:val="000000"/>
        </w:rPr>
        <w:t xml:space="preserve"> не противоречащей Соглашению.</w:t>
      </w:r>
    </w:p>
    <w:p w:rsidR="00275B90" w:rsidRPr="00F943C1" w:rsidRDefault="00275B90" w:rsidP="00275B90">
      <w:pPr>
        <w:spacing w:line="300" w:lineRule="exact"/>
        <w:jc w:val="both"/>
        <w:rPr>
          <w:rFonts w:eastAsia="TimesNewRoman,Italic"/>
          <w:color w:val="000000"/>
        </w:rPr>
      </w:pPr>
    </w:p>
    <w:p w:rsidR="00965620" w:rsidRPr="00F943C1" w:rsidRDefault="00540A0F" w:rsidP="00E31AAB">
      <w:pPr>
        <w:numPr>
          <w:ilvl w:val="1"/>
          <w:numId w:val="5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r w:rsidRPr="00F943C1">
        <w:rPr>
          <w:rFonts w:eastAsia="TimesNewRoman,Italic"/>
          <w:color w:val="000000"/>
        </w:rPr>
        <w:t>Термины и определения, используемые в Соглашении, имеют то же значение, что и в Стандартных условиях</w:t>
      </w:r>
      <w:r w:rsidR="00B0281D">
        <w:rPr>
          <w:rFonts w:eastAsia="TimesNewRoman,Italic"/>
          <w:color w:val="000000"/>
        </w:rPr>
        <w:t xml:space="preserve">. </w:t>
      </w:r>
    </w:p>
    <w:p w:rsidR="00965620" w:rsidRPr="00F943C1" w:rsidRDefault="00965620" w:rsidP="00965620">
      <w:pPr>
        <w:spacing w:line="300" w:lineRule="exact"/>
        <w:jc w:val="both"/>
        <w:rPr>
          <w:rFonts w:eastAsia="TimesNewRoman,Italic"/>
          <w:color w:val="000000"/>
        </w:rPr>
      </w:pPr>
    </w:p>
    <w:p w:rsidR="00965620" w:rsidRPr="00F943C1" w:rsidRDefault="00965620" w:rsidP="00744BA6">
      <w:pPr>
        <w:tabs>
          <w:tab w:val="left" w:pos="720"/>
        </w:tabs>
        <w:spacing w:line="300" w:lineRule="exact"/>
        <w:ind w:left="708" w:firstLine="12"/>
        <w:jc w:val="both"/>
        <w:rPr>
          <w:rFonts w:eastAsia="TimesNewRoman,Italic"/>
          <w:color w:val="000000"/>
        </w:rPr>
      </w:pPr>
      <w:bookmarkStart w:id="14" w:name="_DV_M16"/>
      <w:bookmarkStart w:id="15" w:name="_DV_M17"/>
      <w:bookmarkStart w:id="16" w:name="_DV_M18"/>
      <w:bookmarkStart w:id="17" w:name="_DV_M19"/>
      <w:bookmarkStart w:id="18" w:name="_DV_M20"/>
      <w:bookmarkStart w:id="19" w:name="_DV_M21"/>
      <w:bookmarkStart w:id="20" w:name="_DV_M22"/>
      <w:bookmarkStart w:id="21" w:name="_DV_M23"/>
      <w:bookmarkStart w:id="22" w:name="_DV_M24"/>
      <w:bookmarkStart w:id="23" w:name="_DV_M25"/>
      <w:bookmarkStart w:id="24" w:name="_DV_M26"/>
      <w:bookmarkStart w:id="25" w:name="_DV_M27"/>
      <w:bookmarkStart w:id="26" w:name="_DV_M28"/>
      <w:bookmarkStart w:id="27" w:name="_DV_M29"/>
      <w:bookmarkStart w:id="28" w:name="_DV_M30"/>
      <w:bookmarkStart w:id="29" w:name="_DV_M31"/>
      <w:bookmarkStart w:id="30" w:name="_DV_M32"/>
      <w:bookmarkStart w:id="31" w:name="_DV_M33"/>
      <w:bookmarkStart w:id="32" w:name="_DV_M34"/>
      <w:bookmarkStart w:id="33" w:name="_DV_M35"/>
      <w:bookmarkStart w:id="34" w:name="_DV_M36"/>
      <w:bookmarkStart w:id="35" w:name="_DV_M37"/>
      <w:bookmarkStart w:id="36" w:name="_DV_M38"/>
      <w:bookmarkStart w:id="37" w:name="_DV_M39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F943C1">
        <w:rPr>
          <w:rFonts w:eastAsia="TimesNewRoman,Italic"/>
          <w:color w:val="000000"/>
        </w:rPr>
        <w:t>Значение некоторых терминов</w:t>
      </w:r>
      <w:r w:rsidR="00540A0F" w:rsidRPr="00F943C1">
        <w:rPr>
          <w:rFonts w:eastAsia="TimesNewRoman,Italic"/>
          <w:color w:val="000000"/>
        </w:rPr>
        <w:t>, применяемых в изменение или дополнение Стандартных условий,</w:t>
      </w:r>
      <w:r w:rsidRPr="00F943C1">
        <w:rPr>
          <w:rFonts w:eastAsia="TimesNewRoman,Italic"/>
          <w:color w:val="000000"/>
        </w:rPr>
        <w:t xml:space="preserve"> определяется в контексте Соглашения.</w:t>
      </w:r>
    </w:p>
    <w:p w:rsidR="00965620" w:rsidRPr="00F943C1" w:rsidRDefault="00965620" w:rsidP="00965620">
      <w:pPr>
        <w:spacing w:line="300" w:lineRule="exact"/>
        <w:ind w:left="708" w:hanging="708"/>
        <w:jc w:val="both"/>
        <w:rPr>
          <w:rFonts w:eastAsia="TimesNewRoman,Italic"/>
          <w:color w:val="000000"/>
        </w:rPr>
      </w:pPr>
      <w:bookmarkStart w:id="38" w:name="_DV_M40"/>
      <w:bookmarkEnd w:id="38"/>
    </w:p>
    <w:p w:rsidR="00965620" w:rsidRPr="00F943C1" w:rsidRDefault="00965620" w:rsidP="00965620">
      <w:pPr>
        <w:spacing w:line="300" w:lineRule="exact"/>
        <w:jc w:val="center"/>
        <w:outlineLvl w:val="0"/>
        <w:rPr>
          <w:rFonts w:eastAsia="TimesNewRoman,Italic"/>
          <w:b/>
          <w:caps/>
          <w:color w:val="000000"/>
        </w:rPr>
      </w:pPr>
      <w:bookmarkStart w:id="39" w:name="_DV_M41"/>
      <w:bookmarkEnd w:id="39"/>
      <w:r w:rsidRPr="00F943C1">
        <w:rPr>
          <w:rFonts w:eastAsia="TimesNewRoman,Italic"/>
          <w:b/>
          <w:caps/>
          <w:color w:val="000000"/>
        </w:rPr>
        <w:t xml:space="preserve">СТАТЬя 2. ПРЕДОСТАВЛЕНИЕ </w:t>
      </w:r>
      <w:r w:rsidR="00317B9F">
        <w:rPr>
          <w:rFonts w:eastAsia="TimesNewRoman,Italic"/>
          <w:b/>
          <w:caps/>
          <w:color w:val="000000"/>
        </w:rPr>
        <w:t>инвестиционного</w:t>
      </w:r>
      <w:r w:rsidRPr="00F943C1">
        <w:rPr>
          <w:rFonts w:eastAsia="TimesNewRoman,Italic"/>
          <w:b/>
          <w:caps/>
          <w:color w:val="000000"/>
        </w:rPr>
        <w:t xml:space="preserve"> КРЕДИТА</w:t>
      </w:r>
    </w:p>
    <w:p w:rsidR="00965620" w:rsidRPr="00F943C1" w:rsidRDefault="00965620" w:rsidP="00965620">
      <w:pPr>
        <w:spacing w:line="300" w:lineRule="exact"/>
        <w:jc w:val="both"/>
        <w:rPr>
          <w:rFonts w:eastAsia="TimesNewRoman,Italic"/>
          <w:color w:val="000000"/>
        </w:rPr>
      </w:pPr>
    </w:p>
    <w:p w:rsidR="00965620" w:rsidRPr="00F943C1" w:rsidRDefault="00965620" w:rsidP="00965620">
      <w:pPr>
        <w:numPr>
          <w:ilvl w:val="1"/>
          <w:numId w:val="2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bookmarkStart w:id="40" w:name="_DV_M42"/>
      <w:bookmarkEnd w:id="40"/>
      <w:r w:rsidRPr="00F943C1">
        <w:rPr>
          <w:rFonts w:eastAsia="TimesNewRoman,Italic"/>
          <w:color w:val="000000"/>
        </w:rPr>
        <w:t xml:space="preserve">Управляющий от имени и по поручению Участников Фонда предоставляет Получателю </w:t>
      </w:r>
      <w:r w:rsidR="00AA0B60">
        <w:rPr>
          <w:rFonts w:eastAsia="TimesNewRoman,Italic"/>
          <w:color w:val="000000"/>
        </w:rPr>
        <w:t>Инвестиционный</w:t>
      </w:r>
      <w:r w:rsidRPr="00F943C1">
        <w:rPr>
          <w:rFonts w:eastAsia="TimesNewRoman,Italic"/>
          <w:color w:val="000000"/>
        </w:rPr>
        <w:t xml:space="preserve"> кредит из средств Фонда в </w:t>
      </w:r>
      <w:r w:rsidR="000F1444" w:rsidRPr="00F943C1">
        <w:rPr>
          <w:rFonts w:eastAsia="TimesNewRoman,Italic"/>
          <w:color w:val="000000"/>
        </w:rPr>
        <w:t>размере</w:t>
      </w:r>
      <w:r w:rsidRPr="00F943C1">
        <w:rPr>
          <w:rFonts w:eastAsia="TimesNewRoman,Italic"/>
          <w:color w:val="000000"/>
        </w:rPr>
        <w:t xml:space="preserve"> </w:t>
      </w:r>
      <w:r w:rsidR="00BF5B92">
        <w:rPr>
          <w:rFonts w:eastAsia="TimesNewRoman,Italic"/>
          <w:color w:val="000000"/>
        </w:rPr>
        <w:t>150 000 000</w:t>
      </w:r>
      <w:r w:rsidR="00306A58">
        <w:rPr>
          <w:rFonts w:eastAsia="TimesNewRoman,Italic"/>
          <w:color w:val="000000"/>
        </w:rPr>
        <w:t xml:space="preserve"> (</w:t>
      </w:r>
      <w:r w:rsidR="00BF5B92">
        <w:rPr>
          <w:rFonts w:eastAsia="TimesNewRoman,Italic"/>
          <w:color w:val="000000"/>
        </w:rPr>
        <w:t xml:space="preserve">Сто пятьдесят </w:t>
      </w:r>
      <w:r w:rsidR="00306A58">
        <w:rPr>
          <w:rFonts w:eastAsia="TimesNewRoman,Italic"/>
          <w:color w:val="000000"/>
        </w:rPr>
        <w:t>миллионов)</w:t>
      </w:r>
      <w:r w:rsidRPr="00F943C1">
        <w:rPr>
          <w:rStyle w:val="s0"/>
          <w:rFonts w:eastAsia="TimesNewRoman,Italic"/>
        </w:rPr>
        <w:t xml:space="preserve"> долларов США в </w:t>
      </w:r>
      <w:r w:rsidR="00744BA6" w:rsidRPr="00F943C1">
        <w:rPr>
          <w:rStyle w:val="s0"/>
          <w:rFonts w:eastAsia="TimesNewRoman,Italic"/>
        </w:rPr>
        <w:t xml:space="preserve">порядке и на </w:t>
      </w:r>
      <w:r w:rsidRPr="00F943C1">
        <w:rPr>
          <w:rStyle w:val="s0"/>
          <w:rFonts w:eastAsia="TimesNewRoman,Italic"/>
        </w:rPr>
        <w:t>условия</w:t>
      </w:r>
      <w:r w:rsidR="00744BA6" w:rsidRPr="00F943C1">
        <w:rPr>
          <w:rStyle w:val="s0"/>
          <w:rFonts w:eastAsia="TimesNewRoman,Italic"/>
        </w:rPr>
        <w:t>х</w:t>
      </w:r>
      <w:r w:rsidRPr="00F943C1">
        <w:rPr>
          <w:rStyle w:val="s0"/>
          <w:rFonts w:eastAsia="TimesNewRoman,Italic"/>
        </w:rPr>
        <w:t>, установленны</w:t>
      </w:r>
      <w:r w:rsidR="00744BA6" w:rsidRPr="00F943C1">
        <w:rPr>
          <w:rStyle w:val="s0"/>
          <w:rFonts w:eastAsia="TimesNewRoman,Italic"/>
        </w:rPr>
        <w:t>х</w:t>
      </w:r>
      <w:r w:rsidRPr="00F943C1">
        <w:rPr>
          <w:rStyle w:val="s0"/>
          <w:rFonts w:eastAsia="TimesNewRoman,Italic"/>
        </w:rPr>
        <w:t xml:space="preserve"> Соглашени</w:t>
      </w:r>
      <w:r w:rsidR="009B3F1C" w:rsidRPr="00F943C1">
        <w:rPr>
          <w:rStyle w:val="s0"/>
          <w:rFonts w:eastAsia="TimesNewRoman,Italic"/>
        </w:rPr>
        <w:t>ем</w:t>
      </w:r>
      <w:r w:rsidR="00F06002">
        <w:rPr>
          <w:rStyle w:val="s0"/>
          <w:rFonts w:eastAsia="TimesNewRoman,Italic"/>
        </w:rPr>
        <w:t>, для финансирования</w:t>
      </w:r>
      <w:r w:rsidR="00F06002" w:rsidRPr="00F06002">
        <w:rPr>
          <w:rStyle w:val="s0"/>
          <w:rFonts w:eastAsia="TimesNewRoman,Italic"/>
        </w:rPr>
        <w:t xml:space="preserve"> </w:t>
      </w:r>
      <w:r w:rsidR="00F06002">
        <w:rPr>
          <w:rStyle w:val="s0"/>
          <w:rFonts w:eastAsia="TimesNewRoman,Italic"/>
        </w:rPr>
        <w:t>Проект</w:t>
      </w:r>
      <w:r w:rsidR="00A10AED">
        <w:rPr>
          <w:rStyle w:val="s0"/>
          <w:rFonts w:eastAsia="TimesNewRoman,Italic"/>
        </w:rPr>
        <w:t>а</w:t>
      </w:r>
      <w:r w:rsidR="00F06002">
        <w:rPr>
          <w:rStyle w:val="s0"/>
          <w:rFonts w:eastAsia="TimesNewRoman,Italic"/>
        </w:rPr>
        <w:t xml:space="preserve"> </w:t>
      </w:r>
      <w:r w:rsidR="00306A58">
        <w:rPr>
          <w:rStyle w:val="s0"/>
          <w:rFonts w:eastAsia="TimesNewRoman,Italic"/>
        </w:rPr>
        <w:t>–</w:t>
      </w:r>
      <w:r w:rsidR="00F06002">
        <w:rPr>
          <w:rStyle w:val="s0"/>
          <w:rFonts w:eastAsia="TimesNewRoman,Italic"/>
        </w:rPr>
        <w:t xml:space="preserve"> </w:t>
      </w:r>
      <w:r w:rsidR="000B21BF" w:rsidRPr="008E408E">
        <w:rPr>
          <w:b/>
        </w:rPr>
        <w:t>"</w:t>
      </w:r>
      <w:r w:rsidR="007C6922">
        <w:rPr>
          <w:rStyle w:val="s0"/>
          <w:rFonts w:eastAsia="TimesNewRoman,Italic"/>
        </w:rPr>
        <w:t xml:space="preserve">Строительство </w:t>
      </w:r>
      <w:r w:rsidR="00306A58">
        <w:rPr>
          <w:rStyle w:val="s0"/>
          <w:rFonts w:eastAsia="TimesNewRoman,Italic"/>
        </w:rPr>
        <w:t xml:space="preserve">автодорожного коридора </w:t>
      </w:r>
      <w:r w:rsidR="000B21BF" w:rsidRPr="008E408E">
        <w:rPr>
          <w:b/>
        </w:rPr>
        <w:t>"</w:t>
      </w:r>
      <w:r w:rsidR="00BF5B92">
        <w:rPr>
          <w:rStyle w:val="s0"/>
          <w:rFonts w:eastAsia="TimesNewRoman,Italic"/>
        </w:rPr>
        <w:t>Север-Юг</w:t>
      </w:r>
      <w:r w:rsidR="000B21BF" w:rsidRPr="008E408E">
        <w:rPr>
          <w:b/>
        </w:rPr>
        <w:t>"</w:t>
      </w:r>
      <w:r w:rsidR="00306A58">
        <w:rPr>
          <w:rStyle w:val="s0"/>
          <w:rFonts w:eastAsia="TimesNewRoman,Italic"/>
        </w:rPr>
        <w:t xml:space="preserve"> </w:t>
      </w:r>
      <w:r w:rsidR="007C6922">
        <w:rPr>
          <w:rStyle w:val="s0"/>
          <w:rFonts w:eastAsia="TimesNewRoman,Italic"/>
        </w:rPr>
        <w:t>(4 очередь)</w:t>
      </w:r>
      <w:r w:rsidR="000B21BF" w:rsidRPr="008E408E">
        <w:rPr>
          <w:b/>
        </w:rPr>
        <w:t>"</w:t>
      </w:r>
      <w:r w:rsidR="00CE1A7A">
        <w:t>, описанн</w:t>
      </w:r>
      <w:r w:rsidR="00A10AED">
        <w:t>ого</w:t>
      </w:r>
      <w:r w:rsidR="00CE1A7A">
        <w:t xml:space="preserve"> в </w:t>
      </w:r>
      <w:r w:rsidR="00CE1A7A" w:rsidRPr="0024212E">
        <w:rPr>
          <w:rStyle w:val="s0"/>
        </w:rPr>
        <w:t>Приложени</w:t>
      </w:r>
      <w:r w:rsidR="00CE1A7A">
        <w:rPr>
          <w:rStyle w:val="s0"/>
        </w:rPr>
        <w:t>и</w:t>
      </w:r>
      <w:r w:rsidR="00CE1A7A" w:rsidRPr="0024212E">
        <w:rPr>
          <w:rStyle w:val="s0"/>
        </w:rPr>
        <w:t xml:space="preserve"> №5 к Соглашению</w:t>
      </w:r>
      <w:r w:rsidRPr="00F943C1">
        <w:rPr>
          <w:rFonts w:eastAsia="TimesNewRoman,Italic"/>
          <w:color w:val="000000"/>
        </w:rPr>
        <w:t>.</w:t>
      </w:r>
    </w:p>
    <w:p w:rsidR="00965620" w:rsidRPr="00F943C1" w:rsidRDefault="00965620" w:rsidP="00965620">
      <w:pPr>
        <w:spacing w:line="300" w:lineRule="exact"/>
        <w:jc w:val="both"/>
        <w:rPr>
          <w:rFonts w:eastAsia="TimesNewRoman,Italic"/>
          <w:color w:val="000000"/>
        </w:rPr>
      </w:pPr>
      <w:bookmarkStart w:id="41" w:name="_DV_M43"/>
      <w:bookmarkEnd w:id="41"/>
    </w:p>
    <w:p w:rsidR="00EC7EA7" w:rsidRPr="0049082A" w:rsidRDefault="00AA0B60" w:rsidP="00EC7EA7">
      <w:pPr>
        <w:numPr>
          <w:ilvl w:val="1"/>
          <w:numId w:val="2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</w:pPr>
      <w:bookmarkStart w:id="42" w:name="_DV_M44"/>
      <w:bookmarkEnd w:id="42"/>
      <w:r>
        <w:rPr>
          <w:rFonts w:eastAsia="TimesNewRoman,Italic"/>
          <w:color w:val="000000"/>
        </w:rPr>
        <w:t>Инвестиционный</w:t>
      </w:r>
      <w:r w:rsidR="000F1444" w:rsidRPr="00EC7EA7">
        <w:rPr>
          <w:rFonts w:eastAsia="TimesNewRoman,Italic"/>
          <w:color w:val="000000"/>
        </w:rPr>
        <w:t xml:space="preserve"> кредит предоставляется Получателю</w:t>
      </w:r>
      <w:r w:rsidR="00EC7EA7">
        <w:rPr>
          <w:rFonts w:eastAsia="TimesNewRoman,Italic"/>
          <w:color w:val="000000"/>
        </w:rPr>
        <w:t xml:space="preserve"> </w:t>
      </w:r>
      <w:r w:rsidR="00AB491C">
        <w:t xml:space="preserve">на основании Заявок </w:t>
      </w:r>
      <w:r w:rsidR="00AB491C" w:rsidRPr="0024212E">
        <w:rPr>
          <w:rStyle w:val="s0"/>
        </w:rPr>
        <w:t xml:space="preserve">на выдачу средств </w:t>
      </w:r>
      <w:r w:rsidR="000B4CA4" w:rsidRPr="0024212E">
        <w:rPr>
          <w:rStyle w:val="s0"/>
        </w:rPr>
        <w:t>в соответствии с Разделами 2.01</w:t>
      </w:r>
      <w:r w:rsidR="006601D2" w:rsidRPr="0024212E">
        <w:rPr>
          <w:rStyle w:val="s0"/>
        </w:rPr>
        <w:t xml:space="preserve"> и</w:t>
      </w:r>
      <w:r w:rsidR="000B4CA4" w:rsidRPr="0024212E">
        <w:rPr>
          <w:rStyle w:val="s0"/>
        </w:rPr>
        <w:t xml:space="preserve"> 2.05 Стандартных условий </w:t>
      </w:r>
      <w:r w:rsidR="00AB491C" w:rsidRPr="0024212E">
        <w:rPr>
          <w:rStyle w:val="s0"/>
        </w:rPr>
        <w:t xml:space="preserve">путем перечисления денежных средств на счет, указанный в Заявке на выдачу средств, в соответствии с </w:t>
      </w:r>
      <w:r w:rsidR="00047EE1" w:rsidRPr="0024212E">
        <w:rPr>
          <w:rStyle w:val="s0"/>
        </w:rPr>
        <w:t xml:space="preserve">установленными Управляющим процедурами расходования средств, упомянутыми </w:t>
      </w:r>
      <w:r w:rsidR="00AB491C" w:rsidRPr="0024212E">
        <w:rPr>
          <w:rStyle w:val="s0"/>
        </w:rPr>
        <w:t xml:space="preserve">в </w:t>
      </w:r>
      <w:r w:rsidR="0049082A" w:rsidRPr="0024212E">
        <w:rPr>
          <w:rStyle w:val="s0"/>
        </w:rPr>
        <w:t>П</w:t>
      </w:r>
      <w:r w:rsidR="00AB491C" w:rsidRPr="0024212E">
        <w:rPr>
          <w:rStyle w:val="s0"/>
        </w:rPr>
        <w:t>риложении №</w:t>
      </w:r>
      <w:r w:rsidR="00047EE1" w:rsidRPr="0024212E">
        <w:rPr>
          <w:rStyle w:val="s0"/>
        </w:rPr>
        <w:t>8</w:t>
      </w:r>
      <w:r w:rsidR="00AB491C" w:rsidRPr="0024212E">
        <w:rPr>
          <w:rStyle w:val="s0"/>
        </w:rPr>
        <w:t xml:space="preserve"> к</w:t>
      </w:r>
      <w:r w:rsidR="00AB491C" w:rsidRPr="0049082A">
        <w:t xml:space="preserve"> Соглашению.</w:t>
      </w:r>
    </w:p>
    <w:p w:rsidR="00AB491C" w:rsidRDefault="00AB491C" w:rsidP="007C6922">
      <w:pPr>
        <w:pStyle w:val="thi"/>
        <w:tabs>
          <w:tab w:val="num" w:pos="1211"/>
        </w:tabs>
        <w:spacing w:line="300" w:lineRule="exact"/>
        <w:ind w:left="0" w:firstLine="0"/>
        <w:rPr>
          <w:sz w:val="24"/>
          <w:szCs w:val="24"/>
        </w:rPr>
      </w:pPr>
    </w:p>
    <w:p w:rsidR="00AB491C" w:rsidRPr="00AB491C" w:rsidRDefault="00AB491C" w:rsidP="00AB491C">
      <w:pPr>
        <w:numPr>
          <w:ilvl w:val="1"/>
          <w:numId w:val="2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r w:rsidRPr="00AB491C">
        <w:rPr>
          <w:rFonts w:eastAsia="TimesNewRoman,Italic"/>
          <w:color w:val="000000"/>
        </w:rPr>
        <w:t xml:space="preserve">Сумма Инвестиционного кредита предоставляется Получателю в соответствии с </w:t>
      </w:r>
      <w:r w:rsidRPr="0024212E">
        <w:rPr>
          <w:rStyle w:val="s0"/>
        </w:rPr>
        <w:t xml:space="preserve">положениями </w:t>
      </w:r>
      <w:r w:rsidR="006601D2" w:rsidRPr="0024212E">
        <w:rPr>
          <w:rStyle w:val="s0"/>
        </w:rPr>
        <w:t>П</w:t>
      </w:r>
      <w:r w:rsidRPr="0024212E">
        <w:rPr>
          <w:rStyle w:val="s0"/>
        </w:rPr>
        <w:t>риложения №</w:t>
      </w:r>
      <w:r w:rsidR="007C6922">
        <w:rPr>
          <w:rStyle w:val="s0"/>
        </w:rPr>
        <w:t>4</w:t>
      </w:r>
      <w:r w:rsidRPr="0024212E">
        <w:rPr>
          <w:rStyle w:val="s0"/>
        </w:rPr>
        <w:t xml:space="preserve"> к Соглашению </w:t>
      </w:r>
      <w:r w:rsidR="000B4CA4" w:rsidRPr="0024212E">
        <w:rPr>
          <w:rStyle w:val="s0"/>
        </w:rPr>
        <w:t>с учетом положений Раздел</w:t>
      </w:r>
      <w:r w:rsidR="006601D2" w:rsidRPr="0024212E">
        <w:rPr>
          <w:rStyle w:val="s0"/>
        </w:rPr>
        <w:t>ов 2.02 и</w:t>
      </w:r>
      <w:r w:rsidR="000B4CA4" w:rsidRPr="0024212E">
        <w:rPr>
          <w:rStyle w:val="s0"/>
        </w:rPr>
        <w:t xml:space="preserve"> 2.04 Стандартных условий </w:t>
      </w:r>
      <w:r w:rsidRPr="0024212E">
        <w:rPr>
          <w:rStyle w:val="s0"/>
        </w:rPr>
        <w:t>для оплаты уже произведенных или будущих Приемлемых</w:t>
      </w:r>
      <w:r w:rsidRPr="00AB491C">
        <w:rPr>
          <w:rFonts w:eastAsia="TimesNewRoman,Italic"/>
          <w:color w:val="000000"/>
        </w:rPr>
        <w:t xml:space="preserve"> расходов Получателя по оплате обоснованной стоимости товаров, работ и услуг по контрактам, заключенным Получателем в рамках реализации Проекта, подлежащим финансированию за счет средств Инвестиционного кредита.</w:t>
      </w:r>
    </w:p>
    <w:p w:rsidR="00AB491C" w:rsidRPr="00F14B95" w:rsidRDefault="00AB491C" w:rsidP="00AB491C">
      <w:pPr>
        <w:pStyle w:val="thi"/>
        <w:tabs>
          <w:tab w:val="num" w:pos="1211"/>
        </w:tabs>
        <w:spacing w:line="300" w:lineRule="exact"/>
        <w:ind w:left="702"/>
        <w:rPr>
          <w:sz w:val="24"/>
          <w:szCs w:val="24"/>
        </w:rPr>
      </w:pPr>
    </w:p>
    <w:p w:rsidR="000B4CA4" w:rsidRDefault="000B4CA4" w:rsidP="000B4CA4">
      <w:pPr>
        <w:numPr>
          <w:ilvl w:val="1"/>
          <w:numId w:val="2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 xml:space="preserve">Не допускается использование средств Инвестиционного кредита для финансирования </w:t>
      </w:r>
      <w:r w:rsidR="00562AB5">
        <w:rPr>
          <w:rFonts w:eastAsia="TimesNewRoman,Italic"/>
          <w:color w:val="000000"/>
        </w:rPr>
        <w:t xml:space="preserve">и оплаты </w:t>
      </w:r>
      <w:r>
        <w:rPr>
          <w:rFonts w:eastAsia="TimesNewRoman,Italic"/>
          <w:color w:val="000000"/>
        </w:rPr>
        <w:t xml:space="preserve">Налогов, </w:t>
      </w:r>
      <w:r w:rsidRPr="0024212E">
        <w:rPr>
          <w:rStyle w:val="s0"/>
        </w:rPr>
        <w:t>упомянутых в Разделе 2.03 Стандартных</w:t>
      </w:r>
      <w:r>
        <w:rPr>
          <w:rFonts w:eastAsia="TimesNewRoman,Italic"/>
          <w:color w:val="000000"/>
        </w:rPr>
        <w:t xml:space="preserve"> условий.</w:t>
      </w:r>
    </w:p>
    <w:p w:rsidR="000B4CA4" w:rsidRDefault="000B4CA4" w:rsidP="000B4CA4">
      <w:pPr>
        <w:spacing w:line="300" w:lineRule="exact"/>
        <w:jc w:val="both"/>
        <w:rPr>
          <w:rFonts w:eastAsia="TimesNewRoman,Italic"/>
          <w:color w:val="000000"/>
        </w:rPr>
      </w:pPr>
    </w:p>
    <w:p w:rsidR="00E74B97" w:rsidRDefault="00965620" w:rsidP="00AC3B7B">
      <w:pPr>
        <w:numPr>
          <w:ilvl w:val="1"/>
          <w:numId w:val="2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bookmarkStart w:id="43" w:name="_DV_M45"/>
      <w:bookmarkStart w:id="44" w:name="_DV_M46"/>
      <w:bookmarkStart w:id="45" w:name="_DV_M47"/>
      <w:bookmarkEnd w:id="43"/>
      <w:bookmarkEnd w:id="44"/>
      <w:bookmarkEnd w:id="45"/>
      <w:r w:rsidRPr="00F943C1">
        <w:rPr>
          <w:rFonts w:eastAsia="TimesNewRoman,Italic"/>
          <w:color w:val="000000"/>
        </w:rPr>
        <w:lastRenderedPageBreak/>
        <w:t xml:space="preserve">Датой выдачи </w:t>
      </w:r>
      <w:r w:rsidR="00ED0F75">
        <w:rPr>
          <w:rFonts w:eastAsia="TimesNewRoman,Italic"/>
          <w:color w:val="000000"/>
        </w:rPr>
        <w:t xml:space="preserve">соответствующей части </w:t>
      </w:r>
      <w:r w:rsidR="00317B9F">
        <w:rPr>
          <w:rFonts w:eastAsia="TimesNewRoman,Italic"/>
        </w:rPr>
        <w:t>Инвестиционн</w:t>
      </w:r>
      <w:r w:rsidRPr="00F943C1">
        <w:rPr>
          <w:rFonts w:eastAsia="TimesNewRoman,Italic"/>
          <w:color w:val="000000"/>
        </w:rPr>
        <w:t>ого кредита является дата списания денежных средств с корреспондентского счета</w:t>
      </w:r>
      <w:r w:rsidR="00540A0F" w:rsidRPr="00F943C1">
        <w:rPr>
          <w:rFonts w:eastAsia="TimesNewRoman,Italic"/>
          <w:color w:val="000000"/>
        </w:rPr>
        <w:t xml:space="preserve"> Управляющего</w:t>
      </w:r>
      <w:r w:rsidRPr="00F943C1">
        <w:rPr>
          <w:rFonts w:eastAsia="TimesNewRoman,Italic"/>
          <w:color w:val="000000"/>
        </w:rPr>
        <w:t xml:space="preserve">. </w:t>
      </w:r>
      <w:bookmarkStart w:id="46" w:name="_DV_M48"/>
      <w:bookmarkStart w:id="47" w:name="_DV_M49"/>
      <w:bookmarkStart w:id="48" w:name="_DV_M50"/>
      <w:bookmarkEnd w:id="46"/>
      <w:bookmarkEnd w:id="47"/>
      <w:bookmarkEnd w:id="48"/>
    </w:p>
    <w:p w:rsidR="00185B7A" w:rsidRPr="00F943C1" w:rsidRDefault="00185B7A" w:rsidP="00185B7A">
      <w:pPr>
        <w:spacing w:line="300" w:lineRule="exact"/>
        <w:jc w:val="both"/>
        <w:rPr>
          <w:rFonts w:eastAsia="TimesNewRoman,Italic"/>
          <w:color w:val="000000"/>
        </w:rPr>
      </w:pPr>
    </w:p>
    <w:p w:rsidR="00D854E3" w:rsidRDefault="00317B9F" w:rsidP="00AC3B7B">
      <w:pPr>
        <w:numPr>
          <w:ilvl w:val="1"/>
          <w:numId w:val="2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bookmarkStart w:id="49" w:name="_DV_M55"/>
      <w:bookmarkStart w:id="50" w:name="_DV_M56"/>
      <w:bookmarkStart w:id="51" w:name="_DV_M57"/>
      <w:bookmarkEnd w:id="49"/>
      <w:bookmarkEnd w:id="50"/>
      <w:bookmarkEnd w:id="51"/>
      <w:r>
        <w:rPr>
          <w:rFonts w:eastAsia="TimesNewRoman,Italic"/>
          <w:color w:val="000000"/>
        </w:rPr>
        <w:t xml:space="preserve">Инвестиционный кредит предоставляется Получателю до </w:t>
      </w:r>
      <w:r w:rsidR="00D854E3" w:rsidRPr="00F943C1">
        <w:rPr>
          <w:rFonts w:eastAsia="TimesNewRoman,Italic"/>
          <w:color w:val="000000"/>
        </w:rPr>
        <w:t>Дат</w:t>
      </w:r>
      <w:r>
        <w:rPr>
          <w:rFonts w:eastAsia="TimesNewRoman,Italic"/>
          <w:color w:val="000000"/>
        </w:rPr>
        <w:t>ы</w:t>
      </w:r>
      <w:r w:rsidR="00D854E3" w:rsidRPr="00F943C1">
        <w:rPr>
          <w:rFonts w:eastAsia="TimesNewRoman,Italic"/>
          <w:color w:val="000000"/>
        </w:rPr>
        <w:t xml:space="preserve"> окончания периода доступности </w:t>
      </w:r>
      <w:r>
        <w:rPr>
          <w:rFonts w:eastAsia="TimesNewRoman,Italic"/>
          <w:color w:val="000000"/>
        </w:rPr>
        <w:t>Инвестиционного</w:t>
      </w:r>
      <w:r w:rsidR="00D854E3" w:rsidRPr="00F943C1">
        <w:rPr>
          <w:rFonts w:eastAsia="TimesNewRoman,Italic"/>
          <w:color w:val="000000"/>
        </w:rPr>
        <w:t xml:space="preserve"> кредита</w:t>
      </w:r>
      <w:r>
        <w:rPr>
          <w:rFonts w:eastAsia="TimesNewRoman,Italic"/>
          <w:color w:val="000000"/>
        </w:rPr>
        <w:t xml:space="preserve">, указанной </w:t>
      </w:r>
      <w:r w:rsidR="005B279D">
        <w:rPr>
          <w:rFonts w:eastAsia="TimesNewRoman,Italic"/>
          <w:color w:val="000000"/>
        </w:rPr>
        <w:t xml:space="preserve">или определяемой </w:t>
      </w:r>
      <w:r w:rsidRPr="0024212E">
        <w:rPr>
          <w:rStyle w:val="s0"/>
        </w:rPr>
        <w:t>в</w:t>
      </w:r>
      <w:r w:rsidR="005B279D" w:rsidRPr="0024212E">
        <w:rPr>
          <w:rStyle w:val="s0"/>
        </w:rPr>
        <w:t xml:space="preserve"> соответствии с</w:t>
      </w:r>
      <w:r w:rsidRPr="0024212E">
        <w:rPr>
          <w:rStyle w:val="s0"/>
        </w:rPr>
        <w:t xml:space="preserve"> Приложени</w:t>
      </w:r>
      <w:r w:rsidR="005B279D" w:rsidRPr="0024212E">
        <w:rPr>
          <w:rStyle w:val="s0"/>
        </w:rPr>
        <w:t>ем</w:t>
      </w:r>
      <w:r w:rsidRPr="0024212E">
        <w:rPr>
          <w:rStyle w:val="s0"/>
        </w:rPr>
        <w:t xml:space="preserve"> №</w:t>
      </w:r>
      <w:r w:rsidR="007C6922">
        <w:rPr>
          <w:rStyle w:val="s0"/>
        </w:rPr>
        <w:t>2</w:t>
      </w:r>
      <w:r w:rsidRPr="0024212E">
        <w:rPr>
          <w:rStyle w:val="s0"/>
        </w:rPr>
        <w:t xml:space="preserve"> к Соглашению</w:t>
      </w:r>
      <w:r w:rsidR="00244212" w:rsidRPr="0024212E">
        <w:rPr>
          <w:rStyle w:val="s0"/>
        </w:rPr>
        <w:t xml:space="preserve"> и </w:t>
      </w:r>
      <w:r w:rsidR="00047EE1" w:rsidRPr="0024212E">
        <w:rPr>
          <w:rStyle w:val="s0"/>
        </w:rPr>
        <w:t>пункт</w:t>
      </w:r>
      <w:r w:rsidR="00DB1391">
        <w:rPr>
          <w:rStyle w:val="s0"/>
        </w:rPr>
        <w:t>ом</w:t>
      </w:r>
      <w:r w:rsidR="00047EE1" w:rsidRPr="0024212E">
        <w:rPr>
          <w:rStyle w:val="s0"/>
        </w:rPr>
        <w:t xml:space="preserve"> е)</w:t>
      </w:r>
      <w:r w:rsidR="00047EE1">
        <w:rPr>
          <w:rFonts w:eastAsia="TimesNewRoman,Italic"/>
          <w:color w:val="000000"/>
        </w:rPr>
        <w:t xml:space="preserve"> Раздела 1.03 Стандартных условий</w:t>
      </w:r>
      <w:r w:rsidR="009824C6" w:rsidRPr="00F943C1">
        <w:rPr>
          <w:rFonts w:eastAsia="TimesNewRoman,Italic"/>
          <w:color w:val="000000"/>
        </w:rPr>
        <w:t>.</w:t>
      </w:r>
    </w:p>
    <w:p w:rsidR="004132E2" w:rsidRDefault="004132E2" w:rsidP="004132E2">
      <w:pPr>
        <w:spacing w:line="300" w:lineRule="exact"/>
        <w:jc w:val="both"/>
        <w:rPr>
          <w:rFonts w:eastAsia="TimesNewRoman,Italic"/>
          <w:color w:val="000000"/>
        </w:rPr>
      </w:pPr>
    </w:p>
    <w:p w:rsidR="00965620" w:rsidRPr="00F943C1" w:rsidRDefault="00965620" w:rsidP="00965620">
      <w:pPr>
        <w:spacing w:line="300" w:lineRule="exact"/>
        <w:ind w:left="705"/>
        <w:jc w:val="both"/>
        <w:rPr>
          <w:rFonts w:eastAsia="TimesNewRoman,Italic"/>
          <w:color w:val="000000"/>
        </w:rPr>
      </w:pPr>
    </w:p>
    <w:p w:rsidR="00965620" w:rsidRPr="00F943C1" w:rsidRDefault="00965620" w:rsidP="00965620">
      <w:pPr>
        <w:spacing w:line="300" w:lineRule="exact"/>
        <w:jc w:val="center"/>
        <w:outlineLvl w:val="0"/>
        <w:rPr>
          <w:rFonts w:eastAsia="TimesNewRoman,Italic"/>
          <w:b/>
          <w:caps/>
          <w:color w:val="000000"/>
        </w:rPr>
      </w:pPr>
      <w:bookmarkStart w:id="52" w:name="_DV_M58"/>
      <w:bookmarkEnd w:id="52"/>
      <w:r w:rsidRPr="00F943C1">
        <w:rPr>
          <w:rFonts w:eastAsia="TimesNewRoman,Italic"/>
          <w:b/>
          <w:caps/>
          <w:color w:val="000000"/>
        </w:rPr>
        <w:t xml:space="preserve">СТАТЬя 3. ОБСЛУЖИВАНИЕ И ПОГАШЕНИЕ </w:t>
      </w:r>
      <w:r w:rsidR="00317B9F">
        <w:rPr>
          <w:rFonts w:eastAsia="TimesNewRoman,Italic"/>
          <w:b/>
          <w:caps/>
          <w:color w:val="000000"/>
        </w:rPr>
        <w:t>Инвестиционн</w:t>
      </w:r>
      <w:r w:rsidRPr="00F943C1">
        <w:rPr>
          <w:rFonts w:eastAsia="TimesNewRoman,Italic"/>
          <w:b/>
          <w:caps/>
          <w:color w:val="000000"/>
        </w:rPr>
        <w:t>ОГО КРЕДИТА</w:t>
      </w:r>
    </w:p>
    <w:p w:rsidR="00965620" w:rsidRPr="00F943C1" w:rsidRDefault="00965620" w:rsidP="00965620">
      <w:pPr>
        <w:spacing w:line="300" w:lineRule="exact"/>
        <w:ind w:firstLine="540"/>
        <w:jc w:val="both"/>
        <w:rPr>
          <w:rFonts w:eastAsia="TimesNewRoman,Italic"/>
          <w:b/>
          <w:color w:val="000000"/>
        </w:rPr>
      </w:pPr>
    </w:p>
    <w:p w:rsidR="00132EDA" w:rsidRPr="00646C25" w:rsidRDefault="007D15B3" w:rsidP="00AB491C">
      <w:pPr>
        <w:numPr>
          <w:ilvl w:val="1"/>
          <w:numId w:val="1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</w:rPr>
      </w:pPr>
      <w:bookmarkStart w:id="53" w:name="_DV_M59"/>
      <w:bookmarkEnd w:id="53"/>
      <w:r w:rsidRPr="00646C25">
        <w:rPr>
          <w:rFonts w:eastAsia="TimesNewRoman,Italic"/>
        </w:rPr>
        <w:t>Получатель выплачивает суммы в счет обслуживания и погашения Инвестиционного кредита (</w:t>
      </w:r>
      <w:r w:rsidRPr="00646C25">
        <w:rPr>
          <w:b/>
        </w:rPr>
        <w:t>"</w:t>
      </w:r>
      <w:r w:rsidRPr="00646C25">
        <w:rPr>
          <w:rFonts w:eastAsia="TimesNewRoman,Italic"/>
          <w:b/>
        </w:rPr>
        <w:t>Платежи по кредиту</w:t>
      </w:r>
      <w:r w:rsidRPr="00646C25">
        <w:rPr>
          <w:b/>
        </w:rPr>
        <w:t>"</w:t>
      </w:r>
      <w:r w:rsidRPr="00646C25">
        <w:rPr>
          <w:rFonts w:eastAsia="TimesNewRoman,Italic"/>
        </w:rPr>
        <w:t xml:space="preserve">) в соответствии с </w:t>
      </w:r>
      <w:bookmarkStart w:id="54" w:name="_DV_M60"/>
      <w:bookmarkEnd w:id="54"/>
      <w:r w:rsidRPr="00646C25">
        <w:rPr>
          <w:rStyle w:val="s0"/>
        </w:rPr>
        <w:t xml:space="preserve">условиями </w:t>
      </w:r>
      <w:bookmarkStart w:id="55" w:name="_DV_C12"/>
      <w:r w:rsidRPr="00646C25">
        <w:rPr>
          <w:rStyle w:val="s0"/>
        </w:rPr>
        <w:t>Инвестиционного кредита</w:t>
      </w:r>
      <w:bookmarkStart w:id="56" w:name="_DV_M61"/>
      <w:bookmarkEnd w:id="55"/>
      <w:bookmarkEnd w:id="56"/>
      <w:r w:rsidRPr="00646C25">
        <w:rPr>
          <w:rStyle w:val="s0"/>
        </w:rPr>
        <w:t xml:space="preserve"> (Приложение № 2 к Соглашению) с</w:t>
      </w:r>
      <w:r w:rsidRPr="00646C25">
        <w:rPr>
          <w:rFonts w:eastAsia="TimesNewRoman,Italic"/>
          <w:color w:val="000000"/>
        </w:rPr>
        <w:t xml:space="preserve"> учетом требований Раздела 3.01 (пункты б), г), д) Раздела 3.01 не применяются), а также Разделов 3.04-3.06 Стандартных условий.</w:t>
      </w:r>
    </w:p>
    <w:p w:rsidR="007C6922" w:rsidRPr="00646C25" w:rsidRDefault="007C6922" w:rsidP="007C6922">
      <w:pPr>
        <w:spacing w:line="300" w:lineRule="exact"/>
        <w:ind w:left="720"/>
        <w:jc w:val="both"/>
        <w:rPr>
          <w:rFonts w:eastAsia="TimesNewRoman,Italic"/>
        </w:rPr>
      </w:pPr>
    </w:p>
    <w:p w:rsidR="00725BC2" w:rsidRDefault="00725BC2" w:rsidP="006C78DC">
      <w:pPr>
        <w:spacing w:line="300" w:lineRule="exact"/>
        <w:ind w:left="720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>В изменение подпункта а) Раздела 3.01 Стандартных условий</w:t>
      </w:r>
      <w:r w:rsidR="00290BFA">
        <w:rPr>
          <w:rFonts w:eastAsia="TimesNewRoman,Italic"/>
          <w:color w:val="000000"/>
        </w:rPr>
        <w:t>,</w:t>
      </w:r>
      <w:r>
        <w:rPr>
          <w:rFonts w:eastAsia="TimesNewRoman,Italic"/>
          <w:color w:val="000000"/>
        </w:rPr>
        <w:t xml:space="preserve"> для целей Соглашения устанавливается, что Начальная единовременная комиссия подлежит оплате </w:t>
      </w:r>
      <w:r>
        <w:t xml:space="preserve">единовременно </w:t>
      </w:r>
      <w:r w:rsidRPr="00366EB6">
        <w:t xml:space="preserve">не позднее чем через </w:t>
      </w:r>
      <w:r w:rsidR="00BC3CE1" w:rsidRPr="00BC3CE1">
        <w:t>6</w:t>
      </w:r>
      <w:r>
        <w:t>0</w:t>
      </w:r>
      <w:r w:rsidRPr="00366EB6">
        <w:t xml:space="preserve"> (</w:t>
      </w:r>
      <w:r w:rsidR="00741006">
        <w:t>Шестьдесят</w:t>
      </w:r>
      <w:r w:rsidRPr="00366EB6">
        <w:t xml:space="preserve">) дней после </w:t>
      </w:r>
      <w:r>
        <w:t xml:space="preserve">Даты вступления в силу, определяемой в соответствии с </w:t>
      </w:r>
      <w:r w:rsidR="00290BFA">
        <w:t>пунктом 7.1 Соглашения</w:t>
      </w:r>
      <w:r>
        <w:rPr>
          <w:rFonts w:eastAsia="TimesNewRoman,Italic"/>
          <w:color w:val="000000"/>
        </w:rPr>
        <w:t>.</w:t>
      </w:r>
    </w:p>
    <w:p w:rsidR="00725BC2" w:rsidRDefault="00725BC2" w:rsidP="006C78DC">
      <w:pPr>
        <w:spacing w:line="300" w:lineRule="exact"/>
        <w:ind w:left="720"/>
        <w:jc w:val="both"/>
        <w:rPr>
          <w:rFonts w:eastAsia="TimesNewRoman,Italic"/>
          <w:color w:val="000000"/>
        </w:rPr>
      </w:pPr>
    </w:p>
    <w:p w:rsidR="006C78DC" w:rsidRPr="00646C25" w:rsidRDefault="007D15B3" w:rsidP="006C78DC">
      <w:pPr>
        <w:spacing w:line="300" w:lineRule="exact"/>
        <w:ind w:left="720"/>
        <w:jc w:val="both"/>
        <w:rPr>
          <w:rStyle w:val="s0"/>
        </w:rPr>
      </w:pPr>
      <w:r w:rsidRPr="00646C25">
        <w:rPr>
          <w:rFonts w:eastAsia="TimesNewRoman,Italic"/>
          <w:color w:val="000000"/>
        </w:rPr>
        <w:t xml:space="preserve">Получатель выплачивает Основной долг по Инвестиционному кредиту в </w:t>
      </w:r>
      <w:r w:rsidRPr="00646C25">
        <w:rPr>
          <w:rStyle w:val="s0"/>
        </w:rPr>
        <w:t>соответствии с графиком, приведенным в Приложении №3 к Соглашению.</w:t>
      </w:r>
    </w:p>
    <w:p w:rsidR="00AB491C" w:rsidRPr="00646C25" w:rsidRDefault="00AB491C" w:rsidP="00AB491C">
      <w:pPr>
        <w:spacing w:line="300" w:lineRule="exact"/>
        <w:jc w:val="both"/>
        <w:rPr>
          <w:rFonts w:eastAsia="TimesNewRoman,Italic"/>
        </w:rPr>
      </w:pPr>
    </w:p>
    <w:p w:rsidR="00E269E8" w:rsidRDefault="00CC2831" w:rsidP="00CC2831">
      <w:pPr>
        <w:numPr>
          <w:ilvl w:val="1"/>
          <w:numId w:val="1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bookmarkStart w:id="57" w:name="_DV_M72"/>
      <w:bookmarkStart w:id="58" w:name="_DV_M73"/>
      <w:bookmarkStart w:id="59" w:name="_DV_M63"/>
      <w:bookmarkEnd w:id="57"/>
      <w:bookmarkEnd w:id="58"/>
      <w:bookmarkEnd w:id="59"/>
      <w:r w:rsidRPr="00646C25">
        <w:rPr>
          <w:rFonts w:eastAsia="TimesNewRoman,Italic"/>
          <w:color w:val="000000"/>
        </w:rPr>
        <w:t>Получатель имеет право осущ</w:t>
      </w:r>
      <w:r w:rsidR="00905205" w:rsidRPr="00646C25">
        <w:rPr>
          <w:rFonts w:eastAsia="TimesNewRoman,Italic"/>
          <w:color w:val="000000"/>
        </w:rPr>
        <w:t>ествить досрочный возврат сумм О</w:t>
      </w:r>
      <w:r w:rsidRPr="00646C25">
        <w:rPr>
          <w:rFonts w:eastAsia="TimesNewRoman,Italic"/>
          <w:color w:val="000000"/>
        </w:rPr>
        <w:t xml:space="preserve">сновного долга по </w:t>
      </w:r>
      <w:r w:rsidR="00317B9F" w:rsidRPr="00646C25">
        <w:rPr>
          <w:rFonts w:eastAsia="TimesNewRoman,Italic"/>
        </w:rPr>
        <w:t>Инвестиционн</w:t>
      </w:r>
      <w:r w:rsidRPr="00646C25">
        <w:rPr>
          <w:rFonts w:eastAsia="TimesNewRoman,Italic"/>
          <w:color w:val="000000"/>
        </w:rPr>
        <w:t>ому кредиту в порядке и на условиях, изложенных</w:t>
      </w:r>
      <w:r w:rsidRPr="00F943C1">
        <w:rPr>
          <w:rFonts w:eastAsia="TimesNewRoman,Italic"/>
          <w:color w:val="000000"/>
        </w:rPr>
        <w:t xml:space="preserve"> в Разделе 3.02 Стандартных условий.</w:t>
      </w:r>
      <w:bookmarkStart w:id="60" w:name="_DV_M69"/>
      <w:bookmarkEnd w:id="60"/>
      <w:r w:rsidR="00E269E8">
        <w:rPr>
          <w:rFonts w:eastAsia="TimesNewRoman,Italic"/>
          <w:color w:val="000000"/>
        </w:rPr>
        <w:t xml:space="preserve"> </w:t>
      </w:r>
    </w:p>
    <w:p w:rsidR="00E269E8" w:rsidRDefault="00E269E8" w:rsidP="00E269E8">
      <w:pPr>
        <w:spacing w:line="300" w:lineRule="exact"/>
        <w:ind w:left="720"/>
        <w:jc w:val="both"/>
        <w:rPr>
          <w:rFonts w:eastAsia="TimesNewRoman,Italic"/>
          <w:color w:val="000000"/>
        </w:rPr>
      </w:pPr>
    </w:p>
    <w:p w:rsidR="00CC2831" w:rsidRDefault="00655943" w:rsidP="00E269E8">
      <w:pPr>
        <w:spacing w:line="300" w:lineRule="exact"/>
        <w:ind w:left="720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>При условии соблюдения Получателем всех положений Раздела 3.02 Стандартных условий, д</w:t>
      </w:r>
      <w:r w:rsidR="00E269E8">
        <w:rPr>
          <w:rFonts w:eastAsia="TimesNewRoman,Italic"/>
          <w:color w:val="000000"/>
        </w:rPr>
        <w:t>атой досрочного погашения, приемлемой для Управляющего</w:t>
      </w:r>
      <w:r>
        <w:rPr>
          <w:rFonts w:eastAsia="TimesNewRoman,Italic"/>
          <w:color w:val="000000"/>
        </w:rPr>
        <w:t xml:space="preserve"> в соответствии с подпунктом б) Раздела 3.02 Стандартных условий</w:t>
      </w:r>
      <w:r w:rsidR="00E269E8">
        <w:rPr>
          <w:rFonts w:eastAsia="TimesNewRoman,Italic"/>
          <w:color w:val="000000"/>
        </w:rPr>
        <w:t xml:space="preserve">, </w:t>
      </w:r>
      <w:r w:rsidR="00AC64A4">
        <w:rPr>
          <w:rFonts w:eastAsia="TimesNewRoman,Italic"/>
          <w:color w:val="000000"/>
        </w:rPr>
        <w:t xml:space="preserve">если Получатель и Управляющий не договорятся об ином, </w:t>
      </w:r>
      <w:r w:rsidR="00E269E8">
        <w:rPr>
          <w:rFonts w:eastAsia="TimesNewRoman,Italic"/>
          <w:color w:val="000000"/>
        </w:rPr>
        <w:t xml:space="preserve">будет являться </w:t>
      </w:r>
      <w:r w:rsidR="00AC64A4">
        <w:rPr>
          <w:rFonts w:eastAsia="TimesNewRoman,Italic"/>
          <w:color w:val="000000"/>
        </w:rPr>
        <w:t>ближайшая Дата платежа по Соглашению, наступающая после истечения сорока пяти дней с даты письменного уведомления Получателя о досрочном погашении</w:t>
      </w:r>
      <w:r w:rsidR="00E269E8" w:rsidRPr="00E269E8">
        <w:rPr>
          <w:rFonts w:eastAsia="TimesNewRoman,Italic"/>
          <w:color w:val="000000"/>
        </w:rPr>
        <w:t>.</w:t>
      </w:r>
    </w:p>
    <w:p w:rsidR="00CC2831" w:rsidRPr="00F943C1" w:rsidRDefault="00CC2831" w:rsidP="00CC2831">
      <w:pPr>
        <w:spacing w:line="300" w:lineRule="exact"/>
        <w:jc w:val="both"/>
        <w:rPr>
          <w:rFonts w:eastAsia="TimesNewRoman,Italic"/>
          <w:color w:val="000000"/>
        </w:rPr>
      </w:pPr>
    </w:p>
    <w:p w:rsidR="0049082A" w:rsidRPr="00F943C1" w:rsidRDefault="0049082A" w:rsidP="0049082A">
      <w:pPr>
        <w:numPr>
          <w:ilvl w:val="1"/>
          <w:numId w:val="1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bookmarkStart w:id="61" w:name="_DV_M70"/>
      <w:bookmarkEnd w:id="61"/>
      <w:r>
        <w:rPr>
          <w:rFonts w:eastAsia="TimesNewRoman,Italic"/>
          <w:color w:val="000000"/>
        </w:rPr>
        <w:t>Если Управляющему поступит сумма меньшая, чем полная сумма Платежа по кредиту, причитающаяся от Получателя в момент ее получения, Управляющий учитывает указанную сумму в счет погашения Платежей по кредиту в порядке, предусмотренном Разделом 3.03 Стандартных условий</w:t>
      </w:r>
      <w:r w:rsidRPr="00F943C1">
        <w:rPr>
          <w:rFonts w:eastAsia="TimesNewRoman,Italic"/>
          <w:color w:val="000000"/>
        </w:rPr>
        <w:t>.</w:t>
      </w:r>
    </w:p>
    <w:p w:rsidR="00CC2831" w:rsidRPr="00F943C1" w:rsidRDefault="00CC2831" w:rsidP="00CC2831">
      <w:pPr>
        <w:tabs>
          <w:tab w:val="left" w:pos="1440"/>
        </w:tabs>
        <w:spacing w:line="300" w:lineRule="exact"/>
        <w:jc w:val="both"/>
        <w:rPr>
          <w:rFonts w:eastAsia="TimesNewRoman,Italic"/>
          <w:color w:val="000000"/>
        </w:rPr>
      </w:pPr>
    </w:p>
    <w:p w:rsidR="00B615C0" w:rsidRPr="00F943C1" w:rsidRDefault="00E55667" w:rsidP="00B615C0">
      <w:pPr>
        <w:numPr>
          <w:ilvl w:val="1"/>
          <w:numId w:val="1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 xml:space="preserve">Реквизиты корреспондентского </w:t>
      </w:r>
      <w:r w:rsidR="00B615C0" w:rsidRPr="00F943C1">
        <w:rPr>
          <w:rFonts w:eastAsia="TimesNewRoman,Italic"/>
          <w:color w:val="000000"/>
        </w:rPr>
        <w:t>счет</w:t>
      </w:r>
      <w:r>
        <w:rPr>
          <w:rFonts w:eastAsia="TimesNewRoman,Italic"/>
          <w:color w:val="000000"/>
        </w:rPr>
        <w:t>а</w:t>
      </w:r>
      <w:r w:rsidR="00B615C0" w:rsidRPr="00F943C1">
        <w:rPr>
          <w:rFonts w:eastAsia="TimesNewRoman,Italic"/>
          <w:color w:val="000000"/>
        </w:rPr>
        <w:t xml:space="preserve"> </w:t>
      </w:r>
      <w:r w:rsidR="00905205" w:rsidRPr="00F943C1">
        <w:rPr>
          <w:rFonts w:eastAsia="TimesNewRoman,Italic"/>
          <w:color w:val="000000"/>
        </w:rPr>
        <w:t>Управляющего</w:t>
      </w:r>
      <w:r>
        <w:rPr>
          <w:rFonts w:eastAsia="TimesNewRoman,Italic"/>
          <w:color w:val="000000"/>
        </w:rPr>
        <w:t xml:space="preserve"> для </w:t>
      </w:r>
      <w:r w:rsidR="00236E5A">
        <w:rPr>
          <w:rFonts w:eastAsia="TimesNewRoman,Italic"/>
          <w:color w:val="000000"/>
        </w:rPr>
        <w:t>зачисления</w:t>
      </w:r>
      <w:r>
        <w:rPr>
          <w:rFonts w:eastAsia="TimesNewRoman,Italic"/>
          <w:color w:val="000000"/>
        </w:rPr>
        <w:t xml:space="preserve"> Платежей по кредиту</w:t>
      </w:r>
      <w:r w:rsidR="00905205" w:rsidRPr="00F943C1">
        <w:rPr>
          <w:rFonts w:eastAsia="TimesNewRoman,Italic"/>
          <w:color w:val="000000"/>
        </w:rPr>
        <w:t xml:space="preserve"> </w:t>
      </w:r>
      <w:r w:rsidR="0024212E">
        <w:rPr>
          <w:rFonts w:eastAsia="TimesNewRoman,Italic"/>
          <w:color w:val="000000"/>
        </w:rPr>
        <w:t>указаны в С</w:t>
      </w:r>
      <w:r w:rsidR="00B615C0" w:rsidRPr="00F943C1">
        <w:rPr>
          <w:rFonts w:eastAsia="TimesNewRoman,Italic"/>
          <w:color w:val="000000"/>
        </w:rPr>
        <w:t xml:space="preserve">татье </w:t>
      </w:r>
      <w:r w:rsidR="007C6922">
        <w:rPr>
          <w:rFonts w:eastAsia="TimesNewRoman,Italic"/>
          <w:color w:val="000000"/>
        </w:rPr>
        <w:t>9</w:t>
      </w:r>
      <w:r w:rsidR="00B615C0" w:rsidRPr="00F943C1">
        <w:rPr>
          <w:rFonts w:eastAsia="TimesNewRoman,Italic"/>
          <w:color w:val="000000"/>
        </w:rPr>
        <w:t xml:space="preserve"> Соглашения</w:t>
      </w:r>
      <w:r w:rsidR="00132EDA">
        <w:rPr>
          <w:rFonts w:eastAsia="TimesNewRoman,Italic"/>
          <w:color w:val="000000"/>
        </w:rPr>
        <w:t xml:space="preserve"> или</w:t>
      </w:r>
      <w:r>
        <w:rPr>
          <w:rFonts w:eastAsia="TimesNewRoman,Italic"/>
          <w:color w:val="000000"/>
        </w:rPr>
        <w:t xml:space="preserve">, в случае </w:t>
      </w:r>
      <w:r w:rsidR="00236E5A">
        <w:rPr>
          <w:rFonts w:eastAsia="TimesNewRoman,Italic"/>
          <w:color w:val="000000"/>
        </w:rPr>
        <w:t xml:space="preserve">их </w:t>
      </w:r>
      <w:r>
        <w:rPr>
          <w:rFonts w:eastAsia="TimesNewRoman,Italic"/>
          <w:color w:val="000000"/>
        </w:rPr>
        <w:t>изменения, -</w:t>
      </w:r>
      <w:r w:rsidR="00132EDA">
        <w:rPr>
          <w:rFonts w:eastAsia="TimesNewRoman,Italic"/>
          <w:color w:val="000000"/>
        </w:rPr>
        <w:t xml:space="preserve"> </w:t>
      </w:r>
      <w:r>
        <w:rPr>
          <w:rFonts w:eastAsia="TimesNewRoman,Italic"/>
          <w:color w:val="000000"/>
        </w:rPr>
        <w:t xml:space="preserve">в уведомлении Управляющего, направленном Получателю в </w:t>
      </w:r>
      <w:r w:rsidR="00132EDA">
        <w:rPr>
          <w:rFonts w:eastAsia="TimesNewRoman,Italic"/>
          <w:color w:val="000000"/>
        </w:rPr>
        <w:t xml:space="preserve">соответствии </w:t>
      </w:r>
      <w:r w:rsidR="0049082A">
        <w:rPr>
          <w:rFonts w:eastAsia="TimesNewRoman,Italic"/>
          <w:color w:val="000000"/>
        </w:rPr>
        <w:t>с Разделом 3.04 Стандартных условий</w:t>
      </w:r>
      <w:r w:rsidR="00B615C0" w:rsidRPr="00F943C1">
        <w:rPr>
          <w:rFonts w:eastAsia="TimesNewRoman,Italic"/>
          <w:color w:val="000000"/>
        </w:rPr>
        <w:t>.</w:t>
      </w:r>
    </w:p>
    <w:p w:rsidR="00B615C0" w:rsidRPr="00F943C1" w:rsidRDefault="00B615C0" w:rsidP="00B615C0">
      <w:pPr>
        <w:spacing w:line="300" w:lineRule="exact"/>
        <w:jc w:val="both"/>
        <w:rPr>
          <w:rFonts w:eastAsia="TimesNewRoman,Italic"/>
          <w:color w:val="000000"/>
        </w:rPr>
      </w:pPr>
    </w:p>
    <w:p w:rsidR="00DC6837" w:rsidRPr="00F943C1" w:rsidRDefault="00DC6837" w:rsidP="00DC6837">
      <w:pPr>
        <w:spacing w:line="300" w:lineRule="exact"/>
        <w:jc w:val="center"/>
        <w:outlineLvl w:val="0"/>
        <w:rPr>
          <w:rFonts w:eastAsia="TimesNewRoman,Italic"/>
          <w:b/>
          <w:caps/>
          <w:color w:val="000000"/>
        </w:rPr>
      </w:pPr>
      <w:bookmarkStart w:id="62" w:name="_DV_M74"/>
      <w:bookmarkStart w:id="63" w:name="_DV_M75"/>
      <w:bookmarkEnd w:id="62"/>
      <w:bookmarkEnd w:id="63"/>
      <w:r w:rsidRPr="00F943C1">
        <w:rPr>
          <w:rFonts w:eastAsia="TimesNewRoman,Italic"/>
          <w:b/>
          <w:caps/>
          <w:color w:val="000000"/>
        </w:rPr>
        <w:t xml:space="preserve">СТАТЬя 4. </w:t>
      </w:r>
      <w:r w:rsidR="001E5A87">
        <w:rPr>
          <w:rFonts w:eastAsia="TimesNewRoman,Italic"/>
          <w:b/>
          <w:caps/>
          <w:color w:val="000000"/>
        </w:rPr>
        <w:t>обязательства получателя</w:t>
      </w:r>
    </w:p>
    <w:p w:rsidR="00DC6837" w:rsidRPr="00F943C1" w:rsidRDefault="00DC6837" w:rsidP="00DC6837">
      <w:pPr>
        <w:spacing w:line="300" w:lineRule="exact"/>
        <w:ind w:firstLine="540"/>
        <w:jc w:val="both"/>
        <w:rPr>
          <w:rFonts w:eastAsia="TimesNewRoman,Italic"/>
          <w:b/>
          <w:color w:val="000000"/>
        </w:rPr>
      </w:pPr>
    </w:p>
    <w:p w:rsidR="006601D2" w:rsidRDefault="00E22DDF" w:rsidP="00E31AAB">
      <w:pPr>
        <w:numPr>
          <w:ilvl w:val="1"/>
          <w:numId w:val="42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r w:rsidRPr="00F943C1">
        <w:rPr>
          <w:rFonts w:eastAsia="TimesNewRoman,Italic"/>
          <w:color w:val="000000"/>
        </w:rPr>
        <w:t xml:space="preserve">Получатель </w:t>
      </w:r>
      <w:r w:rsidR="006601D2">
        <w:rPr>
          <w:rFonts w:eastAsia="TimesNewRoman,Italic"/>
          <w:color w:val="000000"/>
        </w:rPr>
        <w:t>обязуется обеспечить:</w:t>
      </w:r>
    </w:p>
    <w:p w:rsidR="006601D2" w:rsidRDefault="006601D2" w:rsidP="006601D2">
      <w:pPr>
        <w:spacing w:line="300" w:lineRule="exact"/>
        <w:jc w:val="both"/>
        <w:rPr>
          <w:rFonts w:eastAsia="TimesNewRoman,Italic"/>
          <w:color w:val="000000"/>
        </w:rPr>
      </w:pPr>
    </w:p>
    <w:p w:rsidR="006601D2" w:rsidRDefault="001E5A87" w:rsidP="008547B5">
      <w:pPr>
        <w:numPr>
          <w:ilvl w:val="0"/>
          <w:numId w:val="43"/>
        </w:numPr>
        <w:tabs>
          <w:tab w:val="clear" w:pos="2700"/>
          <w:tab w:val="num" w:pos="720"/>
        </w:tabs>
        <w:spacing w:line="300" w:lineRule="exact"/>
        <w:ind w:left="720" w:hanging="540"/>
        <w:jc w:val="both"/>
        <w:rPr>
          <w:rStyle w:val="s0"/>
        </w:rPr>
      </w:pPr>
      <w:r w:rsidRPr="008547B5">
        <w:rPr>
          <w:rFonts w:eastAsia="TimesNewRoman,Italic"/>
          <w:color w:val="000000"/>
        </w:rPr>
        <w:t>реализацию Проекта</w:t>
      </w:r>
      <w:r w:rsidR="00E22DDF" w:rsidRPr="008547B5">
        <w:rPr>
          <w:rFonts w:eastAsia="TimesNewRoman,Italic"/>
          <w:color w:val="000000"/>
        </w:rPr>
        <w:t xml:space="preserve"> </w:t>
      </w:r>
      <w:r w:rsidR="005377BF" w:rsidRPr="008547B5">
        <w:rPr>
          <w:rFonts w:eastAsia="TimesNewRoman,Italic"/>
          <w:color w:val="000000"/>
        </w:rPr>
        <w:t>в порядке и на условиях, определенных Соглашением</w:t>
      </w:r>
      <w:r w:rsidR="00906B2C">
        <w:rPr>
          <w:rFonts w:eastAsia="TimesNewRoman,Italic"/>
          <w:color w:val="000000"/>
        </w:rPr>
        <w:t xml:space="preserve"> и </w:t>
      </w:r>
      <w:r w:rsidR="00E22DDF" w:rsidRPr="008547B5">
        <w:rPr>
          <w:rFonts w:eastAsia="TimesNewRoman,Italic"/>
        </w:rPr>
        <w:t>требовани</w:t>
      </w:r>
      <w:r w:rsidR="00906B2C">
        <w:rPr>
          <w:rFonts w:eastAsia="TimesNewRoman,Italic"/>
        </w:rPr>
        <w:t>ями</w:t>
      </w:r>
      <w:r w:rsidR="00E22DDF" w:rsidRPr="008547B5">
        <w:rPr>
          <w:rFonts w:eastAsia="TimesNewRoman,Italic"/>
        </w:rPr>
        <w:t xml:space="preserve"> </w:t>
      </w:r>
      <w:r w:rsidR="00DC6837" w:rsidRPr="008547B5">
        <w:rPr>
          <w:rFonts w:eastAsia="TimesNewRoman,Italic"/>
          <w:color w:val="000000"/>
        </w:rPr>
        <w:t>Раздел</w:t>
      </w:r>
      <w:r w:rsidR="006601D2" w:rsidRPr="008547B5">
        <w:rPr>
          <w:rFonts w:eastAsia="TimesNewRoman,Italic"/>
          <w:color w:val="000000"/>
        </w:rPr>
        <w:t>а</w:t>
      </w:r>
      <w:r w:rsidR="00DC6837" w:rsidRPr="008547B5">
        <w:rPr>
          <w:rFonts w:eastAsia="TimesNewRoman,Italic"/>
          <w:color w:val="000000"/>
        </w:rPr>
        <w:t xml:space="preserve"> 4.01</w:t>
      </w:r>
      <w:r w:rsidR="00B725B2" w:rsidRPr="008547B5">
        <w:rPr>
          <w:rFonts w:eastAsia="TimesNewRoman,Italic"/>
          <w:color w:val="000000"/>
        </w:rPr>
        <w:t xml:space="preserve"> </w:t>
      </w:r>
      <w:r w:rsidR="00DC6837" w:rsidRPr="008547B5">
        <w:rPr>
          <w:rFonts w:eastAsia="TimesNewRoman,Italic"/>
          <w:color w:val="000000"/>
        </w:rPr>
        <w:t>Стандартных условий</w:t>
      </w:r>
      <w:r w:rsidR="005377BF" w:rsidRPr="008547B5">
        <w:rPr>
          <w:rFonts w:eastAsia="TimesNewRoman,Italic"/>
          <w:color w:val="000000"/>
        </w:rPr>
        <w:t xml:space="preserve">, в соответствии с </w:t>
      </w:r>
      <w:r w:rsidR="005377BF" w:rsidRPr="0024212E">
        <w:rPr>
          <w:rStyle w:val="s0"/>
        </w:rPr>
        <w:t>программой реализации Проекта, описанной в Приложении №</w:t>
      </w:r>
      <w:r w:rsidR="007C6922">
        <w:rPr>
          <w:rStyle w:val="s0"/>
        </w:rPr>
        <w:t>5</w:t>
      </w:r>
      <w:r w:rsidR="005377BF" w:rsidRPr="0024212E">
        <w:rPr>
          <w:rStyle w:val="s0"/>
        </w:rPr>
        <w:t xml:space="preserve"> к Соглашению</w:t>
      </w:r>
      <w:r w:rsidR="00444673" w:rsidRPr="0024212E">
        <w:rPr>
          <w:rStyle w:val="s0"/>
        </w:rPr>
        <w:t>;</w:t>
      </w:r>
    </w:p>
    <w:p w:rsidR="007C6922" w:rsidRDefault="007C6922" w:rsidP="007C6922">
      <w:pPr>
        <w:spacing w:line="300" w:lineRule="exact"/>
        <w:ind w:left="720"/>
        <w:jc w:val="both"/>
        <w:rPr>
          <w:rStyle w:val="s0"/>
        </w:rPr>
      </w:pPr>
    </w:p>
    <w:p w:rsidR="007C6922" w:rsidRPr="00754E0B" w:rsidRDefault="007C6922" w:rsidP="007C6922">
      <w:pPr>
        <w:numPr>
          <w:ilvl w:val="0"/>
          <w:numId w:val="43"/>
        </w:numPr>
        <w:tabs>
          <w:tab w:val="clear" w:pos="2700"/>
          <w:tab w:val="num" w:pos="720"/>
        </w:tabs>
        <w:spacing w:line="300" w:lineRule="exact"/>
        <w:ind w:left="720" w:hanging="540"/>
        <w:jc w:val="both"/>
        <w:rPr>
          <w:rStyle w:val="s0"/>
          <w:rFonts w:eastAsia="TimesNewRoman,Italic"/>
        </w:rPr>
      </w:pPr>
      <w:r>
        <w:rPr>
          <w:rStyle w:val="s0"/>
          <w:rFonts w:eastAsia="TimesNewRoman,Italic"/>
        </w:rPr>
        <w:t>выполнение при реализации Проекта применимых требований политик и процедур, упомянутых в Приложении №2 к Соглашению, составление и предоставление Управляющему отчетности и документов в соответствии с указанными политиками и процедурами;</w:t>
      </w:r>
    </w:p>
    <w:p w:rsidR="00B725B2" w:rsidRPr="0024212E" w:rsidRDefault="00B725B2" w:rsidP="00B725B2">
      <w:pPr>
        <w:spacing w:line="300" w:lineRule="exact"/>
        <w:ind w:left="180"/>
        <w:jc w:val="both"/>
        <w:rPr>
          <w:rStyle w:val="s0"/>
        </w:rPr>
      </w:pPr>
    </w:p>
    <w:p w:rsidR="00906B2C" w:rsidRDefault="00B725B2" w:rsidP="00B725B2">
      <w:pPr>
        <w:numPr>
          <w:ilvl w:val="0"/>
          <w:numId w:val="43"/>
        </w:numPr>
        <w:tabs>
          <w:tab w:val="clear" w:pos="2700"/>
          <w:tab w:val="num" w:pos="720"/>
        </w:tabs>
        <w:spacing w:line="300" w:lineRule="exact"/>
        <w:ind w:left="720" w:hanging="540"/>
        <w:jc w:val="both"/>
        <w:rPr>
          <w:rFonts w:eastAsia="TimesNewRoman,Italic"/>
          <w:color w:val="000000"/>
        </w:rPr>
      </w:pPr>
      <w:r w:rsidRPr="005377BF">
        <w:rPr>
          <w:rFonts w:eastAsia="TimesNewRoman,Italic"/>
          <w:color w:val="000000"/>
        </w:rPr>
        <w:t>предоставление технических средств, услуг и других ресурсов, которые требуются для обеспечения эффективного выполнения Проекта</w:t>
      </w:r>
      <w:r>
        <w:rPr>
          <w:rFonts w:eastAsia="TimesNewRoman,Italic"/>
          <w:color w:val="000000"/>
        </w:rPr>
        <w:t xml:space="preserve"> в соответствии с пунктом б) Раздела 4.01 Стандартных условий</w:t>
      </w:r>
      <w:r w:rsidR="00A75EA5">
        <w:rPr>
          <w:rFonts w:eastAsia="TimesNewRoman,Italic"/>
          <w:color w:val="000000"/>
        </w:rPr>
        <w:t>.</w:t>
      </w:r>
    </w:p>
    <w:p w:rsidR="00906B2C" w:rsidRDefault="00906B2C" w:rsidP="00906B2C">
      <w:pPr>
        <w:pStyle w:val="ListParagraph"/>
        <w:rPr>
          <w:snapToGrid w:val="0"/>
        </w:rPr>
      </w:pPr>
    </w:p>
    <w:p w:rsidR="00B725B2" w:rsidRDefault="00A75EA5" w:rsidP="00A75EA5">
      <w:pPr>
        <w:tabs>
          <w:tab w:val="num" w:pos="720"/>
        </w:tabs>
        <w:spacing w:line="300" w:lineRule="exact"/>
        <w:ind w:left="709"/>
        <w:jc w:val="both"/>
        <w:rPr>
          <w:rFonts w:eastAsia="TimesNewRoman,Italic"/>
          <w:color w:val="000000"/>
        </w:rPr>
      </w:pPr>
      <w:r w:rsidRPr="00A75EA5">
        <w:rPr>
          <w:rFonts w:eastAsia="TimesNewRoman,Italic"/>
          <w:color w:val="000000"/>
        </w:rPr>
        <w:t>Получатель обязуется е</w:t>
      </w:r>
      <w:r w:rsidR="008547B5" w:rsidRPr="00A75EA5">
        <w:rPr>
          <w:rFonts w:eastAsia="TimesNewRoman,Italic"/>
          <w:color w:val="000000"/>
        </w:rPr>
        <w:t>жегодно выделять из своего бюджета достаточный объем ассигнований для финансирования расходов по Проекту</w:t>
      </w:r>
      <w:r>
        <w:rPr>
          <w:rFonts w:eastAsia="TimesNewRoman,Italic"/>
          <w:color w:val="000000"/>
        </w:rPr>
        <w:t xml:space="preserve">, в том числе для </w:t>
      </w:r>
      <w:r w:rsidR="008547B5" w:rsidRPr="00A75EA5">
        <w:rPr>
          <w:rFonts w:eastAsia="TimesNewRoman,Italic"/>
          <w:color w:val="000000"/>
        </w:rPr>
        <w:t>оплаты Налогов</w:t>
      </w:r>
      <w:r>
        <w:rPr>
          <w:rFonts w:eastAsia="TimesNewRoman,Italic"/>
          <w:color w:val="000000"/>
        </w:rPr>
        <w:t>, упомянутых в Разделе 2.03 Стандартных условий</w:t>
      </w:r>
      <w:r w:rsidRPr="00A75EA5">
        <w:rPr>
          <w:rFonts w:eastAsia="TimesNewRoman,Italic"/>
          <w:color w:val="000000"/>
        </w:rPr>
        <w:t>,</w:t>
      </w:r>
      <w:r w:rsidR="001F3489" w:rsidRPr="00A75EA5">
        <w:rPr>
          <w:rFonts w:eastAsia="TimesNewRoman,Italic"/>
          <w:color w:val="000000"/>
        </w:rPr>
        <w:t xml:space="preserve"> и выполнения требований Политики АБР</w:t>
      </w:r>
      <w:r w:rsidRPr="00A75EA5">
        <w:rPr>
          <w:rFonts w:eastAsia="TimesNewRoman,Italic"/>
          <w:color w:val="000000"/>
        </w:rPr>
        <w:t xml:space="preserve"> по защитным мерам</w:t>
      </w:r>
      <w:r w:rsidR="001F3489" w:rsidRPr="00A75EA5">
        <w:rPr>
          <w:rFonts w:eastAsia="TimesNewRoman,Italic"/>
          <w:color w:val="000000"/>
        </w:rPr>
        <w:t xml:space="preserve"> в части переселения</w:t>
      </w:r>
      <w:r w:rsidR="00B725B2" w:rsidRPr="005377BF">
        <w:rPr>
          <w:rFonts w:eastAsia="TimesNewRoman,Italic"/>
          <w:color w:val="000000"/>
        </w:rPr>
        <w:t>;</w:t>
      </w:r>
    </w:p>
    <w:p w:rsidR="00B725B2" w:rsidRDefault="00B725B2" w:rsidP="00B725B2">
      <w:pPr>
        <w:spacing w:line="300" w:lineRule="exact"/>
        <w:jc w:val="both"/>
        <w:rPr>
          <w:rFonts w:eastAsia="TimesNewRoman,Italic"/>
          <w:color w:val="000000"/>
        </w:rPr>
      </w:pPr>
    </w:p>
    <w:p w:rsidR="00B725B2" w:rsidRDefault="00B725B2" w:rsidP="00E31AAB">
      <w:pPr>
        <w:numPr>
          <w:ilvl w:val="0"/>
          <w:numId w:val="43"/>
        </w:numPr>
        <w:tabs>
          <w:tab w:val="clear" w:pos="2700"/>
          <w:tab w:val="num" w:pos="720"/>
        </w:tabs>
        <w:spacing w:line="300" w:lineRule="exact"/>
        <w:ind w:left="720" w:hanging="540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>предоставление Управляющему документов и доступа к документам</w:t>
      </w:r>
      <w:r w:rsidR="00CC3824">
        <w:rPr>
          <w:rFonts w:eastAsia="TimesNewRoman,Italic"/>
          <w:color w:val="000000"/>
        </w:rPr>
        <w:t xml:space="preserve"> по Проекту</w:t>
      </w:r>
      <w:r>
        <w:rPr>
          <w:rFonts w:eastAsia="TimesNewRoman,Italic"/>
          <w:color w:val="000000"/>
        </w:rPr>
        <w:t>, ведение и хранение учетной документации в соответствии с Разделом 4.02 Стандартных условий;</w:t>
      </w:r>
    </w:p>
    <w:p w:rsidR="00B725B2" w:rsidRDefault="00B725B2" w:rsidP="00B725B2">
      <w:pPr>
        <w:spacing w:line="300" w:lineRule="exact"/>
        <w:jc w:val="both"/>
        <w:rPr>
          <w:rFonts w:eastAsia="TimesNewRoman,Italic"/>
          <w:color w:val="000000"/>
        </w:rPr>
      </w:pPr>
    </w:p>
    <w:p w:rsidR="00B725B2" w:rsidRPr="006B6F93" w:rsidRDefault="00B725B2" w:rsidP="00B725B2">
      <w:pPr>
        <w:numPr>
          <w:ilvl w:val="0"/>
          <w:numId w:val="43"/>
        </w:numPr>
        <w:tabs>
          <w:tab w:val="clear" w:pos="2700"/>
          <w:tab w:val="num" w:pos="720"/>
        </w:tabs>
        <w:spacing w:line="300" w:lineRule="exact"/>
        <w:ind w:left="720" w:hanging="540"/>
        <w:jc w:val="both"/>
        <w:rPr>
          <w:rFonts w:eastAsia="TimesNewRoman,Italic"/>
          <w:color w:val="000000"/>
        </w:rPr>
      </w:pPr>
      <w:r w:rsidRPr="00F943C1">
        <w:rPr>
          <w:rFonts w:eastAsia="TimesNewRoman,Italic"/>
          <w:color w:val="000000"/>
        </w:rPr>
        <w:t xml:space="preserve">мониторинг и оценку </w:t>
      </w:r>
      <w:r>
        <w:rPr>
          <w:rFonts w:eastAsia="TimesNewRoman,Italic"/>
          <w:color w:val="000000"/>
        </w:rPr>
        <w:t>Проекта,</w:t>
      </w:r>
      <w:r w:rsidRPr="00F943C1">
        <w:rPr>
          <w:rFonts w:eastAsia="TimesNewRoman,Italic"/>
          <w:color w:val="000000"/>
        </w:rPr>
        <w:t xml:space="preserve"> </w:t>
      </w:r>
      <w:r>
        <w:rPr>
          <w:rFonts w:eastAsia="TimesNewRoman,Italic"/>
          <w:color w:val="000000"/>
        </w:rPr>
        <w:t>а также предоставление предусмотренной Соглашением отчетности о ходе реализации Проекта в соответствии с</w:t>
      </w:r>
      <w:r w:rsidRPr="00444673">
        <w:rPr>
          <w:rFonts w:eastAsia="TimesNewRoman,Italic"/>
          <w:color w:val="000000"/>
        </w:rPr>
        <w:t xml:space="preserve"> </w:t>
      </w:r>
      <w:r w:rsidRPr="0024212E">
        <w:rPr>
          <w:rStyle w:val="s0"/>
        </w:rPr>
        <w:t>Разделом 4.03 Стандартных условий и Приложени</w:t>
      </w:r>
      <w:r w:rsidR="00356133">
        <w:rPr>
          <w:rStyle w:val="s0"/>
        </w:rPr>
        <w:t>ем</w:t>
      </w:r>
      <w:r w:rsidRPr="0024212E">
        <w:rPr>
          <w:rStyle w:val="s0"/>
        </w:rPr>
        <w:t xml:space="preserve"> №</w:t>
      </w:r>
      <w:r w:rsidR="007C6922">
        <w:rPr>
          <w:rStyle w:val="s0"/>
        </w:rPr>
        <w:t>6</w:t>
      </w:r>
      <w:r w:rsidRPr="0024212E">
        <w:rPr>
          <w:rStyle w:val="s0"/>
        </w:rPr>
        <w:t xml:space="preserve"> к </w:t>
      </w:r>
      <w:r>
        <w:rPr>
          <w:rFonts w:eastAsia="TimesNewRoman,Italic"/>
          <w:color w:val="000000"/>
        </w:rPr>
        <w:t>Соглашению.</w:t>
      </w:r>
    </w:p>
    <w:p w:rsidR="00B725B2" w:rsidRDefault="00B725B2" w:rsidP="006B6F93">
      <w:pPr>
        <w:spacing w:line="300" w:lineRule="exact"/>
        <w:jc w:val="both"/>
        <w:rPr>
          <w:rFonts w:eastAsia="TimesNewRoman,Italic"/>
          <w:color w:val="000000"/>
        </w:rPr>
      </w:pPr>
    </w:p>
    <w:p w:rsidR="00B725B2" w:rsidRDefault="00B725B2" w:rsidP="00B725B2">
      <w:pPr>
        <w:numPr>
          <w:ilvl w:val="0"/>
          <w:numId w:val="43"/>
        </w:numPr>
        <w:tabs>
          <w:tab w:val="clear" w:pos="2700"/>
          <w:tab w:val="num" w:pos="720"/>
        </w:tabs>
        <w:spacing w:line="300" w:lineRule="exact"/>
        <w:ind w:left="720" w:hanging="540"/>
        <w:jc w:val="both"/>
        <w:rPr>
          <w:rFonts w:eastAsia="TimesNewRoman,Italic"/>
          <w:color w:val="000000"/>
        </w:rPr>
      </w:pPr>
      <w:r w:rsidRPr="007018FB">
        <w:rPr>
          <w:rFonts w:eastAsia="TimesNewRoman,Italic"/>
          <w:color w:val="000000"/>
        </w:rPr>
        <w:t xml:space="preserve">подготовку и представление Управляющему отчетов о финансовом мониторинге Проекта, удовлетворяющих Управляющего по форме и содержанию, </w:t>
      </w:r>
      <w:r>
        <w:rPr>
          <w:rFonts w:eastAsia="TimesNewRoman,Italic"/>
          <w:color w:val="000000"/>
        </w:rPr>
        <w:t>включая</w:t>
      </w:r>
      <w:r w:rsidRPr="007018FB">
        <w:rPr>
          <w:rFonts w:eastAsia="TimesNewRoman,Italic"/>
          <w:color w:val="000000"/>
        </w:rPr>
        <w:t>:</w:t>
      </w:r>
    </w:p>
    <w:p w:rsidR="00B725B2" w:rsidRDefault="00B725B2" w:rsidP="00B725B2">
      <w:pPr>
        <w:spacing w:line="300" w:lineRule="exact"/>
        <w:jc w:val="both"/>
        <w:rPr>
          <w:rFonts w:eastAsia="TimesNewRoman,Italic"/>
          <w:color w:val="000000"/>
        </w:rPr>
      </w:pPr>
    </w:p>
    <w:p w:rsidR="00B725B2" w:rsidRDefault="00B725B2" w:rsidP="00B725B2">
      <w:pPr>
        <w:numPr>
          <w:ilvl w:val="0"/>
          <w:numId w:val="46"/>
        </w:numPr>
        <w:tabs>
          <w:tab w:val="clear" w:pos="2700"/>
          <w:tab w:val="num" w:pos="1260"/>
        </w:tabs>
        <w:spacing w:line="300" w:lineRule="exact"/>
        <w:ind w:left="1260" w:hanging="540"/>
        <w:jc w:val="both"/>
        <w:rPr>
          <w:rFonts w:eastAsia="TimesNewRoman,Italic"/>
          <w:color w:val="000000"/>
        </w:rPr>
      </w:pPr>
      <w:r w:rsidRPr="007018FB">
        <w:rPr>
          <w:rFonts w:eastAsia="TimesNewRoman,Italic"/>
          <w:color w:val="000000"/>
        </w:rPr>
        <w:t xml:space="preserve">отчеты об использовании средств, выделенных для финансирования Проекта, за отчетный период и нарастающим итогом в разбивке по источникам финансирования (Фонд, другие источники) с объяснением различий между фактическим и запланированным использованием этих средств; </w:t>
      </w:r>
    </w:p>
    <w:p w:rsidR="00B725B2" w:rsidRDefault="00B725B2" w:rsidP="00B725B2">
      <w:pPr>
        <w:tabs>
          <w:tab w:val="num" w:pos="720"/>
          <w:tab w:val="num" w:pos="1260"/>
        </w:tabs>
        <w:spacing w:line="300" w:lineRule="exact"/>
        <w:ind w:left="1260" w:hanging="540"/>
        <w:jc w:val="both"/>
        <w:rPr>
          <w:rFonts w:eastAsia="TimesNewRoman,Italic"/>
          <w:color w:val="000000"/>
        </w:rPr>
      </w:pPr>
    </w:p>
    <w:p w:rsidR="00B725B2" w:rsidRDefault="00B725B2" w:rsidP="00B725B2">
      <w:pPr>
        <w:numPr>
          <w:ilvl w:val="0"/>
          <w:numId w:val="46"/>
        </w:numPr>
        <w:tabs>
          <w:tab w:val="clear" w:pos="2700"/>
          <w:tab w:val="num" w:pos="1260"/>
        </w:tabs>
        <w:spacing w:line="300" w:lineRule="exact"/>
        <w:ind w:left="1260" w:hanging="540"/>
        <w:jc w:val="both"/>
        <w:rPr>
          <w:rFonts w:eastAsia="TimesNewRoman,Italic"/>
          <w:color w:val="000000"/>
        </w:rPr>
      </w:pPr>
      <w:r w:rsidRPr="007018FB">
        <w:rPr>
          <w:rFonts w:eastAsia="TimesNewRoman,Italic"/>
          <w:color w:val="000000"/>
        </w:rPr>
        <w:t>отчеты о ходе реализации Проекта за отчетный период и нарастающим итогом с объяснением различий между фактическими и запланированными сроками реализации мероприятий</w:t>
      </w:r>
      <w:r>
        <w:rPr>
          <w:rFonts w:eastAsia="TimesNewRoman,Italic"/>
          <w:color w:val="000000"/>
        </w:rPr>
        <w:t xml:space="preserve"> Проекта;</w:t>
      </w:r>
    </w:p>
    <w:p w:rsidR="00B725B2" w:rsidRDefault="00B725B2" w:rsidP="00B725B2">
      <w:pPr>
        <w:tabs>
          <w:tab w:val="num" w:pos="720"/>
          <w:tab w:val="num" w:pos="1260"/>
        </w:tabs>
        <w:spacing w:line="300" w:lineRule="exact"/>
        <w:ind w:left="1260" w:hanging="540"/>
        <w:jc w:val="both"/>
        <w:rPr>
          <w:rFonts w:eastAsia="TimesNewRoman,Italic"/>
          <w:color w:val="000000"/>
        </w:rPr>
      </w:pPr>
    </w:p>
    <w:p w:rsidR="00B725B2" w:rsidRDefault="00B725B2" w:rsidP="00B725B2">
      <w:pPr>
        <w:numPr>
          <w:ilvl w:val="0"/>
          <w:numId w:val="46"/>
        </w:numPr>
        <w:tabs>
          <w:tab w:val="clear" w:pos="2700"/>
          <w:tab w:val="num" w:pos="1260"/>
        </w:tabs>
        <w:spacing w:line="300" w:lineRule="exact"/>
        <w:ind w:left="1260" w:hanging="540"/>
        <w:jc w:val="both"/>
        <w:rPr>
          <w:rFonts w:eastAsia="TimesNewRoman,Italic"/>
          <w:color w:val="000000"/>
        </w:rPr>
      </w:pPr>
      <w:r w:rsidRPr="007018FB">
        <w:rPr>
          <w:rFonts w:eastAsia="TimesNewRoman,Italic"/>
          <w:color w:val="000000"/>
        </w:rPr>
        <w:lastRenderedPageBreak/>
        <w:t>отчеты о выполнении планов закупок по Проекту по состоянию на конец отчетного периода.</w:t>
      </w:r>
    </w:p>
    <w:p w:rsidR="00B725B2" w:rsidRDefault="00B725B2" w:rsidP="00B725B2">
      <w:pPr>
        <w:tabs>
          <w:tab w:val="num" w:pos="720"/>
        </w:tabs>
        <w:spacing w:line="300" w:lineRule="exact"/>
        <w:jc w:val="both"/>
        <w:rPr>
          <w:rFonts w:eastAsia="TimesNewRoman,Italic"/>
          <w:color w:val="000000"/>
        </w:rPr>
      </w:pPr>
    </w:p>
    <w:p w:rsidR="00D537EA" w:rsidRDefault="00D537EA" w:rsidP="00D537EA">
      <w:pPr>
        <w:tabs>
          <w:tab w:val="num" w:pos="720"/>
        </w:tabs>
        <w:spacing w:line="300" w:lineRule="exact"/>
        <w:ind w:left="709"/>
        <w:jc w:val="both"/>
        <w:rPr>
          <w:rFonts w:eastAsia="TimesNewRoman,Italic"/>
        </w:rPr>
      </w:pPr>
      <w:r w:rsidRPr="007018FB">
        <w:rPr>
          <w:rFonts w:eastAsia="TimesNewRoman,Italic"/>
          <w:color w:val="000000"/>
        </w:rPr>
        <w:t>Первые отчет</w:t>
      </w:r>
      <w:r>
        <w:rPr>
          <w:rFonts w:eastAsia="TimesNewRoman,Italic"/>
          <w:color w:val="000000"/>
        </w:rPr>
        <w:t>ы</w:t>
      </w:r>
      <w:r w:rsidRPr="007018FB">
        <w:rPr>
          <w:rFonts w:eastAsia="TimesNewRoman,Italic"/>
          <w:color w:val="000000"/>
        </w:rPr>
        <w:t xml:space="preserve"> должны быть представлены Управляющему не позднее</w:t>
      </w:r>
      <w:r>
        <w:rPr>
          <w:rFonts w:eastAsia="TimesNewRoman,Italic"/>
          <w:color w:val="000000"/>
        </w:rPr>
        <w:t xml:space="preserve"> чем через </w:t>
      </w:r>
      <w:r w:rsidRPr="00306A58">
        <w:rPr>
          <w:rFonts w:eastAsia="TimesNewRoman,Italic"/>
        </w:rPr>
        <w:t>45 (Сорок пят</w:t>
      </w:r>
      <w:r>
        <w:rPr>
          <w:rFonts w:eastAsia="TimesNewRoman,Italic"/>
        </w:rPr>
        <w:t>ь</w:t>
      </w:r>
      <w:r w:rsidRPr="00306A58">
        <w:rPr>
          <w:rFonts w:eastAsia="TimesNewRoman,Italic"/>
        </w:rPr>
        <w:t xml:space="preserve">) </w:t>
      </w:r>
      <w:r>
        <w:rPr>
          <w:rFonts w:eastAsia="TimesNewRoman,Italic"/>
        </w:rPr>
        <w:t xml:space="preserve">календарных </w:t>
      </w:r>
      <w:r w:rsidRPr="00306A58">
        <w:rPr>
          <w:rFonts w:eastAsia="TimesNewRoman,Italic"/>
        </w:rPr>
        <w:t xml:space="preserve">дней после окончания первого после Даты вступления в силу календарного </w:t>
      </w:r>
      <w:r>
        <w:rPr>
          <w:rFonts w:eastAsia="TimesNewRoman,Italic"/>
        </w:rPr>
        <w:t>полугодия</w:t>
      </w:r>
      <w:r w:rsidRPr="00306A58">
        <w:rPr>
          <w:rFonts w:eastAsia="TimesNewRoman,Italic"/>
        </w:rPr>
        <w:t xml:space="preserve"> и охватывать период с </w:t>
      </w:r>
      <w:r>
        <w:rPr>
          <w:rFonts w:eastAsia="TimesNewRoman,Italic"/>
        </w:rPr>
        <w:t>Д</w:t>
      </w:r>
      <w:r w:rsidRPr="00306A58">
        <w:rPr>
          <w:rFonts w:eastAsia="TimesNewRoman,Italic"/>
        </w:rPr>
        <w:t xml:space="preserve">аты </w:t>
      </w:r>
      <w:r>
        <w:rPr>
          <w:rFonts w:eastAsia="TimesNewRoman,Italic"/>
        </w:rPr>
        <w:t>вступления в силу</w:t>
      </w:r>
      <w:r w:rsidRPr="00306A58">
        <w:rPr>
          <w:rFonts w:eastAsia="TimesNewRoman,Italic"/>
        </w:rPr>
        <w:t xml:space="preserve"> до конца указанного выше календарного </w:t>
      </w:r>
      <w:r>
        <w:rPr>
          <w:rFonts w:eastAsia="TimesNewRoman,Italic"/>
        </w:rPr>
        <w:t>полугодия</w:t>
      </w:r>
      <w:r w:rsidRPr="00306A58">
        <w:rPr>
          <w:rFonts w:eastAsia="TimesNewRoman,Italic"/>
        </w:rPr>
        <w:t>. В дальнейшем каждый следующий отчет должен быть представлен Управляющему не позднее, чем через 45</w:t>
      </w:r>
      <w:r>
        <w:rPr>
          <w:rFonts w:eastAsia="TimesNewRoman,Italic"/>
        </w:rPr>
        <w:t xml:space="preserve"> </w:t>
      </w:r>
      <w:r w:rsidRPr="00306A58">
        <w:rPr>
          <w:rFonts w:eastAsia="TimesNewRoman,Italic"/>
        </w:rPr>
        <w:t>(Сорок пят</w:t>
      </w:r>
      <w:r>
        <w:rPr>
          <w:rFonts w:eastAsia="TimesNewRoman,Italic"/>
        </w:rPr>
        <w:t>ь</w:t>
      </w:r>
      <w:r w:rsidRPr="00306A58">
        <w:rPr>
          <w:rFonts w:eastAsia="TimesNewRoman,Italic"/>
        </w:rPr>
        <w:t xml:space="preserve">) дней после окончания каждого календарного </w:t>
      </w:r>
      <w:r>
        <w:rPr>
          <w:rFonts w:eastAsia="TimesNewRoman,Italic"/>
        </w:rPr>
        <w:t>полугодия в течение срока реализации Проекта</w:t>
      </w:r>
      <w:r w:rsidRPr="00306A58">
        <w:rPr>
          <w:rFonts w:eastAsia="TimesNewRoman,Italic"/>
        </w:rPr>
        <w:t xml:space="preserve"> и должен охватывать такой </w:t>
      </w:r>
      <w:r>
        <w:rPr>
          <w:rFonts w:eastAsia="TimesNewRoman,Italic"/>
        </w:rPr>
        <w:t>указанный период</w:t>
      </w:r>
      <w:r w:rsidRPr="00306A58">
        <w:rPr>
          <w:rFonts w:eastAsia="TimesNewRoman,Italic"/>
        </w:rPr>
        <w:t>.</w:t>
      </w:r>
      <w:r>
        <w:rPr>
          <w:rFonts w:eastAsia="TimesNewRoman,Italic"/>
        </w:rPr>
        <w:t xml:space="preserve"> Последние периодические отчеты должны быть предоставлены не позднее, чем через 45 (Сорок пять) дней после Даты окончания периода доступности кредита;</w:t>
      </w:r>
    </w:p>
    <w:p w:rsidR="00B725B2" w:rsidRPr="00F943C1" w:rsidRDefault="00B725B2" w:rsidP="00D537EA">
      <w:pPr>
        <w:tabs>
          <w:tab w:val="num" w:pos="720"/>
        </w:tabs>
        <w:spacing w:line="300" w:lineRule="exact"/>
        <w:ind w:left="709"/>
        <w:jc w:val="both"/>
        <w:rPr>
          <w:rFonts w:eastAsia="TimesNewRoman,Italic"/>
          <w:color w:val="000000"/>
        </w:rPr>
      </w:pPr>
    </w:p>
    <w:p w:rsidR="00B725B2" w:rsidRDefault="009A3322" w:rsidP="00B725B2">
      <w:pPr>
        <w:numPr>
          <w:ilvl w:val="0"/>
          <w:numId w:val="43"/>
        </w:numPr>
        <w:tabs>
          <w:tab w:val="clear" w:pos="2700"/>
          <w:tab w:val="num" w:pos="720"/>
        </w:tabs>
        <w:spacing w:line="300" w:lineRule="exact"/>
        <w:ind w:left="720" w:hanging="540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>ф</w:t>
      </w:r>
      <w:r w:rsidR="00B725B2">
        <w:rPr>
          <w:rFonts w:eastAsia="TimesNewRoman,Italic"/>
          <w:color w:val="000000"/>
        </w:rPr>
        <w:t>инансовое управление средствами Инвестиционного кредита, проведение аудита финансовой отчетности и предоставление информации Управляющему в соответствии с требованиями Раздела 4.04 Стандартных условий.</w:t>
      </w:r>
    </w:p>
    <w:p w:rsidR="00B725B2" w:rsidRDefault="00B725B2" w:rsidP="00B725B2">
      <w:pPr>
        <w:spacing w:line="300" w:lineRule="exact"/>
        <w:ind w:left="720"/>
        <w:jc w:val="both"/>
        <w:rPr>
          <w:rFonts w:eastAsia="TimesNewRoman,Italic"/>
          <w:color w:val="000000"/>
        </w:rPr>
      </w:pPr>
    </w:p>
    <w:p w:rsidR="00D537EA" w:rsidRDefault="00D537EA" w:rsidP="00B725B2">
      <w:pPr>
        <w:spacing w:line="300" w:lineRule="exact"/>
        <w:ind w:left="720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>Если Управляющим в письменном виде не согласовано иное, о</w:t>
      </w:r>
      <w:r w:rsidRPr="00351678">
        <w:rPr>
          <w:rFonts w:eastAsia="TimesNewRoman,Italic"/>
          <w:color w:val="000000"/>
        </w:rPr>
        <w:t>тчетность</w:t>
      </w:r>
      <w:r>
        <w:rPr>
          <w:rFonts w:eastAsia="TimesNewRoman,Italic"/>
          <w:color w:val="000000"/>
        </w:rPr>
        <w:t>,</w:t>
      </w:r>
      <w:r w:rsidRPr="00351678">
        <w:rPr>
          <w:rFonts w:eastAsia="TimesNewRoman,Italic"/>
          <w:color w:val="000000"/>
        </w:rPr>
        <w:t xml:space="preserve"> документация</w:t>
      </w:r>
      <w:r>
        <w:rPr>
          <w:rFonts w:eastAsia="TimesNewRoman,Italic"/>
          <w:color w:val="000000"/>
        </w:rPr>
        <w:t xml:space="preserve"> и заключения аудиторов</w:t>
      </w:r>
      <w:r w:rsidRPr="00351678">
        <w:rPr>
          <w:rFonts w:eastAsia="TimesNewRoman,Italic"/>
          <w:color w:val="000000"/>
        </w:rPr>
        <w:t>, упомянутые в разделе 4.0</w:t>
      </w:r>
      <w:r>
        <w:rPr>
          <w:rFonts w:eastAsia="TimesNewRoman,Italic"/>
          <w:color w:val="000000"/>
        </w:rPr>
        <w:t>4</w:t>
      </w:r>
      <w:r w:rsidRPr="00351678">
        <w:rPr>
          <w:rFonts w:eastAsia="TimesNewRoman,Italic"/>
          <w:color w:val="000000"/>
        </w:rPr>
        <w:t xml:space="preserve">(в) Стандартных условий, представляются Управляющему по мере </w:t>
      </w:r>
      <w:r>
        <w:rPr>
          <w:rFonts w:eastAsia="TimesNewRoman,Italic"/>
          <w:color w:val="000000"/>
        </w:rPr>
        <w:t>подготовки</w:t>
      </w:r>
      <w:r w:rsidRPr="00351678">
        <w:rPr>
          <w:rFonts w:eastAsia="TimesNewRoman,Italic"/>
          <w:color w:val="000000"/>
        </w:rPr>
        <w:t xml:space="preserve">, но в любом случае не позднее 6 (Шести) месяцев после завершения каждого </w:t>
      </w:r>
      <w:r>
        <w:rPr>
          <w:rFonts w:eastAsia="TimesNewRoman,Italic"/>
          <w:color w:val="000000"/>
        </w:rPr>
        <w:t>календарного</w:t>
      </w:r>
      <w:r w:rsidRPr="00351678">
        <w:rPr>
          <w:rFonts w:eastAsia="TimesNewRoman,Italic"/>
          <w:color w:val="000000"/>
        </w:rPr>
        <w:t xml:space="preserve"> года </w:t>
      </w:r>
      <w:r>
        <w:rPr>
          <w:rFonts w:eastAsia="TimesNewRoman,Italic"/>
          <w:color w:val="000000"/>
        </w:rPr>
        <w:t>в течение срока реализации Проекта</w:t>
      </w:r>
      <w:r w:rsidRPr="00351678">
        <w:rPr>
          <w:rFonts w:eastAsia="TimesNewRoman,Italic"/>
          <w:color w:val="000000"/>
        </w:rPr>
        <w:t>.</w:t>
      </w:r>
      <w:r>
        <w:rPr>
          <w:rFonts w:eastAsia="TimesNewRoman,Italic"/>
          <w:color w:val="000000"/>
        </w:rPr>
        <w:t xml:space="preserve"> </w:t>
      </w:r>
      <w:r w:rsidRPr="007018FB">
        <w:rPr>
          <w:rFonts w:eastAsia="TimesNewRoman,Italic"/>
          <w:color w:val="000000"/>
        </w:rPr>
        <w:t>Первые отчет</w:t>
      </w:r>
      <w:r>
        <w:rPr>
          <w:rFonts w:eastAsia="TimesNewRoman,Italic"/>
          <w:color w:val="000000"/>
        </w:rPr>
        <w:t>ы</w:t>
      </w:r>
      <w:r w:rsidRPr="007018FB">
        <w:rPr>
          <w:rFonts w:eastAsia="TimesNewRoman,Italic"/>
          <w:color w:val="000000"/>
        </w:rPr>
        <w:t xml:space="preserve"> </w:t>
      </w:r>
      <w:r>
        <w:rPr>
          <w:rFonts w:eastAsia="TimesNewRoman,Italic"/>
          <w:color w:val="000000"/>
        </w:rPr>
        <w:t xml:space="preserve">(отчетность, документация и заключения аудиторов, </w:t>
      </w:r>
      <w:r w:rsidRPr="00351678">
        <w:rPr>
          <w:rFonts w:eastAsia="TimesNewRoman,Italic"/>
          <w:color w:val="000000"/>
        </w:rPr>
        <w:t>упомянутые в разделе 4.0</w:t>
      </w:r>
      <w:r>
        <w:rPr>
          <w:rFonts w:eastAsia="TimesNewRoman,Italic"/>
          <w:color w:val="000000"/>
        </w:rPr>
        <w:t>4</w:t>
      </w:r>
      <w:r w:rsidRPr="00351678">
        <w:rPr>
          <w:rFonts w:eastAsia="TimesNewRoman,Italic"/>
          <w:color w:val="000000"/>
        </w:rPr>
        <w:t>(в) Стандартных условий</w:t>
      </w:r>
      <w:r>
        <w:rPr>
          <w:rFonts w:eastAsia="TimesNewRoman,Italic"/>
          <w:color w:val="000000"/>
        </w:rPr>
        <w:t xml:space="preserve">) </w:t>
      </w:r>
      <w:r w:rsidRPr="007018FB">
        <w:rPr>
          <w:rFonts w:eastAsia="TimesNewRoman,Italic"/>
          <w:color w:val="000000"/>
        </w:rPr>
        <w:t>должны быть представлены Управляющему не позднее</w:t>
      </w:r>
      <w:r>
        <w:rPr>
          <w:rFonts w:eastAsia="TimesNewRoman,Italic"/>
          <w:color w:val="000000"/>
        </w:rPr>
        <w:t xml:space="preserve">, чем через </w:t>
      </w:r>
      <w:r w:rsidRPr="00351678">
        <w:rPr>
          <w:rFonts w:eastAsia="TimesNewRoman,Italic"/>
          <w:color w:val="000000"/>
        </w:rPr>
        <w:t>6 (Шест</w:t>
      </w:r>
      <w:r>
        <w:rPr>
          <w:rFonts w:eastAsia="TimesNewRoman,Italic"/>
          <w:color w:val="000000"/>
        </w:rPr>
        <w:t>ь</w:t>
      </w:r>
      <w:r w:rsidRPr="00351678">
        <w:rPr>
          <w:rFonts w:eastAsia="TimesNewRoman,Italic"/>
          <w:color w:val="000000"/>
        </w:rPr>
        <w:t xml:space="preserve">) </w:t>
      </w:r>
      <w:r>
        <w:rPr>
          <w:rFonts w:eastAsia="TimesNewRoman,Italic"/>
          <w:color w:val="000000"/>
        </w:rPr>
        <w:t xml:space="preserve">календарных </w:t>
      </w:r>
      <w:r w:rsidRPr="00351678">
        <w:rPr>
          <w:rFonts w:eastAsia="TimesNewRoman,Italic"/>
          <w:color w:val="000000"/>
        </w:rPr>
        <w:t xml:space="preserve">месяцев после завершения </w:t>
      </w:r>
      <w:r>
        <w:rPr>
          <w:rFonts w:eastAsia="TimesNewRoman,Italic"/>
          <w:color w:val="000000"/>
        </w:rPr>
        <w:t>календарного</w:t>
      </w:r>
      <w:r w:rsidRPr="00351678">
        <w:rPr>
          <w:rFonts w:eastAsia="TimesNewRoman,Italic"/>
          <w:color w:val="000000"/>
        </w:rPr>
        <w:t xml:space="preserve"> года</w:t>
      </w:r>
      <w:r>
        <w:rPr>
          <w:rFonts w:eastAsia="TimesNewRoman,Italic"/>
          <w:color w:val="000000"/>
        </w:rPr>
        <w:t xml:space="preserve">, в котором Соглашение вступило в силу, а последние – не позднее, чем через </w:t>
      </w:r>
      <w:r w:rsidRPr="00351678">
        <w:rPr>
          <w:rFonts w:eastAsia="TimesNewRoman,Italic"/>
          <w:color w:val="000000"/>
        </w:rPr>
        <w:t>6 (Шест</w:t>
      </w:r>
      <w:r>
        <w:rPr>
          <w:rFonts w:eastAsia="TimesNewRoman,Italic"/>
          <w:color w:val="000000"/>
        </w:rPr>
        <w:t>ь</w:t>
      </w:r>
      <w:r w:rsidRPr="00351678">
        <w:rPr>
          <w:rFonts w:eastAsia="TimesNewRoman,Italic"/>
          <w:color w:val="000000"/>
        </w:rPr>
        <w:t xml:space="preserve">) </w:t>
      </w:r>
      <w:r>
        <w:rPr>
          <w:rFonts w:eastAsia="TimesNewRoman,Italic"/>
          <w:color w:val="000000"/>
        </w:rPr>
        <w:t xml:space="preserve">календарных </w:t>
      </w:r>
      <w:r w:rsidRPr="00351678">
        <w:rPr>
          <w:rFonts w:eastAsia="TimesNewRoman,Italic"/>
          <w:color w:val="000000"/>
        </w:rPr>
        <w:t xml:space="preserve">месяцев после </w:t>
      </w:r>
      <w:r>
        <w:rPr>
          <w:rFonts w:eastAsia="TimesNewRoman,Italic"/>
          <w:color w:val="000000"/>
        </w:rPr>
        <w:t>Даты окончания периода доступности кредита;</w:t>
      </w:r>
    </w:p>
    <w:p w:rsidR="00B725B2" w:rsidRDefault="00B725B2" w:rsidP="00B725B2">
      <w:pPr>
        <w:spacing w:line="300" w:lineRule="exact"/>
        <w:ind w:left="720"/>
        <w:jc w:val="both"/>
        <w:rPr>
          <w:rFonts w:eastAsia="TimesNewRoman,Italic"/>
          <w:color w:val="000000"/>
        </w:rPr>
      </w:pPr>
    </w:p>
    <w:p w:rsidR="005377BF" w:rsidRPr="0024212E" w:rsidRDefault="005377BF" w:rsidP="00E31AAB">
      <w:pPr>
        <w:numPr>
          <w:ilvl w:val="0"/>
          <w:numId w:val="43"/>
        </w:numPr>
        <w:tabs>
          <w:tab w:val="clear" w:pos="2700"/>
          <w:tab w:val="num" w:pos="720"/>
        </w:tabs>
        <w:spacing w:line="300" w:lineRule="exact"/>
        <w:ind w:left="720" w:hanging="540"/>
        <w:jc w:val="both"/>
        <w:rPr>
          <w:rStyle w:val="s0"/>
        </w:rPr>
      </w:pPr>
      <w:r w:rsidRPr="005377BF">
        <w:rPr>
          <w:rFonts w:eastAsia="TimesNewRoman,Italic"/>
          <w:color w:val="000000"/>
        </w:rPr>
        <w:t xml:space="preserve">расходование средств, выделенных для финансирования Проекта, в соответствии с </w:t>
      </w:r>
      <w:r w:rsidR="006601D2">
        <w:rPr>
          <w:rFonts w:eastAsia="TimesNewRoman,Italic"/>
          <w:color w:val="000000"/>
        </w:rPr>
        <w:t>п</w:t>
      </w:r>
      <w:r w:rsidRPr="005377BF">
        <w:rPr>
          <w:rFonts w:eastAsia="TimesNewRoman,Italic"/>
          <w:color w:val="000000"/>
        </w:rPr>
        <w:t xml:space="preserve">роцедурами расходования средств, описанными в </w:t>
      </w:r>
      <w:r w:rsidR="006601D2" w:rsidRPr="0024212E">
        <w:rPr>
          <w:rStyle w:val="s0"/>
        </w:rPr>
        <w:t>Приложении №8</w:t>
      </w:r>
      <w:r w:rsidRPr="0024212E">
        <w:rPr>
          <w:rStyle w:val="s0"/>
        </w:rPr>
        <w:t xml:space="preserve"> к Соглашению;</w:t>
      </w:r>
    </w:p>
    <w:p w:rsidR="005377BF" w:rsidRDefault="005377BF" w:rsidP="005377BF">
      <w:pPr>
        <w:spacing w:line="300" w:lineRule="exact"/>
        <w:jc w:val="both"/>
        <w:rPr>
          <w:rFonts w:eastAsia="TimesNewRoman,Italic"/>
          <w:color w:val="000000"/>
        </w:rPr>
      </w:pPr>
    </w:p>
    <w:p w:rsidR="00D537EA" w:rsidRDefault="005377BF" w:rsidP="00D537EA">
      <w:pPr>
        <w:numPr>
          <w:ilvl w:val="0"/>
          <w:numId w:val="43"/>
        </w:numPr>
        <w:tabs>
          <w:tab w:val="clear" w:pos="2700"/>
          <w:tab w:val="num" w:pos="720"/>
        </w:tabs>
        <w:spacing w:line="300" w:lineRule="exact"/>
        <w:ind w:left="720" w:hanging="540"/>
        <w:jc w:val="both"/>
        <w:rPr>
          <w:rFonts w:eastAsia="TimesNewRoman,Italic"/>
          <w:color w:val="000000"/>
        </w:rPr>
      </w:pPr>
      <w:r w:rsidRPr="005377BF">
        <w:rPr>
          <w:rFonts w:eastAsia="TimesNewRoman,Italic"/>
          <w:color w:val="000000"/>
        </w:rPr>
        <w:t xml:space="preserve">осуществление закупок товаров, работ и услуг, необходимых для реализации Проекта, за счет средств Инвестиционного кредита в соответствии с </w:t>
      </w:r>
      <w:r w:rsidRPr="0024212E">
        <w:rPr>
          <w:rStyle w:val="s0"/>
        </w:rPr>
        <w:t xml:space="preserve">процедурами закупок, описанными в </w:t>
      </w:r>
      <w:r w:rsidR="00C61891" w:rsidRPr="0024212E">
        <w:rPr>
          <w:rStyle w:val="s0"/>
        </w:rPr>
        <w:t>Приложении №</w:t>
      </w:r>
      <w:r w:rsidR="00D537EA">
        <w:rPr>
          <w:rStyle w:val="s0"/>
        </w:rPr>
        <w:t>7</w:t>
      </w:r>
      <w:r w:rsidR="00C61891" w:rsidRPr="0024212E">
        <w:rPr>
          <w:rStyle w:val="s0"/>
        </w:rPr>
        <w:t xml:space="preserve"> к </w:t>
      </w:r>
      <w:r w:rsidR="00C61891">
        <w:rPr>
          <w:rFonts w:eastAsia="TimesNewRoman,Italic"/>
          <w:color w:val="000000"/>
        </w:rPr>
        <w:t>Соглашению;</w:t>
      </w:r>
    </w:p>
    <w:p w:rsidR="00D537EA" w:rsidRDefault="00D537EA" w:rsidP="00D537EA">
      <w:pPr>
        <w:pStyle w:val="ListParagraph"/>
        <w:rPr>
          <w:rFonts w:eastAsia="TimesNewRoman,Italic"/>
          <w:color w:val="000000"/>
        </w:rPr>
      </w:pPr>
    </w:p>
    <w:p w:rsidR="00D537EA" w:rsidRPr="00D537EA" w:rsidRDefault="00D537EA" w:rsidP="00D537EA">
      <w:pPr>
        <w:numPr>
          <w:ilvl w:val="0"/>
          <w:numId w:val="43"/>
        </w:numPr>
        <w:tabs>
          <w:tab w:val="clear" w:pos="2700"/>
          <w:tab w:val="num" w:pos="720"/>
        </w:tabs>
        <w:spacing w:line="300" w:lineRule="exact"/>
        <w:ind w:left="720" w:hanging="540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 xml:space="preserve">формирование в Министерстве транспорта и </w:t>
      </w:r>
      <w:r w:rsidR="009A3322">
        <w:rPr>
          <w:rFonts w:eastAsia="TimesNewRoman,Italic"/>
          <w:color w:val="000000"/>
        </w:rPr>
        <w:t xml:space="preserve">связи </w:t>
      </w:r>
      <w:r>
        <w:rPr>
          <w:rFonts w:eastAsia="TimesNewRoman,Italic"/>
          <w:color w:val="000000"/>
        </w:rPr>
        <w:t xml:space="preserve">Республики Армения (или его правопреемнике) структурного подразделения (далее – </w:t>
      </w:r>
      <w:r w:rsidRPr="006E362B">
        <w:rPr>
          <w:rFonts w:eastAsia="TimesNewRoman,Italic"/>
          <w:b/>
          <w:color w:val="000000"/>
        </w:rPr>
        <w:t>"Группа реализации Проекта"</w:t>
      </w:r>
      <w:r>
        <w:rPr>
          <w:rFonts w:eastAsia="TimesNewRoman,Italic"/>
          <w:color w:val="000000"/>
        </w:rPr>
        <w:t xml:space="preserve"> или </w:t>
      </w:r>
      <w:r w:rsidRPr="006E362B">
        <w:rPr>
          <w:rFonts w:eastAsia="TimesNewRoman,Italic"/>
          <w:b/>
          <w:color w:val="000000"/>
        </w:rPr>
        <w:t>"ГРП"</w:t>
      </w:r>
      <w:r>
        <w:rPr>
          <w:rFonts w:eastAsia="TimesNewRoman,Italic"/>
          <w:color w:val="000000"/>
        </w:rPr>
        <w:t>) из специалистов, уровень компетентности которых позволяет эффективно реализовать Проект в соответствии с политиками и процедурами, указанными в Приложении №2 к Соглашению, включая обеспечение  функционирования ГРП в течение всего периода реализации и предоставления итоговой отчетности по Проекту, а также предоставление ГРП ресурсов, необходимых для выполнения возложенного функционала.</w:t>
      </w:r>
    </w:p>
    <w:p w:rsidR="00444673" w:rsidRDefault="00444673" w:rsidP="00444673">
      <w:pPr>
        <w:spacing w:line="300" w:lineRule="exact"/>
        <w:jc w:val="both"/>
        <w:rPr>
          <w:rFonts w:eastAsia="TimesNewRoman,Italic"/>
          <w:color w:val="000000"/>
        </w:rPr>
      </w:pPr>
    </w:p>
    <w:p w:rsidR="00DC6837" w:rsidRPr="00F943C1" w:rsidRDefault="00DC6837" w:rsidP="00351678">
      <w:pPr>
        <w:numPr>
          <w:ilvl w:val="1"/>
          <w:numId w:val="42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r w:rsidRPr="00F943C1">
        <w:rPr>
          <w:rFonts w:eastAsia="TimesNewRoman,Italic"/>
          <w:color w:val="000000"/>
        </w:rPr>
        <w:t xml:space="preserve">Взаимодействие между Получателем и Управляющим осуществляется </w:t>
      </w:r>
      <w:r w:rsidR="00B725B2">
        <w:rPr>
          <w:rFonts w:eastAsia="TimesNewRoman,Italic"/>
          <w:color w:val="000000"/>
        </w:rPr>
        <w:t>в соответствии с</w:t>
      </w:r>
      <w:r w:rsidRPr="00F943C1">
        <w:rPr>
          <w:rFonts w:eastAsia="TimesNewRoman,Italic"/>
          <w:color w:val="000000"/>
        </w:rPr>
        <w:t xml:space="preserve"> Раздел</w:t>
      </w:r>
      <w:r w:rsidR="00B725B2">
        <w:rPr>
          <w:rFonts w:eastAsia="TimesNewRoman,Italic"/>
          <w:color w:val="000000"/>
        </w:rPr>
        <w:t>ами</w:t>
      </w:r>
      <w:r w:rsidR="006648D7" w:rsidRPr="00F943C1">
        <w:rPr>
          <w:rFonts w:eastAsia="TimesNewRoman,Italic"/>
          <w:color w:val="000000"/>
        </w:rPr>
        <w:t xml:space="preserve"> 4.0</w:t>
      </w:r>
      <w:r w:rsidR="00682A15">
        <w:rPr>
          <w:rFonts w:eastAsia="TimesNewRoman,Italic"/>
          <w:color w:val="000000"/>
        </w:rPr>
        <w:t>5</w:t>
      </w:r>
      <w:r w:rsidR="00B725B2">
        <w:rPr>
          <w:rFonts w:eastAsia="TimesNewRoman,Italic"/>
          <w:color w:val="000000"/>
        </w:rPr>
        <w:t xml:space="preserve"> и 4.0</w:t>
      </w:r>
      <w:r w:rsidR="00682A15">
        <w:rPr>
          <w:rFonts w:eastAsia="TimesNewRoman,Italic"/>
          <w:color w:val="000000"/>
        </w:rPr>
        <w:t>6</w:t>
      </w:r>
      <w:r w:rsidR="00B725B2">
        <w:rPr>
          <w:rFonts w:eastAsia="TimesNewRoman,Italic"/>
          <w:color w:val="000000"/>
        </w:rPr>
        <w:t xml:space="preserve"> </w:t>
      </w:r>
      <w:r w:rsidRPr="00F943C1">
        <w:rPr>
          <w:rFonts w:eastAsia="TimesNewRoman,Italic"/>
          <w:color w:val="000000"/>
        </w:rPr>
        <w:t>Стандартных условий.</w:t>
      </w:r>
    </w:p>
    <w:p w:rsidR="00DC6837" w:rsidRPr="00F943C1" w:rsidRDefault="00DC6837" w:rsidP="00351678">
      <w:pPr>
        <w:spacing w:line="300" w:lineRule="exact"/>
        <w:jc w:val="both"/>
        <w:rPr>
          <w:rFonts w:eastAsia="TimesNewRoman,Italic"/>
          <w:color w:val="000000"/>
        </w:rPr>
      </w:pPr>
    </w:p>
    <w:p w:rsidR="00DC6837" w:rsidRPr="00F943C1" w:rsidRDefault="00DC6837" w:rsidP="00351678">
      <w:pPr>
        <w:numPr>
          <w:ilvl w:val="1"/>
          <w:numId w:val="42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r w:rsidRPr="00F943C1">
        <w:rPr>
          <w:rFonts w:eastAsia="TimesNewRoman,Italic"/>
          <w:color w:val="000000"/>
        </w:rPr>
        <w:t>Получатель предоставляет Управляющему по письменному запросу информацию о финансовых и экономических условиях на его территории</w:t>
      </w:r>
      <w:r w:rsidR="00053617">
        <w:rPr>
          <w:rFonts w:eastAsia="TimesNewRoman,Italic"/>
          <w:color w:val="000000"/>
        </w:rPr>
        <w:t xml:space="preserve"> в соответствии с Разделом</w:t>
      </w:r>
      <w:r w:rsidR="006648D7" w:rsidRPr="00F943C1">
        <w:rPr>
          <w:rFonts w:eastAsia="TimesNewRoman,Italic"/>
          <w:color w:val="000000"/>
        </w:rPr>
        <w:t xml:space="preserve"> 5.01 Стандартных условий</w:t>
      </w:r>
      <w:r w:rsidRPr="00F943C1">
        <w:rPr>
          <w:rFonts w:eastAsia="TimesNewRoman,Italic"/>
          <w:color w:val="000000"/>
        </w:rPr>
        <w:t xml:space="preserve">. </w:t>
      </w:r>
    </w:p>
    <w:p w:rsidR="00DC6837" w:rsidRPr="00F943C1" w:rsidRDefault="00DC6837" w:rsidP="00351678">
      <w:pPr>
        <w:spacing w:line="300" w:lineRule="exact"/>
        <w:jc w:val="both"/>
        <w:rPr>
          <w:rFonts w:eastAsia="TimesNewRoman,Italic"/>
          <w:color w:val="000000"/>
        </w:rPr>
      </w:pPr>
    </w:p>
    <w:p w:rsidR="00B725B2" w:rsidRDefault="00B725B2" w:rsidP="00B725B2">
      <w:pPr>
        <w:numPr>
          <w:ilvl w:val="1"/>
          <w:numId w:val="42"/>
        </w:numPr>
        <w:tabs>
          <w:tab w:val="clear" w:pos="360"/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>Получатель обязуется обеспечить, чтобы никакой его Внешний долг не имел преимущества перед долгом по Инвестиционному кредиту в соответствии с положениями</w:t>
      </w:r>
      <w:r w:rsidRPr="00F943C1">
        <w:rPr>
          <w:rFonts w:eastAsia="TimesNewRoman,Italic"/>
          <w:color w:val="000000"/>
        </w:rPr>
        <w:t xml:space="preserve"> Раздел</w:t>
      </w:r>
      <w:r>
        <w:rPr>
          <w:rFonts w:eastAsia="TimesNewRoman,Italic"/>
          <w:color w:val="000000"/>
        </w:rPr>
        <w:t>а</w:t>
      </w:r>
      <w:r w:rsidRPr="00F943C1">
        <w:rPr>
          <w:rFonts w:eastAsia="TimesNewRoman,Italic"/>
          <w:color w:val="000000"/>
        </w:rPr>
        <w:t xml:space="preserve"> 6.01 Стандартных условий.</w:t>
      </w:r>
    </w:p>
    <w:p w:rsidR="00DC6837" w:rsidRPr="00F943C1" w:rsidRDefault="00DC6837" w:rsidP="00351678">
      <w:pPr>
        <w:spacing w:line="300" w:lineRule="exact"/>
        <w:jc w:val="both"/>
        <w:rPr>
          <w:rFonts w:eastAsia="TimesNewRoman,Italic"/>
          <w:color w:val="000000"/>
        </w:rPr>
      </w:pPr>
    </w:p>
    <w:p w:rsidR="00965620" w:rsidRPr="00F943C1" w:rsidRDefault="00965620" w:rsidP="00965620">
      <w:pPr>
        <w:spacing w:line="300" w:lineRule="exact"/>
        <w:jc w:val="center"/>
        <w:rPr>
          <w:rFonts w:eastAsia="TimesNewRoman,Italic"/>
          <w:b/>
          <w:caps/>
          <w:color w:val="000000"/>
        </w:rPr>
      </w:pPr>
      <w:bookmarkStart w:id="64" w:name="_DV_M84"/>
      <w:bookmarkStart w:id="65" w:name="_DV_M112"/>
      <w:bookmarkEnd w:id="64"/>
      <w:bookmarkEnd w:id="65"/>
      <w:r w:rsidRPr="00F943C1">
        <w:rPr>
          <w:rFonts w:eastAsia="TimesNewRoman,Italic"/>
          <w:b/>
          <w:caps/>
          <w:color w:val="000000"/>
        </w:rPr>
        <w:t xml:space="preserve">СТАТЬя </w:t>
      </w:r>
      <w:r w:rsidR="00E04BE2">
        <w:rPr>
          <w:rFonts w:eastAsia="TimesNewRoman,Italic"/>
          <w:b/>
          <w:caps/>
          <w:color w:val="000000"/>
        </w:rPr>
        <w:t>5</w:t>
      </w:r>
      <w:r w:rsidRPr="00F943C1">
        <w:rPr>
          <w:rFonts w:eastAsia="TimesNewRoman,Italic"/>
          <w:b/>
          <w:caps/>
          <w:color w:val="000000"/>
        </w:rPr>
        <w:t xml:space="preserve">. </w:t>
      </w:r>
      <w:r w:rsidR="00E369EF" w:rsidRPr="00F943C1">
        <w:rPr>
          <w:rFonts w:eastAsia="TimesNewRoman,Italic"/>
          <w:b/>
          <w:caps/>
          <w:color w:val="000000"/>
        </w:rPr>
        <w:t>санкции по соглашению</w:t>
      </w:r>
    </w:p>
    <w:p w:rsidR="00D61965" w:rsidRPr="00F943C1" w:rsidRDefault="00D61965" w:rsidP="00D61965">
      <w:pPr>
        <w:tabs>
          <w:tab w:val="left" w:pos="142"/>
        </w:tabs>
        <w:spacing w:line="300" w:lineRule="exact"/>
        <w:ind w:left="709" w:hanging="709"/>
        <w:jc w:val="both"/>
        <w:rPr>
          <w:rFonts w:eastAsia="TimesNewRoman,Italic"/>
          <w:b/>
          <w:color w:val="000000"/>
        </w:rPr>
      </w:pPr>
    </w:p>
    <w:p w:rsidR="00D61965" w:rsidRDefault="00D61965" w:rsidP="00D61965">
      <w:pPr>
        <w:numPr>
          <w:ilvl w:val="1"/>
          <w:numId w:val="51"/>
        </w:numPr>
        <w:tabs>
          <w:tab w:val="left" w:pos="142"/>
        </w:tabs>
        <w:spacing w:line="300" w:lineRule="exact"/>
        <w:ind w:left="709" w:hanging="709"/>
        <w:jc w:val="both"/>
        <w:rPr>
          <w:rFonts w:eastAsia="TimesNewRoman,Italic"/>
          <w:color w:val="000000"/>
        </w:rPr>
      </w:pPr>
      <w:bookmarkStart w:id="66" w:name="_DV_M113"/>
      <w:bookmarkEnd w:id="66"/>
      <w:r w:rsidRPr="00F943C1">
        <w:rPr>
          <w:rFonts w:eastAsia="TimesNewRoman,Italic"/>
          <w:color w:val="000000"/>
        </w:rPr>
        <w:t xml:space="preserve">Приостановление, аннулирование права Получателя на использование средств </w:t>
      </w:r>
      <w:r>
        <w:rPr>
          <w:rFonts w:eastAsia="TimesNewRoman,Italic"/>
        </w:rPr>
        <w:t>Инвестиционн</w:t>
      </w:r>
      <w:r w:rsidRPr="00F943C1">
        <w:rPr>
          <w:rFonts w:eastAsia="TimesNewRoman,Italic"/>
          <w:color w:val="000000"/>
        </w:rPr>
        <w:t xml:space="preserve">ого кредита, предъявление требования о досрочном погашении Основного долга </w:t>
      </w:r>
      <w:r>
        <w:rPr>
          <w:rFonts w:eastAsia="TimesNewRoman,Italic"/>
          <w:color w:val="000000"/>
        </w:rPr>
        <w:t xml:space="preserve">и других Платежей </w:t>
      </w:r>
      <w:r w:rsidRPr="00F943C1">
        <w:rPr>
          <w:rFonts w:eastAsia="TimesNewRoman,Italic"/>
          <w:color w:val="000000"/>
        </w:rPr>
        <w:t>по кредиту, осуществляются Управляющим в случая</w:t>
      </w:r>
      <w:r>
        <w:rPr>
          <w:rFonts w:eastAsia="TimesNewRoman,Italic"/>
          <w:color w:val="000000"/>
        </w:rPr>
        <w:t>х и в порядке, предусмотренных С</w:t>
      </w:r>
      <w:r w:rsidRPr="00F943C1">
        <w:rPr>
          <w:rFonts w:eastAsia="TimesNewRoman,Italic"/>
          <w:color w:val="000000"/>
        </w:rPr>
        <w:t xml:space="preserve">татьей </w:t>
      </w:r>
      <w:r w:rsidRPr="00F943C1">
        <w:rPr>
          <w:rFonts w:eastAsia="TimesNewRoman,Italic"/>
          <w:color w:val="000000"/>
          <w:lang w:val="en-US"/>
        </w:rPr>
        <w:t>VII</w:t>
      </w:r>
      <w:r w:rsidRPr="00F943C1">
        <w:rPr>
          <w:rFonts w:eastAsia="TimesNewRoman,Italic"/>
          <w:color w:val="000000"/>
        </w:rPr>
        <w:t xml:space="preserve"> Стандартных условий, с указанными в ней последствиями. </w:t>
      </w:r>
    </w:p>
    <w:p w:rsidR="00D61965" w:rsidRDefault="00D61965" w:rsidP="00D61965">
      <w:pPr>
        <w:spacing w:line="300" w:lineRule="exact"/>
        <w:ind w:left="720"/>
        <w:jc w:val="both"/>
        <w:rPr>
          <w:rFonts w:eastAsia="TimesNewRoman,Italic"/>
          <w:color w:val="000000"/>
        </w:rPr>
      </w:pPr>
    </w:p>
    <w:p w:rsidR="00D61965" w:rsidRDefault="00D61965" w:rsidP="00D61965">
      <w:pPr>
        <w:spacing w:line="300" w:lineRule="exact"/>
        <w:ind w:left="720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 xml:space="preserve">В соответствии с подпунктом л) Раздела 7.02, подпунктом е) </w:t>
      </w:r>
      <w:r w:rsidR="00652588">
        <w:rPr>
          <w:rFonts w:eastAsia="TimesNewRoman,Italic"/>
          <w:color w:val="000000"/>
        </w:rPr>
        <w:t>Раздела</w:t>
      </w:r>
      <w:r>
        <w:rPr>
          <w:rFonts w:eastAsia="TimesNewRoman,Italic"/>
          <w:color w:val="000000"/>
        </w:rPr>
        <w:t xml:space="preserve"> 7.03 и подпунктом б) Раздела 7.05 Стандартных условий устанавливается следующее дополнительное основание для применения указанных санкций: </w:t>
      </w:r>
    </w:p>
    <w:p w:rsidR="00D61965" w:rsidRDefault="00D61965" w:rsidP="00D61965">
      <w:pPr>
        <w:spacing w:line="300" w:lineRule="exact"/>
        <w:ind w:left="720"/>
        <w:jc w:val="both"/>
        <w:rPr>
          <w:rFonts w:eastAsia="TimesNewRoman,Italic"/>
          <w:color w:val="000000"/>
        </w:rPr>
      </w:pPr>
    </w:p>
    <w:p w:rsidR="00D61965" w:rsidRPr="00F943C1" w:rsidRDefault="00D61965" w:rsidP="00D61965">
      <w:pPr>
        <w:spacing w:line="300" w:lineRule="exact"/>
        <w:ind w:left="720"/>
        <w:jc w:val="both"/>
        <w:rPr>
          <w:rFonts w:eastAsia="TimesNewRoman,Italic"/>
          <w:color w:val="000000"/>
        </w:rPr>
      </w:pPr>
      <w:r>
        <w:t xml:space="preserve">функции и полномочия Группы реализации проекта, упомянутой в подпункте к) пункта 4.1 Соглашения, </w:t>
      </w:r>
      <w:r>
        <w:rPr>
          <w:rFonts w:eastAsia="TimesNewRoman,Italic"/>
          <w:color w:val="000000"/>
        </w:rPr>
        <w:t xml:space="preserve">были </w:t>
      </w:r>
      <w:r w:rsidRPr="00C07768">
        <w:t>изменен</w:t>
      </w:r>
      <w:r>
        <w:t>ы</w:t>
      </w:r>
      <w:r w:rsidRPr="00C07768">
        <w:t>, приостановлен</w:t>
      </w:r>
      <w:r>
        <w:t>ы</w:t>
      </w:r>
      <w:r w:rsidRPr="00C07768">
        <w:t xml:space="preserve"> или отмен</w:t>
      </w:r>
      <w:r>
        <w:t>ены</w:t>
      </w:r>
      <w:r w:rsidRPr="00C07768">
        <w:t xml:space="preserve"> </w:t>
      </w:r>
      <w:r>
        <w:t>или было оказано иное влияние на деятельность Группы реализации проекта таким образом</w:t>
      </w:r>
      <w:r w:rsidRPr="00C07768">
        <w:t xml:space="preserve">, </w:t>
      </w:r>
      <w:r>
        <w:t xml:space="preserve">что это </w:t>
      </w:r>
      <w:r w:rsidRPr="00C07768">
        <w:t>существен</w:t>
      </w:r>
      <w:r>
        <w:t>но</w:t>
      </w:r>
      <w:r w:rsidRPr="00C07768">
        <w:t xml:space="preserve"> и отрицательн</w:t>
      </w:r>
      <w:r>
        <w:t>о отразилось на способности</w:t>
      </w:r>
      <w:r w:rsidRPr="00C07768">
        <w:t xml:space="preserve"> </w:t>
      </w:r>
      <w:r>
        <w:t>Получателя осуществлять реализацию Проекта на условиях, установленных Соглашением.</w:t>
      </w:r>
    </w:p>
    <w:p w:rsidR="00D61965" w:rsidRPr="00F943C1" w:rsidRDefault="00D61965" w:rsidP="00D61965">
      <w:pPr>
        <w:tabs>
          <w:tab w:val="num" w:pos="720"/>
        </w:tabs>
        <w:spacing w:line="300" w:lineRule="exact"/>
        <w:ind w:left="720" w:hanging="720"/>
        <w:jc w:val="both"/>
        <w:rPr>
          <w:rFonts w:eastAsia="TimesNewRoman,Italic"/>
          <w:color w:val="000000"/>
        </w:rPr>
      </w:pPr>
    </w:p>
    <w:p w:rsidR="00D61965" w:rsidRPr="00F943C1" w:rsidRDefault="00D61965" w:rsidP="00D61965">
      <w:pPr>
        <w:numPr>
          <w:ilvl w:val="1"/>
          <w:numId w:val="52"/>
        </w:numPr>
        <w:spacing w:line="300" w:lineRule="exact"/>
        <w:ind w:left="709" w:hanging="709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 xml:space="preserve">Размер </w:t>
      </w:r>
      <w:r w:rsidRPr="00F943C1">
        <w:rPr>
          <w:rFonts w:eastAsia="TimesNewRoman,Italic"/>
          <w:color w:val="000000"/>
        </w:rPr>
        <w:t>неустойк</w:t>
      </w:r>
      <w:r>
        <w:rPr>
          <w:rFonts w:eastAsia="TimesNewRoman,Italic"/>
          <w:color w:val="000000"/>
        </w:rPr>
        <w:t>и</w:t>
      </w:r>
      <w:r w:rsidRPr="00F943C1">
        <w:rPr>
          <w:rFonts w:eastAsia="TimesNewRoman,Italic"/>
          <w:color w:val="000000"/>
        </w:rPr>
        <w:t xml:space="preserve"> за задержку в погашении</w:t>
      </w:r>
      <w:r>
        <w:rPr>
          <w:rFonts w:eastAsia="TimesNewRoman,Italic"/>
          <w:color w:val="000000"/>
        </w:rPr>
        <w:t xml:space="preserve"> Платежей по кредиту, предусмотренной Разделом 7.06 Стандартных условий, составляет 0,01 (Одна сотая) процента</w:t>
      </w:r>
      <w:r w:rsidRPr="00F943C1">
        <w:rPr>
          <w:rFonts w:eastAsia="TimesNewRoman,Italic"/>
          <w:color w:val="000000"/>
        </w:rPr>
        <w:t xml:space="preserve"> от всей суммы просроченной задолженности за каждый день просрочки. </w:t>
      </w:r>
    </w:p>
    <w:p w:rsidR="00965620" w:rsidRPr="00F943C1" w:rsidRDefault="00965620" w:rsidP="00965620">
      <w:pPr>
        <w:spacing w:line="300" w:lineRule="exact"/>
        <w:ind w:firstLine="540"/>
        <w:jc w:val="both"/>
        <w:rPr>
          <w:rFonts w:eastAsia="TimesNewRoman,Italic"/>
          <w:color w:val="000000"/>
        </w:rPr>
      </w:pPr>
    </w:p>
    <w:p w:rsidR="00A27619" w:rsidRPr="00F943C1" w:rsidRDefault="00903922" w:rsidP="00A27619">
      <w:pPr>
        <w:spacing w:line="300" w:lineRule="exact"/>
        <w:jc w:val="center"/>
        <w:rPr>
          <w:rFonts w:eastAsia="TimesNewRoman,Italic"/>
          <w:b/>
          <w:caps/>
          <w:color w:val="000000"/>
        </w:rPr>
      </w:pPr>
      <w:bookmarkStart w:id="67" w:name="_DV_M125"/>
      <w:bookmarkEnd w:id="67"/>
      <w:r w:rsidRPr="00F943C1">
        <w:rPr>
          <w:rFonts w:eastAsia="TimesNewRoman,Italic"/>
          <w:b/>
          <w:caps/>
          <w:color w:val="000000"/>
        </w:rPr>
        <w:t xml:space="preserve">СТАТЬя </w:t>
      </w:r>
      <w:r w:rsidR="00E04BE2">
        <w:rPr>
          <w:rFonts w:eastAsia="TimesNewRoman,Italic"/>
          <w:b/>
          <w:caps/>
          <w:color w:val="000000"/>
        </w:rPr>
        <w:t>6</w:t>
      </w:r>
      <w:r w:rsidRPr="00F943C1">
        <w:rPr>
          <w:rFonts w:eastAsia="TimesNewRoman,Italic"/>
          <w:b/>
          <w:caps/>
          <w:color w:val="000000"/>
        </w:rPr>
        <w:t>. Разрешение споров</w:t>
      </w:r>
    </w:p>
    <w:p w:rsidR="00A27619" w:rsidRPr="00F943C1" w:rsidRDefault="00A27619" w:rsidP="00A27619">
      <w:pPr>
        <w:spacing w:line="300" w:lineRule="exact"/>
        <w:ind w:firstLine="540"/>
        <w:jc w:val="both"/>
        <w:rPr>
          <w:rFonts w:eastAsia="TimesNewRoman,Italic"/>
          <w:b/>
        </w:rPr>
      </w:pPr>
    </w:p>
    <w:p w:rsidR="00CF3989" w:rsidRDefault="00A27619" w:rsidP="00CF3989">
      <w:pPr>
        <w:pStyle w:val="NormalWeb"/>
        <w:numPr>
          <w:ilvl w:val="1"/>
          <w:numId w:val="54"/>
        </w:numPr>
        <w:spacing w:before="0" w:beforeAutospacing="0" w:after="0" w:afterAutospacing="0" w:line="300" w:lineRule="exact"/>
        <w:ind w:left="709" w:hanging="709"/>
        <w:jc w:val="both"/>
        <w:rPr>
          <w:rStyle w:val="DeltaViewDeletion"/>
          <w:rFonts w:eastAsia="TimesNewRoman,Italic"/>
          <w:strike w:val="0"/>
          <w:color w:val="auto"/>
        </w:rPr>
      </w:pPr>
      <w:r w:rsidRPr="00F943C1">
        <w:rPr>
          <w:rStyle w:val="DeltaViewDeletion"/>
          <w:rFonts w:eastAsia="TimesNewRoman,Italic"/>
          <w:strike w:val="0"/>
          <w:color w:val="auto"/>
        </w:rPr>
        <w:t>Разрешени</w:t>
      </w:r>
      <w:r w:rsidR="00903922" w:rsidRPr="00F943C1">
        <w:rPr>
          <w:rStyle w:val="DeltaViewDeletion"/>
          <w:rFonts w:eastAsia="TimesNewRoman,Italic"/>
          <w:strike w:val="0"/>
          <w:color w:val="auto"/>
        </w:rPr>
        <w:t>е</w:t>
      </w:r>
      <w:r w:rsidRPr="00F943C1">
        <w:rPr>
          <w:rStyle w:val="DeltaViewDeletion"/>
          <w:rFonts w:eastAsia="TimesNewRoman,Italic"/>
          <w:strike w:val="0"/>
          <w:color w:val="auto"/>
        </w:rPr>
        <w:t xml:space="preserve"> споров по Соглашению осуществляется в соответствии с Разделом 8.03 Стандартных условий</w:t>
      </w:r>
      <w:r w:rsidR="00FB2AB4" w:rsidRPr="00F943C1">
        <w:rPr>
          <w:rStyle w:val="DeltaViewDeletion"/>
          <w:rFonts w:eastAsia="TimesNewRoman,Italic"/>
          <w:strike w:val="0"/>
          <w:color w:val="auto"/>
        </w:rPr>
        <w:t xml:space="preserve"> с учетом общих положений о возможностях и правах Управляющего по принуждению </w:t>
      </w:r>
      <w:r w:rsidR="00A24422" w:rsidRPr="00F943C1">
        <w:rPr>
          <w:rStyle w:val="DeltaViewDeletion"/>
          <w:rFonts w:eastAsia="TimesNewRoman,Italic"/>
          <w:strike w:val="0"/>
          <w:color w:val="auto"/>
        </w:rPr>
        <w:t xml:space="preserve">Получателя </w:t>
      </w:r>
      <w:r w:rsidR="00FB2AB4" w:rsidRPr="00F943C1">
        <w:rPr>
          <w:rStyle w:val="DeltaViewDeletion"/>
          <w:rFonts w:eastAsia="TimesNewRoman,Italic"/>
          <w:strike w:val="0"/>
          <w:color w:val="auto"/>
        </w:rPr>
        <w:t>к исполнению обязательств</w:t>
      </w:r>
      <w:r w:rsidR="00CE0B8D">
        <w:rPr>
          <w:rStyle w:val="DeltaViewDeletion"/>
          <w:rFonts w:eastAsia="TimesNewRoman,Italic"/>
          <w:strike w:val="0"/>
          <w:color w:val="auto"/>
        </w:rPr>
        <w:t xml:space="preserve"> в соответствии с</w:t>
      </w:r>
      <w:r w:rsidR="00FB2AB4" w:rsidRPr="00F943C1">
        <w:rPr>
          <w:rStyle w:val="DeltaViewDeletion"/>
          <w:rFonts w:eastAsia="TimesNewRoman,Italic"/>
          <w:strike w:val="0"/>
          <w:color w:val="auto"/>
        </w:rPr>
        <w:t xml:space="preserve"> Раздела</w:t>
      </w:r>
      <w:r w:rsidR="001D255E">
        <w:rPr>
          <w:rStyle w:val="DeltaViewDeletion"/>
          <w:rFonts w:eastAsia="TimesNewRoman,Italic"/>
          <w:strike w:val="0"/>
          <w:color w:val="auto"/>
        </w:rPr>
        <w:t xml:space="preserve">ми 8.01 и </w:t>
      </w:r>
      <w:r w:rsidR="00FB2AB4" w:rsidRPr="00F943C1">
        <w:rPr>
          <w:rStyle w:val="DeltaViewDeletion"/>
          <w:rFonts w:eastAsia="TimesNewRoman,Italic"/>
          <w:strike w:val="0"/>
          <w:color w:val="auto"/>
        </w:rPr>
        <w:t>8.02 Стандартных условий</w:t>
      </w:r>
      <w:r w:rsidR="00DE08A1">
        <w:rPr>
          <w:rStyle w:val="DeltaViewDeletion"/>
          <w:rFonts w:eastAsia="TimesNewRoman,Italic"/>
          <w:strike w:val="0"/>
          <w:color w:val="auto"/>
        </w:rPr>
        <w:t xml:space="preserve">, </w:t>
      </w:r>
      <w:r w:rsidR="00DE08A1" w:rsidRPr="008944E4">
        <w:rPr>
          <w:rStyle w:val="DeltaViewDeletion"/>
          <w:rFonts w:eastAsia="TimesNewRoman,Italic"/>
          <w:strike w:val="0"/>
          <w:color w:val="auto"/>
        </w:rPr>
        <w:t>за исключением пункта в) Раздела 8.01 Стандартных условий.</w:t>
      </w:r>
    </w:p>
    <w:p w:rsidR="00A27619" w:rsidRPr="00F943C1" w:rsidRDefault="00A27619" w:rsidP="00A27619">
      <w:pPr>
        <w:pStyle w:val="NormalWeb"/>
        <w:tabs>
          <w:tab w:val="num" w:pos="720"/>
        </w:tabs>
        <w:spacing w:before="0" w:beforeAutospacing="0" w:after="0" w:afterAutospacing="0" w:line="300" w:lineRule="exact"/>
        <w:ind w:left="720" w:hanging="720"/>
        <w:jc w:val="both"/>
        <w:rPr>
          <w:rStyle w:val="DeltaViewDeletion"/>
          <w:rFonts w:eastAsia="TimesNewRoman,Italic"/>
          <w:strike w:val="0"/>
          <w:color w:val="auto"/>
        </w:rPr>
      </w:pPr>
    </w:p>
    <w:p w:rsidR="00965620" w:rsidRPr="00F943C1" w:rsidRDefault="00965620" w:rsidP="00965620">
      <w:pPr>
        <w:spacing w:line="300" w:lineRule="exact"/>
        <w:jc w:val="center"/>
        <w:outlineLvl w:val="0"/>
        <w:rPr>
          <w:rFonts w:eastAsia="TimesNewRoman,Italic"/>
          <w:b/>
          <w:caps/>
          <w:color w:val="000000"/>
        </w:rPr>
      </w:pPr>
      <w:bookmarkStart w:id="68" w:name="_DV_M139"/>
      <w:bookmarkEnd w:id="68"/>
      <w:r w:rsidRPr="00F943C1">
        <w:rPr>
          <w:rFonts w:eastAsia="TimesNewRoman,Italic"/>
          <w:b/>
          <w:caps/>
          <w:color w:val="000000"/>
        </w:rPr>
        <w:t xml:space="preserve">СТАТЬя </w:t>
      </w:r>
      <w:r w:rsidR="00E04BE2">
        <w:rPr>
          <w:rFonts w:eastAsia="TimesNewRoman,Italic"/>
          <w:b/>
          <w:caps/>
          <w:color w:val="000000"/>
        </w:rPr>
        <w:t>7</w:t>
      </w:r>
      <w:r w:rsidRPr="00F943C1">
        <w:rPr>
          <w:rFonts w:eastAsia="TimesNewRoman,Italic"/>
          <w:b/>
          <w:caps/>
          <w:color w:val="000000"/>
        </w:rPr>
        <w:t xml:space="preserve">. </w:t>
      </w:r>
      <w:r w:rsidR="00DD4273" w:rsidRPr="00F943C1">
        <w:rPr>
          <w:rFonts w:eastAsia="TimesNewRoman,Italic"/>
          <w:b/>
          <w:caps/>
          <w:color w:val="000000"/>
        </w:rPr>
        <w:t xml:space="preserve">действие </w:t>
      </w:r>
      <w:r w:rsidR="00542D54" w:rsidRPr="00F943C1">
        <w:rPr>
          <w:rFonts w:eastAsia="TimesNewRoman,Italic"/>
          <w:b/>
          <w:caps/>
          <w:color w:val="000000"/>
        </w:rPr>
        <w:t>СОГЛАШЕНИЯ</w:t>
      </w:r>
    </w:p>
    <w:p w:rsidR="00965620" w:rsidRPr="00F943C1" w:rsidRDefault="00965620" w:rsidP="00965620">
      <w:pPr>
        <w:spacing w:line="300" w:lineRule="exact"/>
        <w:ind w:firstLine="540"/>
        <w:jc w:val="both"/>
        <w:rPr>
          <w:rFonts w:eastAsia="TimesNewRoman,Italic"/>
          <w:color w:val="000000"/>
        </w:rPr>
      </w:pPr>
    </w:p>
    <w:p w:rsidR="00965620" w:rsidRPr="00F943C1" w:rsidRDefault="00965620" w:rsidP="00D61965">
      <w:pPr>
        <w:numPr>
          <w:ilvl w:val="1"/>
          <w:numId w:val="55"/>
        </w:numPr>
        <w:spacing w:line="300" w:lineRule="exact"/>
        <w:ind w:left="709" w:hanging="709"/>
        <w:jc w:val="both"/>
        <w:rPr>
          <w:rFonts w:eastAsia="TimesNewRoman,Italic"/>
          <w:color w:val="000000"/>
        </w:rPr>
      </w:pPr>
      <w:bookmarkStart w:id="69" w:name="_DV_M140"/>
      <w:bookmarkEnd w:id="69"/>
      <w:r w:rsidRPr="00F943C1">
        <w:rPr>
          <w:rFonts w:eastAsia="TimesNewRoman,Italic"/>
          <w:color w:val="000000"/>
        </w:rPr>
        <w:lastRenderedPageBreak/>
        <w:t>Соглашение вступает в силу в день (</w:t>
      </w:r>
      <w:r w:rsidR="008E408E" w:rsidRPr="008E408E">
        <w:rPr>
          <w:b/>
        </w:rPr>
        <w:t>"</w:t>
      </w:r>
      <w:r w:rsidRPr="00F943C1">
        <w:rPr>
          <w:rFonts w:eastAsia="TimesNewRoman,Italic"/>
          <w:b/>
          <w:color w:val="000000"/>
        </w:rPr>
        <w:t>Дата вступления в силу</w:t>
      </w:r>
      <w:r w:rsidR="008E408E" w:rsidRPr="008E408E">
        <w:rPr>
          <w:b/>
        </w:rPr>
        <w:t>"</w:t>
      </w:r>
      <w:r w:rsidRPr="00F943C1">
        <w:rPr>
          <w:rFonts w:eastAsia="TimesNewRoman,Italic"/>
          <w:color w:val="000000"/>
        </w:rPr>
        <w:t xml:space="preserve">), когда Управляющий направит Получателю уведомление о том, что он принял удовлетворительные для </w:t>
      </w:r>
      <w:r w:rsidR="00BE009B">
        <w:rPr>
          <w:rFonts w:eastAsia="TimesNewRoman,Italic"/>
          <w:color w:val="000000"/>
        </w:rPr>
        <w:t>него</w:t>
      </w:r>
      <w:r w:rsidR="00BE009B" w:rsidRPr="00F943C1">
        <w:rPr>
          <w:rFonts w:eastAsia="TimesNewRoman,Italic"/>
          <w:color w:val="000000"/>
        </w:rPr>
        <w:t xml:space="preserve"> </w:t>
      </w:r>
      <w:r w:rsidRPr="00F943C1">
        <w:rPr>
          <w:rFonts w:eastAsia="TimesNewRoman,Italic"/>
          <w:color w:val="000000"/>
        </w:rPr>
        <w:t>доказательства выполнения Получателем следующих условий:</w:t>
      </w:r>
    </w:p>
    <w:p w:rsidR="00965620" w:rsidRPr="00F943C1" w:rsidRDefault="00965620" w:rsidP="00965620">
      <w:pPr>
        <w:spacing w:line="300" w:lineRule="exact"/>
        <w:ind w:left="705" w:hanging="705"/>
        <w:jc w:val="both"/>
        <w:rPr>
          <w:rFonts w:eastAsia="TimesNewRoman,Italic"/>
          <w:color w:val="000000"/>
        </w:rPr>
      </w:pPr>
    </w:p>
    <w:p w:rsidR="00965620" w:rsidRPr="00F943C1" w:rsidRDefault="00965620" w:rsidP="005D169D">
      <w:pPr>
        <w:numPr>
          <w:ilvl w:val="0"/>
          <w:numId w:val="10"/>
        </w:numPr>
        <w:spacing w:line="300" w:lineRule="exact"/>
        <w:jc w:val="both"/>
        <w:rPr>
          <w:rFonts w:eastAsia="TimesNewRoman,Italic"/>
          <w:color w:val="000000"/>
        </w:rPr>
      </w:pPr>
      <w:bookmarkStart w:id="70" w:name="_DV_M141"/>
      <w:bookmarkStart w:id="71" w:name="_DV_M142"/>
      <w:bookmarkEnd w:id="70"/>
      <w:bookmarkEnd w:id="71"/>
      <w:r w:rsidRPr="00F943C1">
        <w:rPr>
          <w:rFonts w:eastAsia="TimesNewRoman,Italic"/>
          <w:color w:val="000000"/>
        </w:rPr>
        <w:t>Соглашение подписано от имени Получателя лицом, имеющим надлежащим образом оформленные полномочия</w:t>
      </w:r>
      <w:r w:rsidR="00723B7E">
        <w:rPr>
          <w:rFonts w:eastAsia="TimesNewRoman,Italic"/>
          <w:color w:val="000000"/>
        </w:rPr>
        <w:t xml:space="preserve"> в соответствии с законодательством Получателя</w:t>
      </w:r>
      <w:r w:rsidRPr="00F943C1">
        <w:rPr>
          <w:rFonts w:eastAsia="TimesNewRoman,Italic"/>
          <w:color w:val="000000"/>
        </w:rPr>
        <w:t>;</w:t>
      </w:r>
    </w:p>
    <w:p w:rsidR="00965620" w:rsidRPr="00F943C1" w:rsidRDefault="00965620" w:rsidP="005D169D">
      <w:pPr>
        <w:tabs>
          <w:tab w:val="num" w:pos="1440"/>
        </w:tabs>
        <w:spacing w:line="300" w:lineRule="exact"/>
        <w:ind w:left="1440" w:hanging="720"/>
        <w:jc w:val="both"/>
        <w:rPr>
          <w:rFonts w:eastAsia="TimesNewRoman,Italic"/>
          <w:color w:val="000000"/>
        </w:rPr>
      </w:pPr>
    </w:p>
    <w:p w:rsidR="00965620" w:rsidRDefault="00965620" w:rsidP="005D169D">
      <w:pPr>
        <w:numPr>
          <w:ilvl w:val="0"/>
          <w:numId w:val="10"/>
        </w:numPr>
        <w:spacing w:line="300" w:lineRule="exact"/>
        <w:jc w:val="both"/>
        <w:rPr>
          <w:rFonts w:eastAsia="TimesNewRoman,Italic"/>
          <w:color w:val="000000"/>
        </w:rPr>
      </w:pPr>
      <w:r w:rsidRPr="00F943C1">
        <w:rPr>
          <w:rFonts w:eastAsia="TimesNewRoman,Italic"/>
          <w:color w:val="000000"/>
        </w:rPr>
        <w:t>Соглашение надлежащим образом утверждено или ратифицировано всеми уполномоченными органами Получателя в порядке, установленном его законодательств</w:t>
      </w:r>
      <w:r w:rsidR="009B708E">
        <w:rPr>
          <w:rFonts w:eastAsia="TimesNewRoman,Italic"/>
          <w:color w:val="000000"/>
        </w:rPr>
        <w:t>ом;</w:t>
      </w:r>
    </w:p>
    <w:p w:rsidR="009B708E" w:rsidRDefault="009B708E" w:rsidP="009B708E">
      <w:pPr>
        <w:spacing w:line="300" w:lineRule="exact"/>
        <w:jc w:val="both"/>
        <w:rPr>
          <w:rFonts w:eastAsia="TimesNewRoman,Italic"/>
          <w:color w:val="000000"/>
        </w:rPr>
      </w:pPr>
    </w:p>
    <w:p w:rsidR="00D61965" w:rsidRDefault="00D61965" w:rsidP="00D61965">
      <w:pPr>
        <w:numPr>
          <w:ilvl w:val="0"/>
          <w:numId w:val="10"/>
        </w:numPr>
        <w:spacing w:line="300" w:lineRule="exact"/>
        <w:jc w:val="both"/>
        <w:rPr>
          <w:rFonts w:eastAsia="TimesNewRoman,Italic"/>
          <w:color w:val="000000"/>
        </w:rPr>
      </w:pPr>
      <w:bookmarkStart w:id="72" w:name="_DV_M143"/>
      <w:bookmarkStart w:id="73" w:name="_DV_M144"/>
      <w:bookmarkStart w:id="74" w:name="_DV_M145"/>
      <w:bookmarkStart w:id="75" w:name="_DV_M149"/>
      <w:bookmarkEnd w:id="72"/>
      <w:bookmarkEnd w:id="73"/>
      <w:bookmarkEnd w:id="74"/>
      <w:bookmarkEnd w:id="75"/>
      <w:r w:rsidRPr="00B756A6">
        <w:rPr>
          <w:rFonts w:eastAsia="TimesNewRoman,Italic"/>
          <w:color w:val="000000"/>
        </w:rPr>
        <w:t xml:space="preserve">Группа реализации проекта, упомянутая в подпункте к) пункта 4.1 Соглашения, образована в Министерстве транспорта и </w:t>
      </w:r>
      <w:r>
        <w:rPr>
          <w:rFonts w:eastAsia="TimesNewRoman,Italic"/>
          <w:color w:val="000000"/>
        </w:rPr>
        <w:t>связи</w:t>
      </w:r>
      <w:r w:rsidRPr="00B756A6">
        <w:rPr>
          <w:rFonts w:eastAsia="TimesNewRoman,Italic"/>
          <w:color w:val="000000"/>
        </w:rPr>
        <w:t xml:space="preserve"> Республики</w:t>
      </w:r>
      <w:r>
        <w:rPr>
          <w:rFonts w:eastAsia="TimesNewRoman,Italic"/>
          <w:color w:val="000000"/>
        </w:rPr>
        <w:t xml:space="preserve"> Армения</w:t>
      </w:r>
      <w:r w:rsidRPr="00B756A6">
        <w:rPr>
          <w:rFonts w:eastAsia="TimesNewRoman,Italic"/>
          <w:color w:val="000000"/>
        </w:rPr>
        <w:t xml:space="preserve"> (или его правопреемнике) и уровень компетентности специалистов ГРП позволяет реализовать Проект в соответствии с политиками и процедурами, указанными в Приложении №2 к Соглашению</w:t>
      </w:r>
      <w:r w:rsidR="001B4771">
        <w:rPr>
          <w:rFonts w:eastAsia="TimesNewRoman,Italic"/>
          <w:color w:val="000000"/>
        </w:rPr>
        <w:t>;</w:t>
      </w:r>
      <w:r w:rsidRPr="00B756A6">
        <w:rPr>
          <w:rFonts w:eastAsia="TimesNewRoman,Italic"/>
          <w:color w:val="000000"/>
        </w:rPr>
        <w:t xml:space="preserve"> </w:t>
      </w:r>
    </w:p>
    <w:p w:rsidR="00D61965" w:rsidRDefault="00D61965" w:rsidP="00D61965">
      <w:pPr>
        <w:spacing w:line="300" w:lineRule="exact"/>
        <w:ind w:left="720"/>
        <w:jc w:val="both"/>
        <w:rPr>
          <w:rFonts w:eastAsia="TimesNewRoman,Italic"/>
          <w:color w:val="000000"/>
        </w:rPr>
      </w:pPr>
    </w:p>
    <w:p w:rsidR="00D61965" w:rsidRDefault="00D61965" w:rsidP="00D61965">
      <w:pPr>
        <w:numPr>
          <w:ilvl w:val="0"/>
          <w:numId w:val="10"/>
        </w:numPr>
        <w:spacing w:line="300" w:lineRule="exact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>Получателем согласованы с Управляющим формы отчетов, упомянутых в подпунктах д) и е) пункта 4.1 Соглашения;</w:t>
      </w:r>
    </w:p>
    <w:p w:rsidR="00D61965" w:rsidRDefault="00D61965" w:rsidP="00D61965">
      <w:pPr>
        <w:spacing w:line="300" w:lineRule="exact"/>
        <w:jc w:val="both"/>
        <w:rPr>
          <w:rFonts w:eastAsia="TimesNewRoman,Italic"/>
          <w:color w:val="000000"/>
        </w:rPr>
      </w:pPr>
    </w:p>
    <w:p w:rsidR="00D61965" w:rsidRDefault="00D61965" w:rsidP="00D61965">
      <w:pPr>
        <w:numPr>
          <w:ilvl w:val="0"/>
          <w:numId w:val="10"/>
        </w:numPr>
        <w:spacing w:line="300" w:lineRule="exact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>Получатель подготовил, согласовал с Управляющим и утвердил план закупок по Проекту в соответствии с требованиями Политики закупок Фонда.</w:t>
      </w:r>
    </w:p>
    <w:p w:rsidR="00D61965" w:rsidRPr="00F943C1" w:rsidRDefault="00D61965" w:rsidP="00D61965">
      <w:pPr>
        <w:spacing w:line="300" w:lineRule="exact"/>
        <w:ind w:left="720"/>
        <w:jc w:val="both"/>
        <w:rPr>
          <w:rFonts w:eastAsia="TimesNewRoman,Italic"/>
          <w:color w:val="000000"/>
        </w:rPr>
      </w:pPr>
    </w:p>
    <w:p w:rsidR="00D61965" w:rsidRDefault="00D61965" w:rsidP="007A6F5F">
      <w:pPr>
        <w:spacing w:line="300" w:lineRule="exact"/>
        <w:ind w:left="709"/>
        <w:jc w:val="both"/>
        <w:rPr>
          <w:rFonts w:eastAsia="TimesNewRoman,Italic"/>
          <w:color w:val="000000"/>
        </w:rPr>
      </w:pPr>
      <w:r w:rsidRPr="00F943C1">
        <w:rPr>
          <w:rFonts w:eastAsia="TimesNewRoman,Italic"/>
          <w:color w:val="000000"/>
        </w:rPr>
        <w:t xml:space="preserve">В случае, если направление уведомления о вступлении в силу отложено Управляющим в соответствии с положениями пункта б) Раздела 9.02 Стандартных условий, Управляющий уведомляет об этом </w:t>
      </w:r>
      <w:r>
        <w:rPr>
          <w:rFonts w:eastAsia="TimesNewRoman,Italic"/>
          <w:color w:val="000000"/>
        </w:rPr>
        <w:t>П</w:t>
      </w:r>
      <w:r w:rsidRPr="00F943C1">
        <w:rPr>
          <w:rFonts w:eastAsia="TimesNewRoman,Italic"/>
          <w:color w:val="000000"/>
        </w:rPr>
        <w:t>олучателя с указанием событий, являющихся препятствием для вступления Соглашения в силу.</w:t>
      </w:r>
    </w:p>
    <w:p w:rsidR="00D61965" w:rsidRDefault="00D61965" w:rsidP="00D61965">
      <w:pPr>
        <w:spacing w:line="300" w:lineRule="exact"/>
        <w:jc w:val="both"/>
        <w:rPr>
          <w:rFonts w:eastAsia="TimesNewRoman,Italic"/>
          <w:color w:val="000000"/>
        </w:rPr>
      </w:pPr>
    </w:p>
    <w:p w:rsidR="00965620" w:rsidRPr="00F943C1" w:rsidRDefault="00965620" w:rsidP="007A6F5F">
      <w:pPr>
        <w:numPr>
          <w:ilvl w:val="1"/>
          <w:numId w:val="55"/>
        </w:numPr>
        <w:spacing w:line="300" w:lineRule="exact"/>
        <w:ind w:left="709" w:hanging="709"/>
        <w:jc w:val="both"/>
        <w:rPr>
          <w:rFonts w:eastAsia="TimesNewRoman,Italic"/>
          <w:color w:val="000000"/>
        </w:rPr>
      </w:pPr>
      <w:r w:rsidRPr="00F943C1">
        <w:rPr>
          <w:rFonts w:eastAsia="TimesNewRoman,Italic"/>
          <w:color w:val="000000"/>
        </w:rPr>
        <w:t xml:space="preserve">В качестве подтверждения выполнения условий вступления в силу Соглашения, Управляющему должно быть предоставлено заключение Министерства </w:t>
      </w:r>
      <w:r w:rsidR="004260DC">
        <w:rPr>
          <w:rFonts w:eastAsia="TimesNewRoman,Italic"/>
          <w:color w:val="000000"/>
        </w:rPr>
        <w:t>ю</w:t>
      </w:r>
      <w:r w:rsidRPr="00F943C1">
        <w:rPr>
          <w:rFonts w:eastAsia="TimesNewRoman,Italic"/>
          <w:color w:val="000000"/>
        </w:rPr>
        <w:t xml:space="preserve">стиции Получателя (юридическое заключение) удостоверяющее, что подписанное </w:t>
      </w:r>
      <w:bookmarkStart w:id="76" w:name="_DV_M150"/>
      <w:bookmarkEnd w:id="76"/>
      <w:r w:rsidRPr="00F943C1">
        <w:rPr>
          <w:rFonts w:eastAsia="TimesNewRoman,Italic"/>
          <w:color w:val="000000"/>
        </w:rPr>
        <w:t>Соглашение должным образом утверждено</w:t>
      </w:r>
      <w:r w:rsidR="00745F79" w:rsidRPr="00F943C1">
        <w:rPr>
          <w:rFonts w:eastAsia="TimesNewRoman,Italic"/>
          <w:color w:val="000000"/>
        </w:rPr>
        <w:t xml:space="preserve"> или ратифицировано Получателем</w:t>
      </w:r>
      <w:r w:rsidRPr="00F943C1">
        <w:rPr>
          <w:rFonts w:eastAsia="TimesNewRoman,Italic"/>
          <w:color w:val="000000"/>
        </w:rPr>
        <w:t xml:space="preserve"> и является для него юридически обязательным в соответствии с условиями этого Соглашения, нормами международного права и внутренним законодательством Получателя</w:t>
      </w:r>
      <w:r w:rsidR="007A6F5F">
        <w:rPr>
          <w:rFonts w:eastAsia="TimesNewRoman,Italic"/>
          <w:color w:val="000000"/>
        </w:rPr>
        <w:t xml:space="preserve">, а также заключение о выполнении Получателем других указанных в пункте 7.1 настоящей статьи условий вступления </w:t>
      </w:r>
      <w:r w:rsidR="00652588">
        <w:rPr>
          <w:rFonts w:eastAsia="TimesNewRoman,Italic"/>
          <w:color w:val="000000"/>
        </w:rPr>
        <w:t>С</w:t>
      </w:r>
      <w:r w:rsidR="007A6F5F">
        <w:rPr>
          <w:rFonts w:eastAsia="TimesNewRoman,Italic"/>
          <w:color w:val="000000"/>
        </w:rPr>
        <w:t>оглашения в силу.</w:t>
      </w:r>
    </w:p>
    <w:p w:rsidR="00965620" w:rsidRPr="00F943C1" w:rsidRDefault="00965620" w:rsidP="00745F79">
      <w:pPr>
        <w:spacing w:line="300" w:lineRule="exact"/>
        <w:jc w:val="both"/>
        <w:rPr>
          <w:rFonts w:eastAsia="TimesNewRoman,Italic"/>
          <w:color w:val="000000"/>
        </w:rPr>
      </w:pPr>
    </w:p>
    <w:p w:rsidR="00745F79" w:rsidRPr="00F943C1" w:rsidRDefault="009A6887" w:rsidP="007A6F5F">
      <w:pPr>
        <w:numPr>
          <w:ilvl w:val="1"/>
          <w:numId w:val="55"/>
        </w:numPr>
        <w:spacing w:line="300" w:lineRule="exact"/>
        <w:ind w:left="720" w:hanging="720"/>
        <w:jc w:val="both"/>
        <w:rPr>
          <w:rFonts w:eastAsia="TimesNewRoman,Italic"/>
          <w:color w:val="000000"/>
        </w:rPr>
      </w:pPr>
      <w:bookmarkStart w:id="77" w:name="_DV_M151"/>
      <w:bookmarkStart w:id="78" w:name="_DV_M152"/>
      <w:bookmarkStart w:id="79" w:name="_DV_M153"/>
      <w:bookmarkEnd w:id="77"/>
      <w:bookmarkEnd w:id="78"/>
      <w:bookmarkEnd w:id="79"/>
      <w:r w:rsidRPr="00F943C1">
        <w:rPr>
          <w:rFonts w:eastAsia="TimesNewRoman,Italic"/>
          <w:color w:val="000000"/>
        </w:rPr>
        <w:t xml:space="preserve">Все </w:t>
      </w:r>
      <w:r w:rsidR="003D552A" w:rsidRPr="00F943C1">
        <w:rPr>
          <w:rFonts w:eastAsia="TimesNewRoman,Italic"/>
          <w:color w:val="000000"/>
        </w:rPr>
        <w:t>предусмотренны</w:t>
      </w:r>
      <w:r w:rsidRPr="00F943C1">
        <w:rPr>
          <w:rFonts w:eastAsia="TimesNewRoman,Italic"/>
          <w:color w:val="000000"/>
        </w:rPr>
        <w:t>е условия вступления в силу Соглашения, включая получение Управляющим юридического заключения, выпол</w:t>
      </w:r>
      <w:r w:rsidR="00FA6A56" w:rsidRPr="00F943C1">
        <w:rPr>
          <w:rFonts w:eastAsia="TimesNewRoman,Italic"/>
          <w:color w:val="000000"/>
        </w:rPr>
        <w:t>няются Получателем</w:t>
      </w:r>
      <w:r w:rsidRPr="00F943C1">
        <w:rPr>
          <w:rFonts w:eastAsia="TimesNewRoman,Italic"/>
          <w:color w:val="000000"/>
        </w:rPr>
        <w:t xml:space="preserve"> в срок, не позднее </w:t>
      </w:r>
      <w:r w:rsidR="00466446">
        <w:rPr>
          <w:rFonts w:eastAsia="TimesNewRoman,Italic"/>
          <w:color w:val="000000"/>
        </w:rPr>
        <w:t>180</w:t>
      </w:r>
      <w:r w:rsidR="00E126E9">
        <w:rPr>
          <w:rFonts w:eastAsia="TimesNewRoman,Italic"/>
          <w:color w:val="000000"/>
        </w:rPr>
        <w:t xml:space="preserve"> </w:t>
      </w:r>
      <w:r w:rsidR="007A6F5F">
        <w:rPr>
          <w:rFonts w:eastAsia="TimesNewRoman,Italic"/>
          <w:color w:val="000000"/>
        </w:rPr>
        <w:t>(</w:t>
      </w:r>
      <w:r w:rsidR="00466446">
        <w:rPr>
          <w:rFonts w:eastAsia="TimesNewRoman,Italic"/>
          <w:color w:val="000000"/>
        </w:rPr>
        <w:t>Ста восьмидесяти</w:t>
      </w:r>
      <w:r w:rsidR="007A6F5F">
        <w:rPr>
          <w:rFonts w:eastAsia="TimesNewRoman,Italic"/>
          <w:color w:val="000000"/>
        </w:rPr>
        <w:t>) дней</w:t>
      </w:r>
      <w:r w:rsidRPr="00F943C1">
        <w:rPr>
          <w:rFonts w:eastAsia="TimesNewRoman,Italic"/>
          <w:color w:val="000000"/>
        </w:rPr>
        <w:t xml:space="preserve"> с даты подписания</w:t>
      </w:r>
      <w:r w:rsidR="003D552A" w:rsidRPr="00F943C1">
        <w:rPr>
          <w:rFonts w:eastAsia="TimesNewRoman,Italic"/>
          <w:color w:val="000000"/>
        </w:rPr>
        <w:t xml:space="preserve"> Соглашения Сторонами</w:t>
      </w:r>
      <w:r w:rsidR="007A6F5F">
        <w:rPr>
          <w:rFonts w:eastAsia="TimesNewRoman,Italic"/>
          <w:color w:val="000000"/>
        </w:rPr>
        <w:t xml:space="preserve"> </w:t>
      </w:r>
      <w:r w:rsidR="007A6F5F" w:rsidRPr="007A6F5F">
        <w:rPr>
          <w:rFonts w:eastAsia="TimesNewRoman,Italic"/>
          <w:b/>
          <w:color w:val="000000"/>
        </w:rPr>
        <w:t>(</w:t>
      </w:r>
      <w:r w:rsidR="001E4943" w:rsidRPr="008E408E">
        <w:rPr>
          <w:b/>
        </w:rPr>
        <w:t>"</w:t>
      </w:r>
      <w:r w:rsidR="007A6F5F" w:rsidRPr="007A6F5F">
        <w:rPr>
          <w:rFonts w:eastAsia="TimesNewRoman,Italic"/>
          <w:b/>
          <w:color w:val="000000"/>
        </w:rPr>
        <w:t>Предельный срок вступления в силу</w:t>
      </w:r>
      <w:r w:rsidR="001E4943" w:rsidRPr="008E408E">
        <w:rPr>
          <w:b/>
        </w:rPr>
        <w:t>"</w:t>
      </w:r>
      <w:r w:rsidR="007A6F5F">
        <w:rPr>
          <w:rFonts w:eastAsia="TimesNewRoman,Italic"/>
          <w:color w:val="000000"/>
        </w:rPr>
        <w:t>)</w:t>
      </w:r>
      <w:r w:rsidRPr="00F943C1">
        <w:rPr>
          <w:rFonts w:eastAsia="TimesNewRoman,Italic"/>
          <w:color w:val="000000"/>
        </w:rPr>
        <w:t xml:space="preserve">. Несоблюдение указанного срока влечет последствия, предусмотренные Разделом 9.03 Стандартных условий. </w:t>
      </w:r>
    </w:p>
    <w:p w:rsidR="00745F79" w:rsidRPr="00F943C1" w:rsidRDefault="00745F79" w:rsidP="00745F79">
      <w:pPr>
        <w:spacing w:line="300" w:lineRule="exact"/>
        <w:jc w:val="both"/>
        <w:rPr>
          <w:rFonts w:eastAsia="TimesNewRoman,Italic"/>
          <w:color w:val="000000"/>
        </w:rPr>
      </w:pPr>
    </w:p>
    <w:p w:rsidR="00965620" w:rsidRPr="00F943C1" w:rsidRDefault="00965620" w:rsidP="007A6F5F">
      <w:pPr>
        <w:numPr>
          <w:ilvl w:val="1"/>
          <w:numId w:val="55"/>
        </w:numPr>
        <w:spacing w:line="300" w:lineRule="exact"/>
        <w:ind w:left="720" w:hanging="720"/>
        <w:jc w:val="both"/>
        <w:rPr>
          <w:rFonts w:eastAsia="TimesNewRoman,Italic"/>
          <w:color w:val="000000"/>
        </w:rPr>
      </w:pPr>
      <w:r w:rsidRPr="00F943C1">
        <w:rPr>
          <w:rFonts w:eastAsia="TimesNewRoman,Italic"/>
          <w:color w:val="000000"/>
        </w:rPr>
        <w:t xml:space="preserve">Действие Соглашения и всех обязательств Сторон по Соглашению прекращается </w:t>
      </w:r>
      <w:r w:rsidR="00745F79" w:rsidRPr="00F943C1">
        <w:rPr>
          <w:rFonts w:eastAsia="TimesNewRoman,Italic"/>
          <w:color w:val="000000"/>
        </w:rPr>
        <w:t>в соответствии с положениями Раздела 9.04 Стандартных условий</w:t>
      </w:r>
      <w:r w:rsidRPr="00F943C1">
        <w:rPr>
          <w:rFonts w:eastAsia="TimesNewRoman,Italic"/>
          <w:color w:val="000000"/>
        </w:rPr>
        <w:t>.</w:t>
      </w:r>
    </w:p>
    <w:p w:rsidR="00A202CD" w:rsidRPr="00F943C1" w:rsidRDefault="00A202CD" w:rsidP="00965620">
      <w:pPr>
        <w:spacing w:line="300" w:lineRule="exact"/>
        <w:jc w:val="center"/>
        <w:outlineLvl w:val="0"/>
        <w:rPr>
          <w:rFonts w:eastAsia="TimesNewRoman,Italic"/>
          <w:b/>
          <w:caps/>
          <w:color w:val="000000"/>
        </w:rPr>
      </w:pPr>
      <w:bookmarkStart w:id="80" w:name="_DV_M155"/>
      <w:bookmarkEnd w:id="80"/>
    </w:p>
    <w:p w:rsidR="00965620" w:rsidRPr="00F943C1" w:rsidRDefault="00965620" w:rsidP="00965620">
      <w:pPr>
        <w:spacing w:line="300" w:lineRule="exact"/>
        <w:jc w:val="center"/>
        <w:outlineLvl w:val="0"/>
        <w:rPr>
          <w:rFonts w:eastAsia="TimesNewRoman,Italic"/>
          <w:b/>
          <w:caps/>
          <w:color w:val="000000"/>
        </w:rPr>
      </w:pPr>
      <w:r w:rsidRPr="00F943C1">
        <w:rPr>
          <w:rFonts w:eastAsia="TimesNewRoman,Italic"/>
          <w:b/>
          <w:caps/>
          <w:color w:val="000000"/>
        </w:rPr>
        <w:t xml:space="preserve">СТАТЬя </w:t>
      </w:r>
      <w:r w:rsidR="007C6922">
        <w:rPr>
          <w:rFonts w:eastAsia="TimesNewRoman,Italic"/>
          <w:b/>
          <w:caps/>
          <w:color w:val="000000"/>
        </w:rPr>
        <w:t>8</w:t>
      </w:r>
      <w:r w:rsidRPr="00F943C1">
        <w:rPr>
          <w:rFonts w:eastAsia="TimesNewRoman,Italic"/>
          <w:b/>
          <w:caps/>
          <w:color w:val="000000"/>
        </w:rPr>
        <w:t>. ПРОЧИЕ ПОЛОЖЕНИя</w:t>
      </w:r>
    </w:p>
    <w:p w:rsidR="00965620" w:rsidRPr="00F943C1" w:rsidRDefault="00965620" w:rsidP="00965620">
      <w:pPr>
        <w:spacing w:line="300" w:lineRule="exact"/>
        <w:jc w:val="both"/>
        <w:rPr>
          <w:rFonts w:eastAsia="TimesNewRoman,Italic"/>
          <w:b/>
          <w:color w:val="000000"/>
        </w:rPr>
      </w:pPr>
    </w:p>
    <w:p w:rsidR="007A6F5F" w:rsidRDefault="00A14778" w:rsidP="007A6F5F">
      <w:pPr>
        <w:numPr>
          <w:ilvl w:val="1"/>
          <w:numId w:val="56"/>
        </w:numPr>
        <w:spacing w:line="300" w:lineRule="exact"/>
        <w:ind w:left="709" w:hanging="709"/>
        <w:jc w:val="both"/>
        <w:rPr>
          <w:rFonts w:eastAsia="TimesNewRoman,Italic"/>
          <w:color w:val="000000"/>
        </w:rPr>
      </w:pPr>
      <w:bookmarkStart w:id="81" w:name="_DV_M156"/>
      <w:bookmarkEnd w:id="81"/>
      <w:r w:rsidRPr="00F943C1">
        <w:rPr>
          <w:rFonts w:eastAsia="TimesNewRoman,Italic"/>
          <w:color w:val="000000"/>
        </w:rPr>
        <w:t xml:space="preserve">Направление уведомлений или запросов Сторон в связи с Соглашением осуществляется в соответствии с положениями Раздела 10.01 Стандартных условий. </w:t>
      </w:r>
    </w:p>
    <w:p w:rsidR="00646C25" w:rsidRDefault="00646C25">
      <w:pPr>
        <w:spacing w:line="300" w:lineRule="exact"/>
        <w:ind w:left="709"/>
        <w:jc w:val="both"/>
        <w:rPr>
          <w:rFonts w:eastAsia="TimesNewRoman,Italic"/>
          <w:color w:val="000000"/>
        </w:rPr>
      </w:pPr>
    </w:p>
    <w:p w:rsidR="00CD563A" w:rsidRDefault="00A14778" w:rsidP="007A6F5F">
      <w:pPr>
        <w:pStyle w:val="NormalWeb"/>
        <w:numPr>
          <w:ilvl w:val="1"/>
          <w:numId w:val="56"/>
        </w:numPr>
        <w:spacing w:before="0" w:beforeAutospacing="0" w:after="0" w:afterAutospacing="0" w:line="300" w:lineRule="exact"/>
        <w:ind w:left="709" w:hanging="709"/>
        <w:jc w:val="both"/>
        <w:rPr>
          <w:rFonts w:eastAsia="TimesNewRoman,Italic"/>
          <w:color w:val="000000"/>
        </w:rPr>
      </w:pPr>
      <w:bookmarkStart w:id="82" w:name="_DV_M164"/>
      <w:bookmarkStart w:id="83" w:name="_DV_C40"/>
      <w:bookmarkEnd w:id="82"/>
      <w:r w:rsidRPr="00F943C1">
        <w:rPr>
          <w:rFonts w:eastAsia="TimesNewRoman,Italic"/>
          <w:color w:val="000000"/>
        </w:rPr>
        <w:t>Уполномоченным представителем</w:t>
      </w:r>
      <w:bookmarkStart w:id="84" w:name="_DV_M165"/>
      <w:bookmarkEnd w:id="83"/>
      <w:bookmarkEnd w:id="84"/>
      <w:r w:rsidRPr="00F943C1">
        <w:rPr>
          <w:rFonts w:eastAsia="TimesNewRoman,Italic"/>
          <w:color w:val="000000"/>
        </w:rPr>
        <w:t xml:space="preserve"> Получателя д</w:t>
      </w:r>
      <w:r w:rsidR="00965620" w:rsidRPr="00F943C1">
        <w:rPr>
          <w:rFonts w:eastAsia="TimesNewRoman,Italic"/>
          <w:color w:val="000000"/>
        </w:rPr>
        <w:t xml:space="preserve">ля целей Соглашения </w:t>
      </w:r>
      <w:r w:rsidR="009B6A07" w:rsidRPr="00F943C1">
        <w:rPr>
          <w:rFonts w:eastAsia="TimesNewRoman,Italic"/>
          <w:color w:val="000000"/>
        </w:rPr>
        <w:t xml:space="preserve">в соответствии с </w:t>
      </w:r>
      <w:r w:rsidR="00CD563A">
        <w:rPr>
          <w:rFonts w:eastAsia="TimesNewRoman,Italic"/>
          <w:color w:val="000000"/>
        </w:rPr>
        <w:t xml:space="preserve">пунктом а) </w:t>
      </w:r>
      <w:r w:rsidR="009B6A07" w:rsidRPr="00F943C1">
        <w:rPr>
          <w:rFonts w:eastAsia="TimesNewRoman,Italic"/>
          <w:color w:val="000000"/>
        </w:rPr>
        <w:t>Раздел</w:t>
      </w:r>
      <w:r w:rsidR="00CD563A">
        <w:rPr>
          <w:rFonts w:eastAsia="TimesNewRoman,Italic"/>
          <w:color w:val="000000"/>
        </w:rPr>
        <w:t>а</w:t>
      </w:r>
      <w:r w:rsidR="009B6A07" w:rsidRPr="00F943C1">
        <w:rPr>
          <w:rFonts w:eastAsia="TimesNewRoman,Italic"/>
          <w:color w:val="000000"/>
        </w:rPr>
        <w:t xml:space="preserve"> 10.02 Стандартных условий является</w:t>
      </w:r>
      <w:r w:rsidR="00965620" w:rsidRPr="00F943C1">
        <w:rPr>
          <w:rFonts w:eastAsia="TimesNewRoman,Italic"/>
          <w:color w:val="000000"/>
        </w:rPr>
        <w:t xml:space="preserve"> </w:t>
      </w:r>
      <w:r w:rsidR="00BE009B">
        <w:rPr>
          <w:rFonts w:eastAsia="TimesNewRoman,Italic"/>
          <w:color w:val="000000"/>
        </w:rPr>
        <w:t xml:space="preserve">Министр </w:t>
      </w:r>
      <w:r w:rsidR="002C2A05">
        <w:rPr>
          <w:rFonts w:eastAsia="TimesNewRoman,Italic"/>
          <w:color w:val="000000"/>
        </w:rPr>
        <w:t>финансов Республики</w:t>
      </w:r>
      <w:r w:rsidR="00E30637">
        <w:rPr>
          <w:rFonts w:eastAsia="TimesNewRoman,Italic"/>
          <w:color w:val="000000"/>
        </w:rPr>
        <w:t xml:space="preserve"> </w:t>
      </w:r>
      <w:r w:rsidR="00BF5B92">
        <w:rPr>
          <w:rFonts w:eastAsia="TimesNewRoman,Italic"/>
          <w:color w:val="000000"/>
        </w:rPr>
        <w:t>Армения</w:t>
      </w:r>
      <w:r w:rsidR="007A6F5F">
        <w:rPr>
          <w:rFonts w:eastAsia="TimesNewRoman,Italic"/>
          <w:color w:val="000000"/>
        </w:rPr>
        <w:t xml:space="preserve"> </w:t>
      </w:r>
      <w:r w:rsidR="00E30637">
        <w:rPr>
          <w:rFonts w:eastAsia="TimesNewRoman,Italic"/>
          <w:color w:val="000000"/>
        </w:rPr>
        <w:t>и лицо</w:t>
      </w:r>
      <w:r w:rsidR="00DF55B0">
        <w:rPr>
          <w:rFonts w:eastAsia="TimesNewRoman,Italic"/>
          <w:color w:val="000000"/>
        </w:rPr>
        <w:t xml:space="preserve"> </w:t>
      </w:r>
      <w:r w:rsidR="0044783B">
        <w:rPr>
          <w:rFonts w:eastAsia="TimesNewRoman,Italic"/>
          <w:color w:val="000000"/>
        </w:rPr>
        <w:t>(</w:t>
      </w:r>
      <w:r w:rsidR="00DF55B0">
        <w:rPr>
          <w:rFonts w:eastAsia="TimesNewRoman,Italic"/>
          <w:color w:val="000000"/>
        </w:rPr>
        <w:t>лица</w:t>
      </w:r>
      <w:r w:rsidR="0044783B">
        <w:rPr>
          <w:rFonts w:eastAsia="TimesNewRoman,Italic"/>
          <w:color w:val="000000"/>
        </w:rPr>
        <w:t>)</w:t>
      </w:r>
      <w:r w:rsidR="00E30637">
        <w:rPr>
          <w:rFonts w:eastAsia="TimesNewRoman,Italic"/>
          <w:color w:val="000000"/>
        </w:rPr>
        <w:t>, уполномоченн</w:t>
      </w:r>
      <w:r w:rsidR="00DF55B0">
        <w:rPr>
          <w:rFonts w:eastAsia="TimesNewRoman,Italic"/>
          <w:color w:val="000000"/>
        </w:rPr>
        <w:t>ы</w:t>
      </w:r>
      <w:r w:rsidR="00E30637">
        <w:rPr>
          <w:rFonts w:eastAsia="TimesNewRoman,Italic"/>
          <w:color w:val="000000"/>
        </w:rPr>
        <w:t>е им в соответствии с Разделом 10.02 Стандартных условий</w:t>
      </w:r>
      <w:r w:rsidR="002C2A05" w:rsidRPr="00F943C1">
        <w:rPr>
          <w:rFonts w:eastAsia="TimesNewRoman,Italic"/>
          <w:color w:val="000000"/>
        </w:rPr>
        <w:t>.</w:t>
      </w:r>
    </w:p>
    <w:p w:rsidR="00CD563A" w:rsidRDefault="00CD563A" w:rsidP="00CD563A">
      <w:pPr>
        <w:pStyle w:val="ListParagraph"/>
        <w:rPr>
          <w:rFonts w:eastAsia="TimesNewRoman,Italic"/>
          <w:color w:val="000000"/>
        </w:rPr>
      </w:pPr>
    </w:p>
    <w:p w:rsidR="007A6F5F" w:rsidRPr="00652588" w:rsidRDefault="00273EF0" w:rsidP="00CD563A">
      <w:pPr>
        <w:pStyle w:val="NormalWeb"/>
        <w:spacing w:before="0" w:beforeAutospacing="0" w:after="0" w:afterAutospacing="0" w:line="300" w:lineRule="exact"/>
        <w:ind w:left="709"/>
        <w:jc w:val="both"/>
        <w:rPr>
          <w:rFonts w:eastAsia="TimesNewRoman,Italic"/>
          <w:color w:val="000000"/>
        </w:rPr>
      </w:pPr>
      <w:r w:rsidRPr="00273EF0">
        <w:rPr>
          <w:rFonts w:eastAsia="TimesNewRoman,Italic"/>
          <w:color w:val="000000"/>
        </w:rPr>
        <w:t xml:space="preserve">Полномочия для совершения от имени Получателя действий, предусмотренных пунктом б) Раздела 10.02 Стандартных условий, оформляются Получателем отдельными письменными документами в соответствии с законодательством Получателя. </w:t>
      </w:r>
    </w:p>
    <w:p w:rsidR="007A6F5F" w:rsidRPr="007A6F5F" w:rsidRDefault="007A6F5F" w:rsidP="007A6F5F">
      <w:pPr>
        <w:pStyle w:val="NormalWeb"/>
        <w:spacing w:before="0" w:beforeAutospacing="0" w:after="0" w:afterAutospacing="0" w:line="300" w:lineRule="exact"/>
        <w:ind w:left="709" w:hanging="709"/>
        <w:jc w:val="both"/>
        <w:rPr>
          <w:rFonts w:eastAsia="TimesNewRoman,Italic"/>
        </w:rPr>
      </w:pPr>
    </w:p>
    <w:p w:rsidR="009B6A07" w:rsidRPr="00F943C1" w:rsidRDefault="009B6A07" w:rsidP="007A6F5F">
      <w:pPr>
        <w:pStyle w:val="NormalWeb"/>
        <w:spacing w:before="0" w:beforeAutospacing="0" w:after="0" w:afterAutospacing="0" w:line="300" w:lineRule="exact"/>
        <w:ind w:left="709"/>
        <w:jc w:val="both"/>
        <w:rPr>
          <w:rFonts w:eastAsia="TimesNewRoman,Italic"/>
        </w:rPr>
      </w:pPr>
      <w:bookmarkStart w:id="85" w:name="_DV_M166"/>
      <w:bookmarkEnd w:id="85"/>
      <w:r w:rsidRPr="00F943C1">
        <w:rPr>
          <w:rFonts w:eastAsia="TimesNewRoman,Italic"/>
        </w:rPr>
        <w:t>Подтверждени</w:t>
      </w:r>
      <w:r w:rsidR="00F7627D" w:rsidRPr="00F943C1">
        <w:rPr>
          <w:rFonts w:eastAsia="TimesNewRoman,Italic"/>
        </w:rPr>
        <w:t>я</w:t>
      </w:r>
      <w:r w:rsidRPr="00F943C1">
        <w:rPr>
          <w:rFonts w:eastAsia="TimesNewRoman,Italic"/>
        </w:rPr>
        <w:t xml:space="preserve"> полномочий указанного лица</w:t>
      </w:r>
      <w:r w:rsidR="00F7627D" w:rsidRPr="00F943C1">
        <w:rPr>
          <w:rFonts w:eastAsia="TimesNewRoman,Italic"/>
        </w:rPr>
        <w:t xml:space="preserve"> или лиц</w:t>
      </w:r>
      <w:r w:rsidRPr="00F943C1">
        <w:rPr>
          <w:rFonts w:eastAsia="TimesNewRoman,Italic"/>
        </w:rPr>
        <w:t xml:space="preserve"> предоставля</w:t>
      </w:r>
      <w:r w:rsidR="00F7627D" w:rsidRPr="00F943C1">
        <w:rPr>
          <w:rFonts w:eastAsia="TimesNewRoman,Italic"/>
        </w:rPr>
        <w:t>ю</w:t>
      </w:r>
      <w:r w:rsidRPr="00F943C1">
        <w:rPr>
          <w:rFonts w:eastAsia="TimesNewRoman,Italic"/>
        </w:rPr>
        <w:t>тся Получателем Управляющему в соответствии с Разделом 10.03</w:t>
      </w:r>
      <w:r w:rsidR="00C026E1" w:rsidRPr="00F943C1">
        <w:rPr>
          <w:rFonts w:eastAsia="TimesNewRoman,Italic"/>
        </w:rPr>
        <w:t xml:space="preserve"> Стандартных условий</w:t>
      </w:r>
      <w:r w:rsidRPr="00F943C1">
        <w:rPr>
          <w:rFonts w:eastAsia="TimesNewRoman,Italic"/>
        </w:rPr>
        <w:t>.</w:t>
      </w:r>
    </w:p>
    <w:p w:rsidR="00965620" w:rsidRPr="00F943C1" w:rsidRDefault="00965620" w:rsidP="00965620">
      <w:pPr>
        <w:spacing w:line="300" w:lineRule="exact"/>
        <w:ind w:left="705" w:hanging="705"/>
        <w:jc w:val="both"/>
        <w:rPr>
          <w:rFonts w:eastAsia="TimesNewRoman,Italic"/>
        </w:rPr>
      </w:pPr>
      <w:bookmarkStart w:id="86" w:name="_DV_M167"/>
      <w:bookmarkEnd w:id="86"/>
      <w:r w:rsidRPr="00F943C1">
        <w:rPr>
          <w:rFonts w:eastAsia="TimesNewRoman,Italic"/>
        </w:rPr>
        <w:tab/>
      </w:r>
    </w:p>
    <w:p w:rsidR="005E2BBA" w:rsidRDefault="005E2BBA" w:rsidP="007A6F5F">
      <w:pPr>
        <w:pStyle w:val="NormalWeb"/>
        <w:numPr>
          <w:ilvl w:val="1"/>
          <w:numId w:val="56"/>
        </w:numPr>
        <w:spacing w:before="0" w:beforeAutospacing="0" w:after="0" w:afterAutospacing="0" w:line="300" w:lineRule="exact"/>
        <w:ind w:left="709" w:hanging="709"/>
        <w:jc w:val="both"/>
        <w:rPr>
          <w:rFonts w:eastAsia="TimesNewRoman,Italic"/>
          <w:color w:val="000000"/>
        </w:rPr>
      </w:pPr>
      <w:bookmarkStart w:id="87" w:name="_DV_M168"/>
      <w:bookmarkStart w:id="88" w:name="_DV_M169"/>
      <w:bookmarkStart w:id="89" w:name="_DV_M171"/>
      <w:bookmarkEnd w:id="87"/>
      <w:bookmarkEnd w:id="88"/>
      <w:bookmarkEnd w:id="89"/>
      <w:r>
        <w:rPr>
          <w:rFonts w:eastAsia="TimesNewRoman,Italic"/>
          <w:color w:val="000000"/>
        </w:rPr>
        <w:t>Адрес Управляющего:</w:t>
      </w:r>
      <w:r w:rsidR="00082364">
        <w:rPr>
          <w:rFonts w:eastAsia="TimesNewRoman,Italic"/>
          <w:color w:val="000000"/>
        </w:rPr>
        <w:t xml:space="preserve"> Республика Казахстан, г. Алматы, Проспект Достык, д. 220.</w:t>
      </w:r>
    </w:p>
    <w:p w:rsidR="007A6F5F" w:rsidRDefault="00CE6B4A" w:rsidP="007A6F5F">
      <w:pPr>
        <w:spacing w:line="300" w:lineRule="exact"/>
        <w:ind w:left="709"/>
        <w:jc w:val="both"/>
        <w:rPr>
          <w:rFonts w:eastAsia="TimesNewRoman,Italic"/>
        </w:rPr>
      </w:pPr>
      <w:r w:rsidRPr="00F943C1">
        <w:rPr>
          <w:rFonts w:eastAsia="TimesNewRoman,Italic"/>
        </w:rPr>
        <w:t>Адрес</w:t>
      </w:r>
      <w:r>
        <w:rPr>
          <w:rFonts w:eastAsia="TimesNewRoman,Italic"/>
        </w:rPr>
        <w:t xml:space="preserve"> Получателя</w:t>
      </w:r>
      <w:r w:rsidRPr="00F943C1">
        <w:rPr>
          <w:rFonts w:eastAsia="TimesNewRoman,Italic"/>
        </w:rPr>
        <w:t xml:space="preserve">: </w:t>
      </w:r>
      <w:r>
        <w:rPr>
          <w:rFonts w:eastAsia="TimesNewRoman,Italic"/>
        </w:rPr>
        <w:t>Республика</w:t>
      </w:r>
      <w:r w:rsidR="00BF5B92">
        <w:rPr>
          <w:rFonts w:eastAsia="TimesNewRoman,Italic"/>
        </w:rPr>
        <w:t xml:space="preserve"> Армения</w:t>
      </w:r>
      <w:r>
        <w:rPr>
          <w:rFonts w:eastAsia="TimesNewRoman,Italic"/>
        </w:rPr>
        <w:t xml:space="preserve">, г. </w:t>
      </w:r>
      <w:r w:rsidR="00BF5B92">
        <w:rPr>
          <w:rFonts w:eastAsia="TimesNewRoman,Italic"/>
        </w:rPr>
        <w:t>Ереван</w:t>
      </w:r>
      <w:r w:rsidR="007A6F5F">
        <w:rPr>
          <w:rFonts w:eastAsia="TimesNewRoman,Italic"/>
        </w:rPr>
        <w:t xml:space="preserve">, </w:t>
      </w:r>
      <w:r w:rsidR="007A6F5F" w:rsidRPr="007A6F5F">
        <w:t>ул. Мелик Адамяна, д. 1</w:t>
      </w:r>
      <w:r w:rsidR="00652588">
        <w:t>.</w:t>
      </w:r>
    </w:p>
    <w:p w:rsidR="007A6F5F" w:rsidRPr="00F943C1" w:rsidRDefault="007A6F5F" w:rsidP="007A6F5F">
      <w:pPr>
        <w:spacing w:line="300" w:lineRule="exact"/>
        <w:ind w:left="709"/>
        <w:jc w:val="both"/>
        <w:rPr>
          <w:rFonts w:eastAsia="TimesNewRoman,Italic"/>
        </w:rPr>
      </w:pPr>
    </w:p>
    <w:p w:rsidR="00965620" w:rsidRPr="00F943C1" w:rsidRDefault="00965620" w:rsidP="007A6F5F">
      <w:pPr>
        <w:numPr>
          <w:ilvl w:val="1"/>
          <w:numId w:val="56"/>
        </w:numPr>
        <w:spacing w:line="300" w:lineRule="exact"/>
        <w:ind w:left="709" w:hanging="709"/>
        <w:jc w:val="both"/>
        <w:rPr>
          <w:rFonts w:eastAsia="TimesNewRoman,Italic"/>
        </w:rPr>
      </w:pPr>
      <w:r w:rsidRPr="00F943C1">
        <w:rPr>
          <w:rFonts w:eastAsia="TimesNewRoman,Italic"/>
        </w:rPr>
        <w:t xml:space="preserve">Изменения и дополнения к Соглашению оформляются и вступают в силу в порядке, предусмотренном </w:t>
      </w:r>
      <w:r w:rsidR="00A53149" w:rsidRPr="00F943C1">
        <w:rPr>
          <w:rFonts w:eastAsia="TimesNewRoman,Italic"/>
        </w:rPr>
        <w:t>Разделом 10.04 Стандартных условий</w:t>
      </w:r>
      <w:r w:rsidRPr="00F943C1">
        <w:rPr>
          <w:rFonts w:eastAsia="TimesNewRoman,Italic"/>
        </w:rPr>
        <w:t>.</w:t>
      </w:r>
    </w:p>
    <w:p w:rsidR="00965620" w:rsidRPr="00F943C1" w:rsidRDefault="00965620" w:rsidP="0002104F">
      <w:pPr>
        <w:pStyle w:val="NormalWeb"/>
        <w:spacing w:before="0" w:beforeAutospacing="0" w:after="0" w:afterAutospacing="0" w:line="300" w:lineRule="exact"/>
        <w:jc w:val="both"/>
        <w:rPr>
          <w:rFonts w:eastAsia="TimesNewRoman,Italic"/>
          <w:color w:val="000000"/>
        </w:rPr>
      </w:pPr>
    </w:p>
    <w:p w:rsidR="00965620" w:rsidRPr="00F943C1" w:rsidRDefault="00965620" w:rsidP="007A6F5F">
      <w:pPr>
        <w:pStyle w:val="NormalWeb"/>
        <w:numPr>
          <w:ilvl w:val="1"/>
          <w:numId w:val="56"/>
        </w:numPr>
        <w:spacing w:before="0" w:beforeAutospacing="0" w:after="0" w:afterAutospacing="0" w:line="300" w:lineRule="exact"/>
        <w:ind w:left="709" w:hanging="709"/>
        <w:jc w:val="both"/>
        <w:rPr>
          <w:rFonts w:eastAsia="TimesNewRoman,Italic"/>
          <w:color w:val="000000"/>
        </w:rPr>
      </w:pPr>
      <w:bookmarkStart w:id="90" w:name="_DV_M172"/>
      <w:bookmarkEnd w:id="90"/>
      <w:r w:rsidRPr="00F943C1">
        <w:rPr>
          <w:rFonts w:eastAsia="TimesNewRoman,Italic"/>
          <w:color w:val="000000"/>
        </w:rPr>
        <w:t>Все приложения к Соглашению являются его неотъемлемой частью и состоят из:</w:t>
      </w:r>
    </w:p>
    <w:p w:rsidR="00965620" w:rsidRPr="00F943C1" w:rsidRDefault="00965620" w:rsidP="00965620">
      <w:pPr>
        <w:spacing w:line="300" w:lineRule="exact"/>
        <w:ind w:left="705" w:hanging="705"/>
        <w:jc w:val="both"/>
        <w:rPr>
          <w:rFonts w:eastAsia="TimesNewRoman,Italic"/>
          <w:color w:val="000000"/>
        </w:rPr>
      </w:pPr>
    </w:p>
    <w:p w:rsidR="00AE6AF8" w:rsidRPr="00F943C1" w:rsidRDefault="00AE6AF8" w:rsidP="006601D2">
      <w:pPr>
        <w:numPr>
          <w:ilvl w:val="0"/>
          <w:numId w:val="4"/>
        </w:numPr>
        <w:spacing w:line="300" w:lineRule="exact"/>
        <w:rPr>
          <w:rFonts w:eastAsia="TimesNewRoman,Italic"/>
        </w:rPr>
      </w:pPr>
      <w:bookmarkStart w:id="91" w:name="_DV_M173"/>
      <w:bookmarkStart w:id="92" w:name="_DV_M174"/>
      <w:bookmarkEnd w:id="91"/>
      <w:bookmarkEnd w:id="92"/>
      <w:r w:rsidRPr="00F943C1">
        <w:rPr>
          <w:rFonts w:eastAsia="TimesNewRoman,Italic"/>
          <w:b/>
        </w:rPr>
        <w:t xml:space="preserve">Приложение № </w:t>
      </w:r>
      <w:r w:rsidR="002C2A05">
        <w:rPr>
          <w:rFonts w:eastAsia="TimesNewRoman,Italic"/>
          <w:b/>
        </w:rPr>
        <w:t>1</w:t>
      </w:r>
      <w:r w:rsidR="002C2A05" w:rsidRPr="00F943C1">
        <w:rPr>
          <w:rFonts w:eastAsia="TimesNewRoman,Italic"/>
        </w:rPr>
        <w:t xml:space="preserve"> </w:t>
      </w:r>
      <w:r w:rsidRPr="00F943C1">
        <w:rPr>
          <w:rFonts w:eastAsia="TimesNewRoman,Italic"/>
        </w:rPr>
        <w:t xml:space="preserve">– Стандартные условия соглашений о предоставлении </w:t>
      </w:r>
      <w:r w:rsidR="00AA0B60">
        <w:rPr>
          <w:rFonts w:eastAsia="TimesNewRoman,Italic"/>
        </w:rPr>
        <w:t>инвестиционного</w:t>
      </w:r>
      <w:r w:rsidRPr="00F943C1">
        <w:rPr>
          <w:rFonts w:eastAsia="TimesNewRoman,Italic"/>
        </w:rPr>
        <w:t xml:space="preserve"> кредита </w:t>
      </w:r>
      <w:r w:rsidR="00AA0B60">
        <w:rPr>
          <w:rFonts w:eastAsia="TimesNewRoman,Italic"/>
        </w:rPr>
        <w:t xml:space="preserve">государству-участнику </w:t>
      </w:r>
      <w:r w:rsidRPr="00F943C1">
        <w:rPr>
          <w:rFonts w:eastAsia="TimesNewRoman,Italic"/>
        </w:rPr>
        <w:t>из средств Антикризисного фонда Евразий</w:t>
      </w:r>
      <w:r w:rsidR="008926BF" w:rsidRPr="00F943C1">
        <w:rPr>
          <w:rFonts w:eastAsia="TimesNewRoman,Italic"/>
        </w:rPr>
        <w:t>ского экономического сообщества;</w:t>
      </w:r>
    </w:p>
    <w:p w:rsidR="00965620" w:rsidRDefault="00965620" w:rsidP="006601D2">
      <w:pPr>
        <w:numPr>
          <w:ilvl w:val="0"/>
          <w:numId w:val="4"/>
        </w:numPr>
        <w:spacing w:line="300" w:lineRule="exact"/>
        <w:rPr>
          <w:rFonts w:eastAsia="TimesNewRoman,Italic"/>
        </w:rPr>
      </w:pPr>
      <w:bookmarkStart w:id="93" w:name="_DV_M175"/>
      <w:bookmarkStart w:id="94" w:name="_DV_M176"/>
      <w:bookmarkStart w:id="95" w:name="_DV_M177"/>
      <w:bookmarkStart w:id="96" w:name="_DV_M178"/>
      <w:bookmarkEnd w:id="93"/>
      <w:bookmarkEnd w:id="94"/>
      <w:bookmarkEnd w:id="95"/>
      <w:bookmarkEnd w:id="96"/>
      <w:r w:rsidRPr="00F943C1">
        <w:rPr>
          <w:rFonts w:eastAsia="TimesNewRoman,Italic"/>
          <w:b/>
        </w:rPr>
        <w:t xml:space="preserve">Приложение № </w:t>
      </w:r>
      <w:r w:rsidR="00A81D6B">
        <w:rPr>
          <w:rFonts w:eastAsia="TimesNewRoman,Italic"/>
          <w:b/>
        </w:rPr>
        <w:t>2</w:t>
      </w:r>
      <w:r w:rsidR="002C2A05" w:rsidRPr="00F943C1">
        <w:rPr>
          <w:rFonts w:eastAsia="TimesNewRoman,Italic"/>
        </w:rPr>
        <w:t xml:space="preserve"> </w:t>
      </w:r>
      <w:r w:rsidRPr="00F943C1">
        <w:rPr>
          <w:rFonts w:eastAsia="TimesNewRoman,Italic"/>
        </w:rPr>
        <w:t xml:space="preserve">– </w:t>
      </w:r>
      <w:r w:rsidR="00387892">
        <w:rPr>
          <w:rFonts w:eastAsia="TimesNewRoman,Italic"/>
        </w:rPr>
        <w:t>У</w:t>
      </w:r>
      <w:r w:rsidRPr="00F943C1">
        <w:rPr>
          <w:rFonts w:eastAsia="TimesNewRoman,Italic"/>
        </w:rPr>
        <w:t>слови</w:t>
      </w:r>
      <w:r w:rsidR="00387892">
        <w:rPr>
          <w:rFonts w:eastAsia="TimesNewRoman,Italic"/>
        </w:rPr>
        <w:t>я</w:t>
      </w:r>
      <w:r w:rsidRPr="00F943C1">
        <w:rPr>
          <w:rFonts w:eastAsia="TimesNewRoman,Italic"/>
        </w:rPr>
        <w:t xml:space="preserve"> </w:t>
      </w:r>
      <w:r w:rsidR="00AA0B60">
        <w:rPr>
          <w:rFonts w:eastAsia="TimesNewRoman,Italic"/>
        </w:rPr>
        <w:t>Инвестиционного</w:t>
      </w:r>
      <w:r w:rsidR="00D7110F">
        <w:rPr>
          <w:rFonts w:eastAsia="TimesNewRoman,Italic"/>
        </w:rPr>
        <w:t xml:space="preserve"> кредита;</w:t>
      </w:r>
    </w:p>
    <w:p w:rsidR="00AF2D93" w:rsidRDefault="00AF2D93" w:rsidP="006601D2">
      <w:pPr>
        <w:numPr>
          <w:ilvl w:val="0"/>
          <w:numId w:val="4"/>
        </w:numPr>
        <w:spacing w:line="300" w:lineRule="exact"/>
        <w:rPr>
          <w:rFonts w:eastAsia="TimesNewRoman,Italic"/>
        </w:rPr>
      </w:pPr>
      <w:r>
        <w:rPr>
          <w:rFonts w:eastAsia="TimesNewRoman,Italic"/>
          <w:b/>
        </w:rPr>
        <w:t>Приложение №</w:t>
      </w:r>
      <w:r w:rsidR="006601D2">
        <w:rPr>
          <w:rFonts w:eastAsia="TimesNewRoman,Italic"/>
          <w:b/>
        </w:rPr>
        <w:t xml:space="preserve"> </w:t>
      </w:r>
      <w:r w:rsidR="00A81D6B">
        <w:rPr>
          <w:rFonts w:eastAsia="TimesNewRoman,Italic"/>
          <w:b/>
        </w:rPr>
        <w:t>3</w:t>
      </w:r>
      <w:r>
        <w:rPr>
          <w:rFonts w:eastAsia="TimesNewRoman,Italic"/>
          <w:b/>
        </w:rPr>
        <w:t xml:space="preserve"> </w:t>
      </w:r>
      <w:r>
        <w:rPr>
          <w:rFonts w:eastAsia="TimesNewRoman,Italic"/>
        </w:rPr>
        <w:t>– Г</w:t>
      </w:r>
      <w:r w:rsidR="006601D2">
        <w:rPr>
          <w:rFonts w:eastAsia="TimesNewRoman,Italic"/>
        </w:rPr>
        <w:t>рафик погашения Основного долга;</w:t>
      </w:r>
    </w:p>
    <w:p w:rsidR="00D7110F" w:rsidRDefault="00D7110F" w:rsidP="006601D2">
      <w:pPr>
        <w:numPr>
          <w:ilvl w:val="0"/>
          <w:numId w:val="4"/>
        </w:numPr>
        <w:spacing w:line="300" w:lineRule="exact"/>
        <w:rPr>
          <w:rFonts w:eastAsia="TimesNewRoman,Italic"/>
        </w:rPr>
      </w:pPr>
      <w:r>
        <w:rPr>
          <w:rFonts w:eastAsia="TimesNewRoman,Italic"/>
          <w:b/>
        </w:rPr>
        <w:t xml:space="preserve">Приложение № </w:t>
      </w:r>
      <w:r w:rsidR="00A81D6B">
        <w:rPr>
          <w:rFonts w:eastAsia="TimesNewRoman,Italic"/>
          <w:b/>
        </w:rPr>
        <w:t>4</w:t>
      </w:r>
      <w:r>
        <w:rPr>
          <w:rFonts w:eastAsia="TimesNewRoman,Italic"/>
          <w:b/>
        </w:rPr>
        <w:t xml:space="preserve"> </w:t>
      </w:r>
      <w:r>
        <w:rPr>
          <w:rFonts w:eastAsia="TimesNewRoman,Italic"/>
        </w:rPr>
        <w:t xml:space="preserve">– </w:t>
      </w:r>
      <w:r w:rsidR="00A81D6B">
        <w:rPr>
          <w:rFonts w:eastAsia="TimesNewRoman,Italic"/>
        </w:rPr>
        <w:t>Источники финансирования Проекта и категории расходов</w:t>
      </w:r>
      <w:r>
        <w:rPr>
          <w:rFonts w:eastAsia="TimesNewRoman,Italic"/>
        </w:rPr>
        <w:t>;</w:t>
      </w:r>
    </w:p>
    <w:p w:rsidR="00D7110F" w:rsidRDefault="00D7110F" w:rsidP="006601D2">
      <w:pPr>
        <w:numPr>
          <w:ilvl w:val="0"/>
          <w:numId w:val="4"/>
        </w:numPr>
        <w:spacing w:line="300" w:lineRule="exact"/>
        <w:rPr>
          <w:rFonts w:eastAsia="TimesNewRoman,Italic"/>
        </w:rPr>
      </w:pPr>
      <w:r>
        <w:rPr>
          <w:rFonts w:eastAsia="TimesNewRoman,Italic"/>
          <w:b/>
        </w:rPr>
        <w:t xml:space="preserve">Приложение № </w:t>
      </w:r>
      <w:r w:rsidR="00A81D6B">
        <w:rPr>
          <w:rFonts w:eastAsia="TimesNewRoman,Italic"/>
          <w:b/>
        </w:rPr>
        <w:t>5</w:t>
      </w:r>
      <w:r>
        <w:rPr>
          <w:rFonts w:eastAsia="TimesNewRoman,Italic"/>
          <w:b/>
        </w:rPr>
        <w:t xml:space="preserve"> </w:t>
      </w:r>
      <w:r>
        <w:rPr>
          <w:rFonts w:eastAsia="TimesNewRoman,Italic"/>
        </w:rPr>
        <w:t xml:space="preserve">– Описание </w:t>
      </w:r>
      <w:r w:rsidR="005F174F">
        <w:rPr>
          <w:rFonts w:eastAsia="TimesNewRoman,Italic"/>
        </w:rPr>
        <w:t xml:space="preserve">и порядок реализации </w:t>
      </w:r>
      <w:r>
        <w:rPr>
          <w:rFonts w:eastAsia="TimesNewRoman,Italic"/>
        </w:rPr>
        <w:t>Проекта;</w:t>
      </w:r>
    </w:p>
    <w:p w:rsidR="00D7110F" w:rsidRDefault="00D7110F" w:rsidP="006601D2">
      <w:pPr>
        <w:numPr>
          <w:ilvl w:val="0"/>
          <w:numId w:val="4"/>
        </w:numPr>
        <w:spacing w:line="300" w:lineRule="exact"/>
        <w:rPr>
          <w:rFonts w:eastAsia="TimesNewRoman,Italic"/>
        </w:rPr>
      </w:pPr>
      <w:r>
        <w:rPr>
          <w:rFonts w:eastAsia="TimesNewRoman,Italic"/>
          <w:b/>
        </w:rPr>
        <w:t xml:space="preserve">Приложение № </w:t>
      </w:r>
      <w:r w:rsidR="00A81D6B">
        <w:rPr>
          <w:rFonts w:eastAsia="TimesNewRoman,Italic"/>
          <w:b/>
        </w:rPr>
        <w:t>6</w:t>
      </w:r>
      <w:r>
        <w:rPr>
          <w:rFonts w:eastAsia="TimesNewRoman,Italic"/>
          <w:b/>
        </w:rPr>
        <w:t xml:space="preserve"> </w:t>
      </w:r>
      <w:r>
        <w:rPr>
          <w:rFonts w:eastAsia="TimesNewRoman,Italic"/>
        </w:rPr>
        <w:t>– Мониторинг и оценка Проекта;</w:t>
      </w:r>
    </w:p>
    <w:p w:rsidR="00D7110F" w:rsidRDefault="00D7110F" w:rsidP="006601D2">
      <w:pPr>
        <w:numPr>
          <w:ilvl w:val="0"/>
          <w:numId w:val="4"/>
        </w:numPr>
        <w:spacing w:line="300" w:lineRule="exact"/>
        <w:rPr>
          <w:rFonts w:eastAsia="TimesNewRoman,Italic"/>
        </w:rPr>
      </w:pPr>
      <w:r>
        <w:rPr>
          <w:rFonts w:eastAsia="TimesNewRoman,Italic"/>
          <w:b/>
        </w:rPr>
        <w:t xml:space="preserve">Приложение № </w:t>
      </w:r>
      <w:r w:rsidR="00A81D6B">
        <w:rPr>
          <w:rFonts w:eastAsia="TimesNewRoman,Italic"/>
          <w:b/>
        </w:rPr>
        <w:t>7</w:t>
      </w:r>
      <w:r>
        <w:rPr>
          <w:rFonts w:eastAsia="TimesNewRoman,Italic"/>
          <w:b/>
        </w:rPr>
        <w:t xml:space="preserve"> </w:t>
      </w:r>
      <w:r>
        <w:rPr>
          <w:rFonts w:eastAsia="TimesNewRoman,Italic"/>
        </w:rPr>
        <w:t>–</w:t>
      </w:r>
      <w:r w:rsidR="00AF2D93">
        <w:rPr>
          <w:rFonts w:eastAsia="TimesNewRoman,Italic"/>
        </w:rPr>
        <w:t xml:space="preserve"> Процедуры </w:t>
      </w:r>
      <w:r w:rsidR="00A81D6B">
        <w:rPr>
          <w:rFonts w:eastAsia="TimesNewRoman,Italic"/>
        </w:rPr>
        <w:t>закупок</w:t>
      </w:r>
      <w:r>
        <w:rPr>
          <w:rFonts w:eastAsia="TimesNewRoman,Italic"/>
        </w:rPr>
        <w:t>;</w:t>
      </w:r>
    </w:p>
    <w:p w:rsidR="00D7110F" w:rsidRDefault="00D7110F" w:rsidP="006601D2">
      <w:pPr>
        <w:numPr>
          <w:ilvl w:val="0"/>
          <w:numId w:val="4"/>
        </w:numPr>
        <w:spacing w:line="300" w:lineRule="exact"/>
        <w:rPr>
          <w:rFonts w:eastAsia="TimesNewRoman,Italic"/>
        </w:rPr>
      </w:pPr>
      <w:r>
        <w:rPr>
          <w:rFonts w:eastAsia="TimesNewRoman,Italic"/>
          <w:b/>
        </w:rPr>
        <w:t xml:space="preserve">Приложение № </w:t>
      </w:r>
      <w:r w:rsidR="00A81D6B">
        <w:rPr>
          <w:rFonts w:eastAsia="TimesNewRoman,Italic"/>
          <w:b/>
        </w:rPr>
        <w:t>8</w:t>
      </w:r>
      <w:r>
        <w:rPr>
          <w:rFonts w:eastAsia="TimesNewRoman,Italic"/>
          <w:b/>
        </w:rPr>
        <w:t xml:space="preserve"> </w:t>
      </w:r>
      <w:r>
        <w:rPr>
          <w:rFonts w:eastAsia="TimesNewRoman,Italic"/>
        </w:rPr>
        <w:t xml:space="preserve">– Процедуры </w:t>
      </w:r>
      <w:r w:rsidR="00A81D6B">
        <w:rPr>
          <w:rFonts w:eastAsia="TimesNewRoman,Italic"/>
        </w:rPr>
        <w:t>расходования средств</w:t>
      </w:r>
      <w:r>
        <w:rPr>
          <w:rFonts w:eastAsia="TimesNewRoman,Italic"/>
        </w:rPr>
        <w:t>.</w:t>
      </w:r>
    </w:p>
    <w:p w:rsidR="00965620" w:rsidRPr="00F943C1" w:rsidRDefault="00965620" w:rsidP="00965620">
      <w:pPr>
        <w:spacing w:line="300" w:lineRule="exact"/>
        <w:ind w:left="705" w:hanging="705"/>
        <w:jc w:val="both"/>
        <w:rPr>
          <w:rFonts w:eastAsia="TimesNewRoman,Italic"/>
          <w:color w:val="000000"/>
        </w:rPr>
      </w:pPr>
      <w:bookmarkStart w:id="97" w:name="_DV_M179"/>
      <w:bookmarkStart w:id="98" w:name="_DV_M180"/>
      <w:bookmarkEnd w:id="97"/>
      <w:bookmarkEnd w:id="98"/>
    </w:p>
    <w:p w:rsidR="00965620" w:rsidRPr="00F943C1" w:rsidRDefault="00965620" w:rsidP="00965620">
      <w:pPr>
        <w:spacing w:line="300" w:lineRule="exact"/>
        <w:jc w:val="center"/>
        <w:outlineLvl w:val="0"/>
        <w:rPr>
          <w:rFonts w:eastAsia="TimesNewRoman,Italic"/>
          <w:b/>
          <w:caps/>
          <w:color w:val="000000"/>
        </w:rPr>
      </w:pPr>
      <w:r w:rsidRPr="00F943C1">
        <w:rPr>
          <w:rFonts w:eastAsia="TimesNewRoman,Italic"/>
          <w:b/>
          <w:caps/>
          <w:color w:val="000000"/>
        </w:rPr>
        <w:t xml:space="preserve">Статья </w:t>
      </w:r>
      <w:r w:rsidR="007C6922">
        <w:rPr>
          <w:rFonts w:eastAsia="TimesNewRoman,Italic"/>
          <w:b/>
          <w:caps/>
          <w:color w:val="000000"/>
        </w:rPr>
        <w:t>9</w:t>
      </w:r>
      <w:r w:rsidRPr="00F943C1">
        <w:rPr>
          <w:rFonts w:eastAsia="TimesNewRoman,Italic"/>
          <w:b/>
          <w:caps/>
          <w:color w:val="000000"/>
        </w:rPr>
        <w:t xml:space="preserve">. БАНКОВСКИЕ РЕКВИЗИТЫ </w:t>
      </w:r>
      <w:r w:rsidR="005034EF">
        <w:rPr>
          <w:rFonts w:eastAsia="TimesNewRoman,Italic"/>
          <w:b/>
          <w:caps/>
          <w:color w:val="000000"/>
        </w:rPr>
        <w:t xml:space="preserve">СЧЕТА </w:t>
      </w:r>
      <w:r w:rsidR="00431329">
        <w:rPr>
          <w:rFonts w:eastAsia="TimesNewRoman,Italic"/>
          <w:b/>
          <w:caps/>
          <w:color w:val="000000"/>
        </w:rPr>
        <w:t>управляющего</w:t>
      </w:r>
    </w:p>
    <w:p w:rsidR="005034EF" w:rsidRDefault="005034EF" w:rsidP="005034EF">
      <w:pPr>
        <w:spacing w:line="300" w:lineRule="exact"/>
        <w:jc w:val="both"/>
        <w:rPr>
          <w:rFonts w:eastAsia="TimesNewRoman,Italic"/>
          <w:color w:val="000000"/>
        </w:rPr>
      </w:pPr>
    </w:p>
    <w:p w:rsidR="00965620" w:rsidRDefault="00431329" w:rsidP="005034EF">
      <w:pPr>
        <w:spacing w:line="300" w:lineRule="exact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>Реквизиты счета</w:t>
      </w:r>
      <w:r w:rsidR="005034EF">
        <w:rPr>
          <w:rFonts w:eastAsia="TimesNewRoman,Italic"/>
          <w:color w:val="000000"/>
        </w:rPr>
        <w:t xml:space="preserve">, открытого Управляющим </w:t>
      </w:r>
      <w:r w:rsidR="00C02763">
        <w:rPr>
          <w:rFonts w:eastAsia="TimesNewRoman,Italic"/>
          <w:color w:val="000000"/>
        </w:rPr>
        <w:t>для осуществления операций со</w:t>
      </w:r>
      <w:r w:rsidR="005034EF">
        <w:rPr>
          <w:rFonts w:eastAsia="TimesNewRoman,Italic"/>
          <w:color w:val="000000"/>
        </w:rPr>
        <w:t xml:space="preserve"> средствами Фонда:</w:t>
      </w:r>
    </w:p>
    <w:p w:rsidR="00DE08A1" w:rsidRPr="00995BAE" w:rsidRDefault="00DE08A1" w:rsidP="00DE08A1">
      <w:pPr>
        <w:spacing w:line="300" w:lineRule="exact"/>
        <w:jc w:val="center"/>
        <w:rPr>
          <w:rFonts w:eastAsia="TimesNewRoman,Italic"/>
          <w:color w:val="000000"/>
          <w:lang w:val="en-US"/>
        </w:rPr>
      </w:pPr>
      <w:r w:rsidRPr="00995BAE">
        <w:rPr>
          <w:rFonts w:eastAsia="TimesNewRoman,Italic"/>
          <w:color w:val="000000"/>
          <w:lang w:val="en-US"/>
        </w:rPr>
        <w:t>Eurasian Development Bank</w:t>
      </w:r>
    </w:p>
    <w:p w:rsidR="00DE08A1" w:rsidRPr="00995BAE" w:rsidRDefault="00DE08A1" w:rsidP="00DE08A1">
      <w:pPr>
        <w:spacing w:line="300" w:lineRule="exact"/>
        <w:jc w:val="center"/>
        <w:rPr>
          <w:rFonts w:eastAsia="TimesNewRoman,Italic"/>
          <w:color w:val="000000"/>
          <w:lang w:val="en-US"/>
        </w:rPr>
      </w:pPr>
      <w:r w:rsidRPr="00995BAE">
        <w:rPr>
          <w:rFonts w:eastAsia="TimesNewRoman,Italic"/>
          <w:color w:val="000000"/>
          <w:lang w:val="en-US"/>
        </w:rPr>
        <w:t xml:space="preserve">Almaty, Kazakhstan, SWIFT: </w:t>
      </w:r>
      <w:r w:rsidRPr="00D13F96">
        <w:rPr>
          <w:rFonts w:eastAsia="TimesNewRoman,Italic"/>
          <w:color w:val="000000"/>
          <w:lang w:val="en-US"/>
        </w:rPr>
        <w:t>EABRKZKAACF</w:t>
      </w:r>
    </w:p>
    <w:p w:rsidR="00DE08A1" w:rsidRPr="00995BAE" w:rsidRDefault="00DE08A1" w:rsidP="00DE08A1">
      <w:pPr>
        <w:spacing w:line="300" w:lineRule="exact"/>
        <w:jc w:val="center"/>
        <w:rPr>
          <w:rFonts w:eastAsia="TimesNewRoman,Italic"/>
          <w:color w:val="000000"/>
          <w:lang w:val="en-US"/>
        </w:rPr>
      </w:pPr>
      <w:r w:rsidRPr="00995BAE">
        <w:rPr>
          <w:rFonts w:eastAsia="TimesNewRoman,Italic"/>
          <w:color w:val="000000"/>
          <w:lang w:val="en-US"/>
        </w:rPr>
        <w:t>Correspondent account № 890-1003-441</w:t>
      </w:r>
    </w:p>
    <w:p w:rsidR="00DE08A1" w:rsidRPr="00995BAE" w:rsidRDefault="00DE08A1" w:rsidP="00DE08A1">
      <w:pPr>
        <w:spacing w:line="300" w:lineRule="exact"/>
        <w:jc w:val="center"/>
        <w:rPr>
          <w:rFonts w:eastAsia="TimesNewRoman,Italic"/>
          <w:color w:val="000000"/>
          <w:lang w:val="en-US"/>
        </w:rPr>
      </w:pPr>
      <w:r w:rsidRPr="00995BAE">
        <w:rPr>
          <w:rFonts w:eastAsia="TimesNewRoman,Italic"/>
          <w:color w:val="000000"/>
          <w:lang w:val="en-US"/>
        </w:rPr>
        <w:t>with The Bank of New York Mellon, New York, USA</w:t>
      </w:r>
    </w:p>
    <w:p w:rsidR="00DE08A1" w:rsidRPr="00995BAE" w:rsidRDefault="00DE08A1" w:rsidP="00DE08A1">
      <w:pPr>
        <w:spacing w:line="300" w:lineRule="exact"/>
        <w:jc w:val="center"/>
        <w:rPr>
          <w:rFonts w:eastAsia="TimesNewRoman,Italic"/>
          <w:color w:val="000000"/>
          <w:lang w:val="en-US"/>
        </w:rPr>
      </w:pPr>
      <w:r w:rsidRPr="00995BAE">
        <w:rPr>
          <w:rFonts w:eastAsia="TimesNewRoman,Italic"/>
          <w:color w:val="000000"/>
          <w:lang w:val="en-US"/>
        </w:rPr>
        <w:t xml:space="preserve">SWIFT: </w:t>
      </w:r>
      <w:r w:rsidRPr="00575821">
        <w:rPr>
          <w:rFonts w:eastAsia="TimesNewRoman,Italic"/>
          <w:color w:val="000000"/>
          <w:lang w:val="en-US"/>
        </w:rPr>
        <w:t>IRVTUS3N</w:t>
      </w:r>
    </w:p>
    <w:p w:rsidR="00DE08A1" w:rsidRPr="00995BAE" w:rsidRDefault="00DE08A1" w:rsidP="00DE08A1">
      <w:pPr>
        <w:spacing w:line="300" w:lineRule="exact"/>
        <w:jc w:val="center"/>
        <w:rPr>
          <w:rFonts w:eastAsia="TimesNewRoman,Italic"/>
          <w:color w:val="000000"/>
          <w:lang w:val="en-US"/>
        </w:rPr>
      </w:pPr>
      <w:r w:rsidRPr="00995BAE">
        <w:rPr>
          <w:rFonts w:eastAsia="TimesNewRoman,Italic"/>
          <w:color w:val="000000"/>
          <w:lang w:val="en-US"/>
        </w:rPr>
        <w:t>In favor of account</w:t>
      </w:r>
    </w:p>
    <w:p w:rsidR="00DE08A1" w:rsidRPr="00995BAE" w:rsidRDefault="00DE08A1" w:rsidP="00DE08A1">
      <w:pPr>
        <w:spacing w:line="300" w:lineRule="exact"/>
        <w:jc w:val="center"/>
        <w:rPr>
          <w:rFonts w:eastAsia="TimesNewRoman,Italic"/>
          <w:color w:val="000000"/>
          <w:lang w:val="en-US"/>
        </w:rPr>
      </w:pPr>
      <w:r w:rsidRPr="00995BAE">
        <w:rPr>
          <w:rFonts w:eastAsia="TimesNewRoman,Italic"/>
          <w:color w:val="000000"/>
          <w:lang w:val="en-US"/>
        </w:rPr>
        <w:t xml:space="preserve">№ </w:t>
      </w:r>
      <w:r w:rsidRPr="00575821">
        <w:rPr>
          <w:rFonts w:eastAsia="TimesNewRoman,Italic"/>
          <w:color w:val="000000"/>
          <w:lang w:val="en-US"/>
        </w:rPr>
        <w:t>KZ147000000221100001</w:t>
      </w:r>
    </w:p>
    <w:p w:rsidR="00DE08A1" w:rsidRPr="00995BAE" w:rsidRDefault="00DE08A1" w:rsidP="00DE08A1">
      <w:pPr>
        <w:spacing w:line="300" w:lineRule="exact"/>
        <w:jc w:val="center"/>
        <w:rPr>
          <w:rFonts w:eastAsia="TimesNewRoman,Italic"/>
          <w:color w:val="000000"/>
          <w:lang w:val="en-US"/>
        </w:rPr>
      </w:pPr>
      <w:r w:rsidRPr="00995BAE">
        <w:rPr>
          <w:rFonts w:eastAsia="TimesNewRoman,Italic"/>
          <w:color w:val="000000"/>
          <w:lang w:val="en-US"/>
        </w:rPr>
        <w:t>of Anti-crisis Fund of EurAsEC</w:t>
      </w:r>
    </w:p>
    <w:p w:rsidR="005034EF" w:rsidRPr="00995BAE" w:rsidRDefault="005034EF" w:rsidP="005034EF">
      <w:pPr>
        <w:spacing w:line="300" w:lineRule="exact"/>
        <w:jc w:val="both"/>
        <w:rPr>
          <w:rFonts w:eastAsia="TimesNewRoman,Italic"/>
          <w:color w:val="000000"/>
          <w:lang w:val="en-US"/>
        </w:rPr>
      </w:pPr>
    </w:p>
    <w:p w:rsidR="009B708E" w:rsidRPr="00995BAE" w:rsidRDefault="009B708E" w:rsidP="00965620">
      <w:pPr>
        <w:spacing w:line="300" w:lineRule="exact"/>
        <w:jc w:val="both"/>
        <w:rPr>
          <w:rFonts w:eastAsia="TimesNewRoman,Italic"/>
          <w:color w:val="000000"/>
          <w:lang w:val="en-US"/>
        </w:rPr>
      </w:pPr>
    </w:p>
    <w:p w:rsidR="00965620" w:rsidRPr="00F943C1" w:rsidRDefault="009B708E" w:rsidP="00965620">
      <w:pPr>
        <w:spacing w:line="300" w:lineRule="exact"/>
        <w:jc w:val="both"/>
        <w:rPr>
          <w:rFonts w:eastAsia="TimesNewRoman,Italic"/>
          <w:color w:val="000000"/>
        </w:rPr>
      </w:pPr>
      <w:r>
        <w:rPr>
          <w:rFonts w:eastAsia="TimesNewRoman,Italic"/>
          <w:color w:val="000000"/>
        </w:rPr>
        <w:t>Соглашение подписано в г.</w:t>
      </w:r>
      <w:r w:rsidR="00652588">
        <w:rPr>
          <w:rFonts w:eastAsia="TimesNewRoman,Italic"/>
          <w:color w:val="000000"/>
        </w:rPr>
        <w:t xml:space="preserve"> Ереване</w:t>
      </w:r>
      <w:r w:rsidR="00CD44F8" w:rsidRPr="00F943C1">
        <w:rPr>
          <w:rFonts w:eastAsia="TimesNewRoman,Italic"/>
          <w:color w:val="000000"/>
        </w:rPr>
        <w:t xml:space="preserve"> </w:t>
      </w:r>
      <w:r w:rsidR="008E408E" w:rsidRPr="008E408E">
        <w:rPr>
          <w:b/>
        </w:rPr>
        <w:t>"</w:t>
      </w:r>
      <w:r w:rsidR="00652588">
        <w:rPr>
          <w:rFonts w:eastAsia="TimesNewRoman,Italic"/>
          <w:color w:val="000000"/>
        </w:rPr>
        <w:t>14</w:t>
      </w:r>
      <w:r w:rsidR="008E408E" w:rsidRPr="008E408E">
        <w:rPr>
          <w:b/>
        </w:rPr>
        <w:t>"</w:t>
      </w:r>
      <w:r w:rsidR="00965620" w:rsidRPr="00F943C1">
        <w:rPr>
          <w:rFonts w:eastAsia="TimesNewRoman,Italic"/>
          <w:color w:val="000000"/>
        </w:rPr>
        <w:t xml:space="preserve"> </w:t>
      </w:r>
      <w:r w:rsidR="00652588">
        <w:rPr>
          <w:rFonts w:eastAsia="TimesNewRoman,Italic"/>
          <w:color w:val="000000"/>
        </w:rPr>
        <w:t>апреля</w:t>
      </w:r>
      <w:r>
        <w:rPr>
          <w:rFonts w:eastAsia="TimesNewRoman,Italic"/>
          <w:color w:val="000000"/>
        </w:rPr>
        <w:t xml:space="preserve"> </w:t>
      </w:r>
      <w:r w:rsidR="00965620" w:rsidRPr="00F943C1">
        <w:rPr>
          <w:rFonts w:eastAsia="TimesNewRoman,Italic"/>
          <w:color w:val="000000"/>
        </w:rPr>
        <w:t>201</w:t>
      </w:r>
      <w:r w:rsidR="00652588">
        <w:rPr>
          <w:rFonts w:eastAsia="TimesNewRoman,Italic"/>
          <w:color w:val="000000"/>
        </w:rPr>
        <w:t>5</w:t>
      </w:r>
      <w:r w:rsidR="00E2183A" w:rsidRPr="00F943C1">
        <w:rPr>
          <w:rFonts w:eastAsia="TimesNewRoman,Italic"/>
          <w:color w:val="000000"/>
        </w:rPr>
        <w:t xml:space="preserve"> </w:t>
      </w:r>
      <w:r w:rsidR="00965620" w:rsidRPr="00F943C1">
        <w:rPr>
          <w:rFonts w:eastAsia="TimesNewRoman,Italic"/>
          <w:color w:val="000000"/>
        </w:rPr>
        <w:t>года на русском языке в двух экземплярах, имеющих одинаковую юридическую силу</w:t>
      </w:r>
      <w:r w:rsidR="005E2BE4" w:rsidRPr="00F943C1">
        <w:rPr>
          <w:rFonts w:eastAsia="TimesNewRoman,Italic"/>
          <w:color w:val="000000"/>
        </w:rPr>
        <w:t>, по одному для Управляющего и Получателя.</w:t>
      </w:r>
    </w:p>
    <w:p w:rsidR="00965620" w:rsidRPr="00F943C1" w:rsidRDefault="00965620" w:rsidP="00965620">
      <w:pPr>
        <w:spacing w:line="300" w:lineRule="exact"/>
        <w:jc w:val="both"/>
        <w:rPr>
          <w:rFonts w:eastAsia="TimesNewRoman,Italic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4393"/>
        <w:gridCol w:w="4502"/>
      </w:tblGrid>
      <w:tr w:rsidR="00965620" w:rsidTr="00965620">
        <w:trPr>
          <w:jc w:val="center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965620" w:rsidRPr="007E1FBD" w:rsidRDefault="007E1FBD" w:rsidP="007E1FBD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b/>
                <w:color w:val="000000"/>
              </w:rPr>
            </w:pPr>
            <w:r w:rsidRPr="007E1FBD">
              <w:rPr>
                <w:b/>
                <w:color w:val="000000"/>
              </w:rPr>
              <w:t>ЗА ПОЛУЧАТЕЛЯ</w:t>
            </w:r>
          </w:p>
          <w:p w:rsidR="00A53149" w:rsidRPr="00F943C1" w:rsidRDefault="00A53149" w:rsidP="007E1FBD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965620" w:rsidRPr="00F943C1" w:rsidRDefault="00965620" w:rsidP="007E1FBD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965620" w:rsidRPr="007E1FBD" w:rsidRDefault="00965620" w:rsidP="0002682A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965620" w:rsidRPr="00F943C1" w:rsidRDefault="00965620" w:rsidP="00965620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 w:rsidRPr="00F943C1">
              <w:rPr>
                <w:rFonts w:eastAsia="TimesNewRoman,Italic"/>
                <w:b/>
                <w:caps/>
                <w:color w:val="000000"/>
              </w:rPr>
              <w:t>ЗА УПРАВЛяюЩЕГО</w:t>
            </w:r>
          </w:p>
          <w:p w:rsidR="00A53149" w:rsidRPr="00F943C1" w:rsidRDefault="00A53149" w:rsidP="00A53149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A53149" w:rsidRPr="00F943C1" w:rsidRDefault="00A53149" w:rsidP="00A53149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965620" w:rsidRPr="00F943C1" w:rsidRDefault="00DE08A1" w:rsidP="00965620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Панкин</w:t>
            </w:r>
            <w:r w:rsidR="007A6F5F" w:rsidRPr="00F943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</w:t>
            </w:r>
            <w:r w:rsidR="00965620" w:rsidRPr="00F943C1">
              <w:rPr>
                <w:color w:val="000000"/>
              </w:rPr>
              <w:t>.</w:t>
            </w:r>
            <w:r w:rsidR="007A6F5F">
              <w:rPr>
                <w:color w:val="000000"/>
              </w:rPr>
              <w:t xml:space="preserve"> В.</w:t>
            </w:r>
          </w:p>
          <w:p w:rsidR="00965620" w:rsidRPr="0073148B" w:rsidRDefault="00AD3795" w:rsidP="006A5E24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>
              <w:rPr>
                <w:color w:val="000000"/>
              </w:rPr>
              <w:t>Председатель правления</w:t>
            </w:r>
            <w:r w:rsidR="006A5E24">
              <w:rPr>
                <w:color w:val="000000"/>
              </w:rPr>
              <w:t xml:space="preserve"> </w:t>
            </w:r>
          </w:p>
        </w:tc>
      </w:tr>
    </w:tbl>
    <w:p w:rsidR="00965620" w:rsidRDefault="00965620" w:rsidP="00965620">
      <w:pPr>
        <w:tabs>
          <w:tab w:val="center" w:pos="1800"/>
          <w:tab w:val="center" w:pos="6840"/>
        </w:tabs>
        <w:suppressAutoHyphens/>
        <w:spacing w:line="300" w:lineRule="exact"/>
        <w:jc w:val="center"/>
        <w:rPr>
          <w:color w:val="000000"/>
        </w:rPr>
        <w:sectPr w:rsidR="00965620" w:rsidSect="00AF154E">
          <w:headerReference w:type="even" r:id="rId8"/>
          <w:headerReference w:type="default" r:id="rId9"/>
          <w:headerReference w:type="first" r:id="rId10"/>
          <w:pgSz w:w="11906" w:h="16838"/>
          <w:pgMar w:top="1361" w:right="1418" w:bottom="1021" w:left="1701" w:header="720" w:footer="720" w:gutter="0"/>
          <w:cols w:space="720"/>
          <w:noEndnote/>
          <w:titlePg/>
        </w:sectPr>
      </w:pPr>
    </w:p>
    <w:p w:rsidR="000560A0" w:rsidRDefault="000560A0" w:rsidP="00965620">
      <w:pPr>
        <w:tabs>
          <w:tab w:val="center" w:pos="1800"/>
          <w:tab w:val="center" w:pos="6840"/>
        </w:tabs>
        <w:suppressAutoHyphens/>
        <w:spacing w:line="300" w:lineRule="exact"/>
        <w:jc w:val="center"/>
        <w:sectPr w:rsidR="000560A0" w:rsidSect="00B74F7A">
          <w:type w:val="continuous"/>
          <w:pgSz w:w="11906" w:h="16838"/>
          <w:pgMar w:top="1418" w:right="1418" w:bottom="1134" w:left="1701" w:header="720" w:footer="720" w:gutter="0"/>
          <w:cols w:space="709"/>
          <w:noEndnote/>
          <w:titlePg/>
        </w:sectPr>
      </w:pPr>
    </w:p>
    <w:p w:rsidR="00CB35AA" w:rsidRDefault="00CB35AA" w:rsidP="000560A0">
      <w:pPr>
        <w:ind w:left="2977"/>
        <w:jc w:val="center"/>
        <w:rPr>
          <w:b/>
          <w:bCs/>
          <w:lang w:val="en-US"/>
        </w:rPr>
      </w:pPr>
    </w:p>
    <w:p w:rsidR="00CB35AA" w:rsidRDefault="00CB35AA" w:rsidP="000560A0">
      <w:pPr>
        <w:ind w:left="2977"/>
        <w:jc w:val="center"/>
        <w:rPr>
          <w:b/>
          <w:bCs/>
          <w:lang w:val="en-US"/>
        </w:rPr>
      </w:pPr>
    </w:p>
    <w:p w:rsidR="000560A0" w:rsidRPr="000560A0" w:rsidRDefault="000560A0" w:rsidP="000560A0">
      <w:pPr>
        <w:ind w:left="2977"/>
        <w:jc w:val="center"/>
        <w:rPr>
          <w:b/>
          <w:bCs/>
        </w:rPr>
      </w:pPr>
      <w:r w:rsidRPr="000560A0">
        <w:rPr>
          <w:b/>
          <w:bCs/>
        </w:rPr>
        <w:t>Приложение № 1</w:t>
      </w:r>
    </w:p>
    <w:p w:rsidR="000560A0" w:rsidRPr="000560A0" w:rsidRDefault="000560A0" w:rsidP="000560A0">
      <w:pPr>
        <w:ind w:left="2977"/>
        <w:jc w:val="center"/>
        <w:rPr>
          <w:b/>
          <w:bCs/>
        </w:rPr>
      </w:pPr>
      <w:r w:rsidRPr="000560A0">
        <w:rPr>
          <w:b/>
          <w:bCs/>
        </w:rPr>
        <w:t>к Соглашению о предоставлении инвестиционного</w:t>
      </w:r>
    </w:p>
    <w:p w:rsidR="000560A0" w:rsidRPr="000560A0" w:rsidRDefault="000560A0" w:rsidP="000560A0">
      <w:pPr>
        <w:ind w:left="2977"/>
        <w:jc w:val="center"/>
        <w:rPr>
          <w:b/>
          <w:bCs/>
        </w:rPr>
      </w:pPr>
      <w:r w:rsidRPr="000560A0">
        <w:rPr>
          <w:b/>
          <w:bCs/>
        </w:rPr>
        <w:t>кредита из средств Антикризисного фонда</w:t>
      </w:r>
    </w:p>
    <w:p w:rsidR="000560A0" w:rsidRPr="000560A0" w:rsidRDefault="000560A0" w:rsidP="000560A0">
      <w:pPr>
        <w:ind w:left="2977"/>
        <w:jc w:val="center"/>
        <w:rPr>
          <w:b/>
          <w:bCs/>
        </w:rPr>
      </w:pPr>
      <w:r w:rsidRPr="000560A0">
        <w:rPr>
          <w:b/>
          <w:bCs/>
        </w:rPr>
        <w:t>Евразийского экономического сообщества</w:t>
      </w:r>
    </w:p>
    <w:p w:rsidR="000560A0" w:rsidRPr="000560A0" w:rsidRDefault="000560A0" w:rsidP="000560A0">
      <w:pPr>
        <w:ind w:left="2977"/>
        <w:jc w:val="center"/>
        <w:rPr>
          <w:b/>
          <w:bCs/>
        </w:rPr>
      </w:pPr>
      <w:r w:rsidRPr="000560A0">
        <w:rPr>
          <w:b/>
          <w:bCs/>
        </w:rPr>
        <w:t>между Республикой</w:t>
      </w:r>
      <w:r>
        <w:rPr>
          <w:b/>
          <w:bCs/>
        </w:rPr>
        <w:t xml:space="preserve"> Армения</w:t>
      </w:r>
      <w:r w:rsidRPr="000560A0">
        <w:rPr>
          <w:b/>
          <w:bCs/>
        </w:rPr>
        <w:t xml:space="preserve"> и Евразийским банком</w:t>
      </w:r>
    </w:p>
    <w:p w:rsidR="000560A0" w:rsidRPr="000560A0" w:rsidRDefault="000560A0" w:rsidP="000560A0">
      <w:pPr>
        <w:ind w:left="2977"/>
        <w:jc w:val="center"/>
        <w:rPr>
          <w:b/>
          <w:bCs/>
        </w:rPr>
      </w:pPr>
      <w:r w:rsidRPr="000560A0">
        <w:rPr>
          <w:b/>
          <w:bCs/>
        </w:rPr>
        <w:t>развития от "</w:t>
      </w:r>
      <w:r w:rsidR="00652588">
        <w:rPr>
          <w:b/>
          <w:bCs/>
        </w:rPr>
        <w:t>14</w:t>
      </w:r>
      <w:r w:rsidRPr="000560A0">
        <w:rPr>
          <w:b/>
          <w:bCs/>
        </w:rPr>
        <w:t xml:space="preserve">" </w:t>
      </w:r>
      <w:r w:rsidR="00652588">
        <w:rPr>
          <w:b/>
          <w:bCs/>
        </w:rPr>
        <w:t>апреля</w:t>
      </w:r>
      <w:r w:rsidR="00DE08A1">
        <w:rPr>
          <w:b/>
          <w:bCs/>
        </w:rPr>
        <w:t xml:space="preserve"> 2015</w:t>
      </w:r>
      <w:r w:rsidRPr="000560A0">
        <w:rPr>
          <w:b/>
          <w:bCs/>
        </w:rPr>
        <w:t xml:space="preserve"> года</w:t>
      </w:r>
    </w:p>
    <w:p w:rsidR="000560A0" w:rsidRDefault="000560A0" w:rsidP="000560A0">
      <w:pPr>
        <w:rPr>
          <w:rFonts w:ascii="TimesNewRomanPS-BoldMT" w:hAnsi="TimesNewRomanPS-BoldMT" w:cs="TimesNewRomanPS-BoldMT"/>
          <w:b/>
          <w:bCs/>
        </w:rPr>
      </w:pPr>
    </w:p>
    <w:p w:rsidR="000560A0" w:rsidRDefault="000560A0" w:rsidP="000560A0">
      <w:pPr>
        <w:rPr>
          <w:rFonts w:ascii="TimesNewRomanPS-BoldMT" w:hAnsi="TimesNewRomanPS-BoldMT" w:cs="TimesNewRomanPS-BoldMT"/>
          <w:b/>
          <w:bCs/>
        </w:rPr>
      </w:pPr>
    </w:p>
    <w:p w:rsidR="000560A0" w:rsidRDefault="000560A0" w:rsidP="000560A0">
      <w:pPr>
        <w:rPr>
          <w:rFonts w:ascii="TimesNewRomanPS-BoldMT" w:hAnsi="TimesNewRomanPS-BoldMT" w:cs="TimesNewRomanPS-BoldMT"/>
          <w:b/>
          <w:bCs/>
        </w:rPr>
      </w:pPr>
    </w:p>
    <w:p w:rsidR="000560A0" w:rsidRDefault="000560A0" w:rsidP="000560A0">
      <w:pPr>
        <w:rPr>
          <w:rFonts w:ascii="TimesNewRomanPS-BoldMT" w:hAnsi="TimesNewRomanPS-BoldMT" w:cs="TimesNewRomanPS-BoldMT"/>
          <w:b/>
          <w:bCs/>
        </w:rPr>
      </w:pPr>
    </w:p>
    <w:p w:rsidR="000560A0" w:rsidRDefault="000560A0" w:rsidP="000560A0">
      <w:pPr>
        <w:rPr>
          <w:rFonts w:ascii="TimesNewRomanPS-BoldMT" w:hAnsi="TimesNewRomanPS-BoldMT" w:cs="TimesNewRomanPS-BoldMT"/>
          <w:b/>
          <w:bCs/>
        </w:rPr>
      </w:pPr>
    </w:p>
    <w:p w:rsidR="000560A0" w:rsidRDefault="000560A0" w:rsidP="000560A0">
      <w:pPr>
        <w:rPr>
          <w:rFonts w:ascii="TimesNewRomanPS-BoldMT" w:hAnsi="TimesNewRomanPS-BoldMT" w:cs="TimesNewRomanPS-BoldMT"/>
          <w:b/>
          <w:bCs/>
        </w:rPr>
      </w:pPr>
    </w:p>
    <w:p w:rsidR="000560A0" w:rsidRDefault="000560A0" w:rsidP="000560A0">
      <w:pPr>
        <w:rPr>
          <w:rFonts w:ascii="TimesNewRomanPS-BoldMT" w:hAnsi="TimesNewRomanPS-BoldMT" w:cs="TimesNewRomanPS-BoldMT"/>
          <w:b/>
          <w:bCs/>
        </w:rPr>
      </w:pPr>
    </w:p>
    <w:p w:rsidR="000560A0" w:rsidRDefault="000560A0" w:rsidP="000560A0">
      <w:pPr>
        <w:rPr>
          <w:rFonts w:ascii="TimesNewRomanPS-BoldMT" w:hAnsi="TimesNewRomanPS-BoldMT" w:cs="TimesNewRomanPS-BoldMT"/>
          <w:b/>
          <w:bCs/>
        </w:rPr>
      </w:pPr>
    </w:p>
    <w:p w:rsidR="000560A0" w:rsidRDefault="000560A0" w:rsidP="000560A0">
      <w:pPr>
        <w:rPr>
          <w:rFonts w:ascii="TimesNewRomanPS-BoldMT" w:hAnsi="TimesNewRomanPS-BoldMT" w:cs="TimesNewRomanPS-BoldMT"/>
          <w:b/>
          <w:bCs/>
        </w:rPr>
      </w:pPr>
    </w:p>
    <w:p w:rsidR="000560A0" w:rsidRDefault="000560A0" w:rsidP="000560A0">
      <w:pPr>
        <w:rPr>
          <w:rFonts w:ascii="TimesNewRomanPS-BoldMT" w:hAnsi="TimesNewRomanPS-BoldMT" w:cs="TimesNewRomanPS-BoldMT"/>
          <w:b/>
          <w:bCs/>
        </w:rPr>
      </w:pPr>
    </w:p>
    <w:p w:rsidR="000560A0" w:rsidRDefault="000560A0" w:rsidP="000560A0">
      <w:pPr>
        <w:rPr>
          <w:rFonts w:ascii="TimesNewRomanPS-BoldMT" w:hAnsi="TimesNewRomanPS-BoldMT" w:cs="TimesNewRomanPS-BoldMT"/>
          <w:b/>
          <w:bCs/>
        </w:rPr>
      </w:pPr>
    </w:p>
    <w:p w:rsidR="000560A0" w:rsidRPr="000560A0" w:rsidRDefault="000560A0" w:rsidP="000560A0">
      <w:pPr>
        <w:jc w:val="center"/>
        <w:rPr>
          <w:b/>
          <w:bCs/>
        </w:rPr>
      </w:pPr>
      <w:r w:rsidRPr="000560A0">
        <w:rPr>
          <w:b/>
          <w:bCs/>
        </w:rPr>
        <w:t>Стандартные условия</w:t>
      </w:r>
    </w:p>
    <w:p w:rsidR="000560A0" w:rsidRDefault="000560A0" w:rsidP="000560A0">
      <w:pPr>
        <w:jc w:val="center"/>
        <w:rPr>
          <w:b/>
          <w:bCs/>
        </w:rPr>
      </w:pPr>
    </w:p>
    <w:p w:rsidR="000560A0" w:rsidRPr="006B1D48" w:rsidRDefault="000560A0" w:rsidP="000560A0">
      <w:pPr>
        <w:jc w:val="center"/>
        <w:rPr>
          <w:b/>
          <w:bCs/>
        </w:rPr>
        <w:sectPr w:rsidR="000560A0" w:rsidRPr="006B1D48" w:rsidSect="000560A0">
          <w:pgSz w:w="11906" w:h="16838"/>
          <w:pgMar w:top="1418" w:right="1418" w:bottom="1134" w:left="1701" w:header="720" w:footer="720" w:gutter="0"/>
          <w:cols w:space="709"/>
          <w:noEndnote/>
          <w:titlePg/>
        </w:sectPr>
      </w:pPr>
      <w:r w:rsidRPr="000560A0">
        <w:rPr>
          <w:b/>
          <w:bCs/>
        </w:rPr>
        <w:t>Соглашений о предоставлении инвестиционного кредита государству</w:t>
      </w:r>
      <w:r>
        <w:rPr>
          <w:b/>
          <w:bCs/>
        </w:rPr>
        <w:t>-</w:t>
      </w:r>
      <w:r w:rsidRPr="000560A0">
        <w:rPr>
          <w:b/>
          <w:bCs/>
        </w:rPr>
        <w:t>участнику из</w:t>
      </w:r>
      <w:r>
        <w:rPr>
          <w:b/>
          <w:bCs/>
        </w:rPr>
        <w:t xml:space="preserve"> </w:t>
      </w:r>
      <w:r w:rsidRPr="000560A0">
        <w:rPr>
          <w:b/>
          <w:bCs/>
        </w:rPr>
        <w:t>средств Антикризисного фонда Евразийского экономического сообщества</w:t>
      </w:r>
    </w:p>
    <w:p w:rsidR="000560A0" w:rsidRPr="00267138" w:rsidRDefault="000560A0" w:rsidP="000560A0">
      <w:pPr>
        <w:pageBreakBefore/>
        <w:spacing w:line="300" w:lineRule="exact"/>
        <w:ind w:left="3060"/>
        <w:jc w:val="center"/>
        <w:rPr>
          <w:b/>
          <w:u w:val="single"/>
        </w:rPr>
      </w:pPr>
      <w:bookmarkStart w:id="99" w:name="_DV_M0"/>
      <w:bookmarkStart w:id="100" w:name="OLE_LINK1"/>
      <w:bookmarkStart w:id="101" w:name="OLE_LINK2"/>
      <w:bookmarkEnd w:id="99"/>
      <w:r w:rsidRPr="00267138">
        <w:rPr>
          <w:b/>
          <w:u w:val="single"/>
        </w:rPr>
        <w:lastRenderedPageBreak/>
        <w:t xml:space="preserve">Приложение № </w:t>
      </w:r>
      <w:r>
        <w:rPr>
          <w:b/>
          <w:u w:val="single"/>
        </w:rPr>
        <w:t>2</w:t>
      </w:r>
    </w:p>
    <w:p w:rsidR="000560A0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к Соглашению о предоставлении</w:t>
      </w:r>
      <w:r>
        <w:rPr>
          <w:b/>
        </w:rPr>
        <w:t xml:space="preserve"> инвестиционного </w:t>
      </w:r>
      <w:r w:rsidRPr="00267138">
        <w:rPr>
          <w:b/>
        </w:rPr>
        <w:t>кредита</w:t>
      </w:r>
      <w:r>
        <w:rPr>
          <w:b/>
        </w:rPr>
        <w:t xml:space="preserve"> </w:t>
      </w:r>
      <w:r w:rsidRPr="00267138">
        <w:rPr>
          <w:b/>
        </w:rPr>
        <w:t>из средств Антикризисного фонда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>
        <w:rPr>
          <w:b/>
        </w:rPr>
        <w:t>Е</w:t>
      </w:r>
      <w:r w:rsidRPr="00267138">
        <w:rPr>
          <w:b/>
        </w:rPr>
        <w:t>вразийского экономического сообщества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 xml:space="preserve">между Республикой </w:t>
      </w:r>
      <w:r>
        <w:rPr>
          <w:b/>
        </w:rPr>
        <w:t xml:space="preserve">Армения </w:t>
      </w:r>
      <w:r w:rsidRPr="00267138">
        <w:rPr>
          <w:b/>
        </w:rPr>
        <w:t>и</w:t>
      </w:r>
      <w:r w:rsidRPr="00071267">
        <w:rPr>
          <w:b/>
        </w:rPr>
        <w:t xml:space="preserve"> </w:t>
      </w:r>
      <w:r w:rsidRPr="00267138">
        <w:rPr>
          <w:b/>
        </w:rPr>
        <w:t>Евразийским банком развития</w:t>
      </w:r>
      <w:r>
        <w:rPr>
          <w:b/>
        </w:rPr>
        <w:t xml:space="preserve"> </w:t>
      </w:r>
      <w:r w:rsidRPr="00267138">
        <w:rPr>
          <w:b/>
        </w:rPr>
        <w:t xml:space="preserve">от </w:t>
      </w:r>
      <w:r w:rsidR="00E44A7F" w:rsidRPr="008E408E">
        <w:rPr>
          <w:b/>
        </w:rPr>
        <w:t>"</w:t>
      </w:r>
      <w:r w:rsidR="00E44A7F">
        <w:rPr>
          <w:b/>
        </w:rPr>
        <w:t>14</w:t>
      </w:r>
      <w:r w:rsidR="00E44A7F" w:rsidRPr="008E408E">
        <w:rPr>
          <w:b/>
        </w:rPr>
        <w:t>"</w:t>
      </w:r>
      <w:r w:rsidR="00E44A7F">
        <w:rPr>
          <w:b/>
        </w:rPr>
        <w:t xml:space="preserve"> апреля</w:t>
      </w:r>
      <w:r w:rsidR="00E44A7F" w:rsidRPr="00267138">
        <w:rPr>
          <w:b/>
        </w:rPr>
        <w:t xml:space="preserve"> </w:t>
      </w:r>
      <w:r w:rsidRPr="00267138">
        <w:rPr>
          <w:b/>
        </w:rPr>
        <w:t>201</w:t>
      </w:r>
      <w:r w:rsidR="000C0FFD">
        <w:rPr>
          <w:b/>
        </w:rPr>
        <w:t>5</w:t>
      </w:r>
      <w:r w:rsidRPr="00267138">
        <w:rPr>
          <w:b/>
        </w:rPr>
        <w:t xml:space="preserve"> года</w:t>
      </w:r>
    </w:p>
    <w:p w:rsidR="000560A0" w:rsidRPr="00796820" w:rsidRDefault="000560A0" w:rsidP="000560A0">
      <w:pPr>
        <w:spacing w:line="300" w:lineRule="exact"/>
        <w:jc w:val="right"/>
        <w:rPr>
          <w:b/>
        </w:rPr>
      </w:pPr>
    </w:p>
    <w:p w:rsidR="000560A0" w:rsidRPr="005F27A1" w:rsidRDefault="000560A0" w:rsidP="000560A0">
      <w:pPr>
        <w:tabs>
          <w:tab w:val="left" w:pos="551"/>
          <w:tab w:val="center" w:pos="4393"/>
        </w:tabs>
        <w:spacing w:after="240"/>
        <w:outlineLvl w:val="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 w:rsidRPr="005F27A1">
        <w:rPr>
          <w:b/>
          <w:caps/>
        </w:rPr>
        <w:t xml:space="preserve">Условия </w:t>
      </w:r>
      <w:r>
        <w:rPr>
          <w:b/>
          <w:caps/>
        </w:rPr>
        <w:t>инвестиционного</w:t>
      </w:r>
      <w:r w:rsidRPr="005F27A1">
        <w:rPr>
          <w:b/>
          <w:caps/>
        </w:rPr>
        <w:t xml:space="preserve"> Кредита 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6480"/>
      </w:tblGrid>
      <w:tr w:rsidR="000560A0" w:rsidRPr="005F27A1" w:rsidTr="00433FF2">
        <w:tc>
          <w:tcPr>
            <w:tcW w:w="3240" w:type="dxa"/>
          </w:tcPr>
          <w:p w:rsidR="000560A0" w:rsidRPr="0058619A" w:rsidRDefault="000560A0" w:rsidP="00433FF2">
            <w:pPr>
              <w:spacing w:after="240"/>
              <w:outlineLvl w:val="0"/>
              <w:rPr>
                <w:b/>
                <w:caps/>
              </w:rPr>
            </w:pPr>
            <w:r w:rsidRPr="0058619A">
              <w:rPr>
                <w:b/>
              </w:rPr>
              <w:t>Сумма Инвестиционного кредита</w:t>
            </w:r>
          </w:p>
        </w:tc>
        <w:tc>
          <w:tcPr>
            <w:tcW w:w="6480" w:type="dxa"/>
          </w:tcPr>
          <w:p w:rsidR="000560A0" w:rsidRPr="0058619A" w:rsidRDefault="000560A0" w:rsidP="00433FF2">
            <w:pPr>
              <w:spacing w:after="240"/>
              <w:outlineLvl w:val="0"/>
              <w:rPr>
                <w:caps/>
              </w:rPr>
            </w:pPr>
            <w:r>
              <w:rPr>
                <w:caps/>
              </w:rPr>
              <w:t>150 000 000 (</w:t>
            </w:r>
            <w:r>
              <w:t>Сто пятьдесят миллионов</w:t>
            </w:r>
            <w:r>
              <w:rPr>
                <w:caps/>
              </w:rPr>
              <w:t>)</w:t>
            </w:r>
          </w:p>
        </w:tc>
      </w:tr>
      <w:tr w:rsidR="000560A0" w:rsidRPr="005F27A1" w:rsidTr="00433FF2">
        <w:tc>
          <w:tcPr>
            <w:tcW w:w="3240" w:type="dxa"/>
          </w:tcPr>
          <w:p w:rsidR="000560A0" w:rsidRDefault="000560A0" w:rsidP="00433FF2">
            <w:pPr>
              <w:spacing w:after="240"/>
              <w:outlineLvl w:val="0"/>
              <w:rPr>
                <w:b/>
              </w:rPr>
            </w:pPr>
            <w:r w:rsidRPr="0058619A">
              <w:rPr>
                <w:b/>
              </w:rPr>
              <w:t>Валюта кредита</w:t>
            </w:r>
          </w:p>
        </w:tc>
        <w:tc>
          <w:tcPr>
            <w:tcW w:w="6480" w:type="dxa"/>
          </w:tcPr>
          <w:p w:rsidR="000560A0" w:rsidRPr="0058619A" w:rsidRDefault="000560A0" w:rsidP="00433FF2">
            <w:pPr>
              <w:spacing w:after="240"/>
              <w:outlineLvl w:val="0"/>
              <w:rPr>
                <w:caps/>
              </w:rPr>
            </w:pPr>
            <w:r>
              <w:t xml:space="preserve">Доллары </w:t>
            </w:r>
            <w:r>
              <w:rPr>
                <w:caps/>
              </w:rPr>
              <w:t>США</w:t>
            </w:r>
          </w:p>
        </w:tc>
      </w:tr>
      <w:tr w:rsidR="000560A0" w:rsidRPr="005F27A1" w:rsidTr="00433FF2">
        <w:tc>
          <w:tcPr>
            <w:tcW w:w="3240" w:type="dxa"/>
          </w:tcPr>
          <w:p w:rsidR="000560A0" w:rsidRPr="0058619A" w:rsidRDefault="000560A0" w:rsidP="00433FF2">
            <w:pPr>
              <w:spacing w:after="240"/>
              <w:outlineLvl w:val="0"/>
              <w:rPr>
                <w:b/>
              </w:rPr>
            </w:pPr>
            <w:r w:rsidRPr="0058619A">
              <w:rPr>
                <w:b/>
              </w:rPr>
              <w:t>Дата окончания периода доступности Инвестиционного кредита</w:t>
            </w:r>
          </w:p>
        </w:tc>
        <w:tc>
          <w:tcPr>
            <w:tcW w:w="6480" w:type="dxa"/>
          </w:tcPr>
          <w:p w:rsidR="000560A0" w:rsidRPr="005F27A1" w:rsidRDefault="000560A0" w:rsidP="00433FF2">
            <w:pPr>
              <w:spacing w:after="240"/>
              <w:outlineLvl w:val="0"/>
            </w:pPr>
            <w:r w:rsidRPr="00A81D6B">
              <w:t>31 декабря 2018 г</w:t>
            </w:r>
            <w:r>
              <w:t>ода</w:t>
            </w:r>
            <w:r w:rsidRPr="005F27A1">
              <w:t xml:space="preserve"> или </w:t>
            </w:r>
            <w:r>
              <w:t xml:space="preserve">иная </w:t>
            </w:r>
            <w:r w:rsidRPr="005F27A1">
              <w:t xml:space="preserve">более поздняя дата, которую Управляющий может установить </w:t>
            </w:r>
            <w:r>
              <w:t>в соответствии с положениями пункта е) Раздела 1.03 Стандартных условий</w:t>
            </w:r>
            <w:r w:rsidRPr="005F27A1">
              <w:t>.</w:t>
            </w:r>
          </w:p>
        </w:tc>
      </w:tr>
      <w:tr w:rsidR="000560A0" w:rsidRPr="005F27A1" w:rsidTr="00433FF2">
        <w:tc>
          <w:tcPr>
            <w:tcW w:w="3240" w:type="dxa"/>
          </w:tcPr>
          <w:p w:rsidR="000560A0" w:rsidRPr="0058619A" w:rsidRDefault="000560A0" w:rsidP="00433FF2">
            <w:pPr>
              <w:spacing w:after="240"/>
              <w:outlineLvl w:val="0"/>
              <w:rPr>
                <w:b/>
                <w:caps/>
              </w:rPr>
            </w:pPr>
            <w:r w:rsidRPr="0058619A">
              <w:rPr>
                <w:b/>
              </w:rPr>
              <w:t>Срок использования Инвестиционного кредита</w:t>
            </w:r>
          </w:p>
        </w:tc>
        <w:tc>
          <w:tcPr>
            <w:tcW w:w="6480" w:type="dxa"/>
          </w:tcPr>
          <w:p w:rsidR="000560A0" w:rsidRPr="00646C25" w:rsidRDefault="000560A0" w:rsidP="00433FF2">
            <w:pPr>
              <w:spacing w:after="240"/>
              <w:outlineLvl w:val="0"/>
            </w:pPr>
            <w:r w:rsidRPr="00646C25">
              <w:t xml:space="preserve">Не более 20 (двадцати) лет, начиная с Даты вступления в силу, включая период, в течение которого погашение Основного долга не производится (далее – </w:t>
            </w:r>
            <w:r w:rsidRPr="00646C25">
              <w:rPr>
                <w:b/>
              </w:rPr>
              <w:t>"Льготный период"</w:t>
            </w:r>
            <w:r w:rsidRPr="00646C25">
              <w:t>), - не более 5 (пяти) лет с Даты вступления в силу.</w:t>
            </w:r>
          </w:p>
          <w:p w:rsidR="000560A0" w:rsidRPr="00646C25" w:rsidRDefault="000560A0" w:rsidP="00433FF2">
            <w:pPr>
              <w:spacing w:after="240"/>
              <w:outlineLvl w:val="0"/>
              <w:rPr>
                <w:b/>
                <w:caps/>
              </w:rPr>
            </w:pPr>
            <w:r w:rsidRPr="00646C25">
              <w:t>Дата вступления в силу определяется в соответствии с пунктом 7.1 Соглашения</w:t>
            </w:r>
            <w:r>
              <w:t>.</w:t>
            </w:r>
          </w:p>
        </w:tc>
      </w:tr>
      <w:tr w:rsidR="000560A0" w:rsidRPr="005F27A1" w:rsidTr="00433FF2">
        <w:tc>
          <w:tcPr>
            <w:tcW w:w="3240" w:type="dxa"/>
          </w:tcPr>
          <w:p w:rsidR="000560A0" w:rsidRDefault="000560A0" w:rsidP="00433FF2">
            <w:pPr>
              <w:spacing w:after="240"/>
              <w:outlineLvl w:val="0"/>
              <w:rPr>
                <w:b/>
              </w:rPr>
            </w:pPr>
            <w:r>
              <w:rPr>
                <w:b/>
              </w:rPr>
              <w:t>Начальная единовременная комиссия</w:t>
            </w:r>
          </w:p>
          <w:p w:rsidR="000560A0" w:rsidRPr="0058619A" w:rsidRDefault="000560A0" w:rsidP="00433FF2">
            <w:pPr>
              <w:spacing w:after="240"/>
              <w:outlineLvl w:val="0"/>
              <w:rPr>
                <w:b/>
                <w:caps/>
              </w:rPr>
            </w:pPr>
          </w:p>
        </w:tc>
        <w:tc>
          <w:tcPr>
            <w:tcW w:w="6480" w:type="dxa"/>
          </w:tcPr>
          <w:p w:rsidR="000560A0" w:rsidRPr="00646C25" w:rsidRDefault="000560A0" w:rsidP="00433FF2">
            <w:pPr>
              <w:spacing w:after="240"/>
              <w:outlineLvl w:val="0"/>
            </w:pPr>
            <w:r w:rsidRPr="00646C25">
              <w:t>0,5 (Ноль целых пять десятых) процента от суммы Инвестиционного кредита.</w:t>
            </w:r>
          </w:p>
          <w:p w:rsidR="000560A0" w:rsidRPr="00646C25" w:rsidRDefault="000560A0" w:rsidP="00433FF2">
            <w:pPr>
              <w:spacing w:after="240"/>
              <w:outlineLvl w:val="0"/>
            </w:pPr>
            <w:r w:rsidRPr="00646C25">
              <w:t xml:space="preserve">Начальная единовременная комиссия выплачивается в соответствии с подпунктом а) </w:t>
            </w:r>
            <w:r w:rsidR="00B30E80">
              <w:t>Р</w:t>
            </w:r>
            <w:r w:rsidR="00B30E80" w:rsidRPr="00646C25">
              <w:t>аздела</w:t>
            </w:r>
            <w:r w:rsidRPr="00646C25">
              <w:t xml:space="preserve"> 3.01 Стандартных условий</w:t>
            </w:r>
            <w:r>
              <w:t xml:space="preserve"> с учетом пункта 3.1 Соглашения</w:t>
            </w:r>
            <w:r w:rsidRPr="00646C25">
              <w:t>.</w:t>
            </w:r>
          </w:p>
        </w:tc>
      </w:tr>
      <w:tr w:rsidR="000560A0" w:rsidRPr="005F27A1" w:rsidTr="00433FF2">
        <w:trPr>
          <w:trHeight w:val="736"/>
        </w:trPr>
        <w:tc>
          <w:tcPr>
            <w:tcW w:w="3240" w:type="dxa"/>
          </w:tcPr>
          <w:p w:rsidR="000560A0" w:rsidRPr="0058619A" w:rsidRDefault="000560A0" w:rsidP="00433FF2">
            <w:pPr>
              <w:spacing w:after="240"/>
              <w:outlineLvl w:val="0"/>
              <w:rPr>
                <w:b/>
              </w:rPr>
            </w:pPr>
            <w:r>
              <w:rPr>
                <w:b/>
              </w:rPr>
              <w:t>Комиссия за резервирование</w:t>
            </w:r>
          </w:p>
        </w:tc>
        <w:tc>
          <w:tcPr>
            <w:tcW w:w="6480" w:type="dxa"/>
          </w:tcPr>
          <w:p w:rsidR="000560A0" w:rsidRPr="005F27A1" w:rsidRDefault="000560A0" w:rsidP="00433FF2">
            <w:pPr>
              <w:spacing w:after="240"/>
              <w:outlineLvl w:val="0"/>
              <w:rPr>
                <w:b/>
                <w:caps/>
              </w:rPr>
            </w:pPr>
            <w:r>
              <w:t>Не применяется</w:t>
            </w:r>
          </w:p>
        </w:tc>
      </w:tr>
      <w:tr w:rsidR="000560A0" w:rsidRPr="005F27A1" w:rsidTr="00433FF2">
        <w:trPr>
          <w:trHeight w:val="492"/>
        </w:trPr>
        <w:tc>
          <w:tcPr>
            <w:tcW w:w="3240" w:type="dxa"/>
          </w:tcPr>
          <w:p w:rsidR="000560A0" w:rsidRPr="0058619A" w:rsidRDefault="000560A0" w:rsidP="00433FF2">
            <w:pPr>
              <w:spacing w:after="240"/>
              <w:outlineLvl w:val="0"/>
              <w:rPr>
                <w:b/>
                <w:caps/>
              </w:rPr>
            </w:pPr>
            <w:r>
              <w:rPr>
                <w:b/>
              </w:rPr>
              <w:t>Маржа</w:t>
            </w:r>
          </w:p>
        </w:tc>
        <w:tc>
          <w:tcPr>
            <w:tcW w:w="6480" w:type="dxa"/>
          </w:tcPr>
          <w:p w:rsidR="000560A0" w:rsidRPr="005F27A1" w:rsidRDefault="000560A0" w:rsidP="00433FF2">
            <w:pPr>
              <w:spacing w:after="240"/>
              <w:outlineLvl w:val="0"/>
              <w:rPr>
                <w:b/>
                <w:caps/>
              </w:rPr>
            </w:pPr>
            <w:r>
              <w:t>Не применяется</w:t>
            </w:r>
          </w:p>
        </w:tc>
      </w:tr>
      <w:tr w:rsidR="000560A0" w:rsidRPr="005F27A1" w:rsidTr="00433FF2">
        <w:trPr>
          <w:trHeight w:val="450"/>
        </w:trPr>
        <w:tc>
          <w:tcPr>
            <w:tcW w:w="3240" w:type="dxa"/>
          </w:tcPr>
          <w:p w:rsidR="000560A0" w:rsidRPr="0058619A" w:rsidRDefault="000560A0" w:rsidP="00433FF2">
            <w:pPr>
              <w:spacing w:after="240"/>
              <w:outlineLvl w:val="0"/>
              <w:rPr>
                <w:b/>
                <w:caps/>
              </w:rPr>
            </w:pPr>
            <w:r>
              <w:rPr>
                <w:b/>
              </w:rPr>
              <w:t>Премия за риск</w:t>
            </w:r>
          </w:p>
        </w:tc>
        <w:tc>
          <w:tcPr>
            <w:tcW w:w="6480" w:type="dxa"/>
          </w:tcPr>
          <w:p w:rsidR="000560A0" w:rsidRPr="004A582F" w:rsidRDefault="000560A0" w:rsidP="00433FF2">
            <w:pPr>
              <w:spacing w:after="240"/>
              <w:outlineLvl w:val="0"/>
            </w:pPr>
            <w:r>
              <w:t>Не применяется</w:t>
            </w:r>
          </w:p>
        </w:tc>
      </w:tr>
      <w:tr w:rsidR="000560A0" w:rsidRPr="005F27A1" w:rsidTr="00433FF2">
        <w:tc>
          <w:tcPr>
            <w:tcW w:w="3240" w:type="dxa"/>
          </w:tcPr>
          <w:p w:rsidR="000560A0" w:rsidRDefault="000560A0" w:rsidP="00433FF2">
            <w:pPr>
              <w:spacing w:after="240"/>
              <w:outlineLvl w:val="0"/>
              <w:rPr>
                <w:b/>
              </w:rPr>
            </w:pPr>
            <w:r w:rsidRPr="0058619A">
              <w:rPr>
                <w:b/>
              </w:rPr>
              <w:t>Процент</w:t>
            </w:r>
            <w:r>
              <w:rPr>
                <w:b/>
              </w:rPr>
              <w:t>ы</w:t>
            </w:r>
          </w:p>
          <w:p w:rsidR="000560A0" w:rsidRPr="0058619A" w:rsidRDefault="000560A0" w:rsidP="00433FF2">
            <w:pPr>
              <w:spacing w:after="240"/>
              <w:outlineLvl w:val="0"/>
              <w:rPr>
                <w:b/>
                <w:caps/>
              </w:rPr>
            </w:pPr>
          </w:p>
        </w:tc>
        <w:tc>
          <w:tcPr>
            <w:tcW w:w="6480" w:type="dxa"/>
          </w:tcPr>
          <w:p w:rsidR="000560A0" w:rsidRPr="005D622E" w:rsidRDefault="000560A0" w:rsidP="00433FF2">
            <w:pPr>
              <w:spacing w:after="240"/>
              <w:outlineLvl w:val="0"/>
            </w:pPr>
            <w:r w:rsidRPr="005D622E">
              <w:t>Ставк</w:t>
            </w:r>
            <w:r>
              <w:t>а: 1,65 (одна целая шестьдесят пять сотых) процента годовых</w:t>
            </w:r>
            <w:r w:rsidR="00C45EF3">
              <w:t>.</w:t>
            </w:r>
          </w:p>
          <w:p w:rsidR="000560A0" w:rsidRDefault="000560A0" w:rsidP="00433FF2">
            <w:pPr>
              <w:spacing w:after="240"/>
              <w:outlineLvl w:val="0"/>
            </w:pPr>
            <w:r>
              <w:t>Проценты</w:t>
            </w:r>
            <w:r w:rsidRPr="00646C25">
              <w:t xml:space="preserve"> </w:t>
            </w:r>
            <w:r>
              <w:t xml:space="preserve">начисляются и </w:t>
            </w:r>
            <w:r w:rsidRPr="00646C25">
              <w:t>выплачива</w:t>
            </w:r>
            <w:r>
              <w:t>ю</w:t>
            </w:r>
            <w:r w:rsidRPr="00646C25">
              <w:t>т</w:t>
            </w:r>
            <w:r>
              <w:t>ся в соответствии с подпунктом в) Р</w:t>
            </w:r>
            <w:r w:rsidRPr="00646C25">
              <w:t>аздела 3.01 Стандартных условий</w:t>
            </w:r>
            <w:r>
              <w:t>.</w:t>
            </w:r>
          </w:p>
          <w:p w:rsidR="000560A0" w:rsidRPr="004A582F" w:rsidRDefault="000560A0" w:rsidP="00433FF2">
            <w:pPr>
              <w:spacing w:after="240"/>
              <w:outlineLvl w:val="0"/>
              <w:rPr>
                <w:rFonts w:eastAsia="TimesNewRoman,Italic"/>
              </w:rPr>
            </w:pPr>
            <w:r>
              <w:t>Даты платежа:</w:t>
            </w:r>
            <w:r w:rsidRPr="005F27A1">
              <w:t xml:space="preserve"> </w:t>
            </w:r>
            <w:r w:rsidRPr="0077576D">
              <w:t>Каждые полгода, 30 числа последнего месяца каждого календарного полугодия, начиная с полугодия, в котором была произведена первая выдача средств Инвестиционного кредита, и заканчивая датой заключительного платежа Основного долга по Инвестиционному кредиту</w:t>
            </w:r>
            <w:r w:rsidR="00E44A7F">
              <w:t>.</w:t>
            </w:r>
          </w:p>
        </w:tc>
      </w:tr>
      <w:tr w:rsidR="000560A0" w:rsidRPr="005F27A1" w:rsidTr="00433FF2">
        <w:tc>
          <w:tcPr>
            <w:tcW w:w="3240" w:type="dxa"/>
          </w:tcPr>
          <w:p w:rsidR="000560A0" w:rsidRPr="0058619A" w:rsidRDefault="000560A0" w:rsidP="00433FF2">
            <w:pPr>
              <w:spacing w:after="240"/>
              <w:outlineLvl w:val="0"/>
              <w:rPr>
                <w:b/>
                <w:caps/>
              </w:rPr>
            </w:pPr>
            <w:r>
              <w:rPr>
                <w:b/>
              </w:rPr>
              <w:lastRenderedPageBreak/>
              <w:t>Правила и процедуры, применяемые в рамках Соглашения</w:t>
            </w:r>
          </w:p>
        </w:tc>
        <w:tc>
          <w:tcPr>
            <w:tcW w:w="6480" w:type="dxa"/>
          </w:tcPr>
          <w:p w:rsidR="000560A0" w:rsidRPr="00D06555" w:rsidRDefault="000560A0" w:rsidP="000560A0">
            <w:pPr>
              <w:numPr>
                <w:ilvl w:val="0"/>
                <w:numId w:val="57"/>
              </w:numPr>
              <w:tabs>
                <w:tab w:val="clear" w:pos="792"/>
                <w:tab w:val="num" w:pos="432"/>
              </w:tabs>
              <w:ind w:left="432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 xml:space="preserve">Политика закупок по проектам, финансируемым из средств Антикризисного фонда Евразийского экономического сообщества (утверждена решением Совета Фонда от 10 июля 2013 г., протокол № 11) </w:t>
            </w:r>
            <w:r w:rsidRPr="005259DF">
              <w:t xml:space="preserve">(далее – </w:t>
            </w:r>
            <w:r w:rsidRPr="000A2C41">
              <w:rPr>
                <w:b/>
              </w:rPr>
              <w:t>"Политика закупок Фонда"</w:t>
            </w:r>
            <w:r w:rsidRPr="005259DF">
              <w:t>)</w:t>
            </w:r>
            <w:r>
              <w:t>;</w:t>
            </w:r>
          </w:p>
          <w:p w:rsidR="000560A0" w:rsidRDefault="000560A0" w:rsidP="00433FF2">
            <w:pPr>
              <w:rPr>
                <w:iCs/>
                <w:color w:val="000000"/>
                <w:szCs w:val="22"/>
              </w:rPr>
            </w:pPr>
          </w:p>
          <w:p w:rsidR="000560A0" w:rsidRDefault="000560A0" w:rsidP="000560A0">
            <w:pPr>
              <w:numPr>
                <w:ilvl w:val="0"/>
                <w:numId w:val="57"/>
              </w:numPr>
              <w:tabs>
                <w:tab w:val="clear" w:pos="792"/>
                <w:tab w:val="num" w:pos="432"/>
              </w:tabs>
              <w:ind w:left="432"/>
            </w:pPr>
            <w:r w:rsidRPr="00BA5D3D">
              <w:t>Руководство М</w:t>
            </w:r>
            <w:r>
              <w:t>еждународного банка реконструкции и развития (МБРР)</w:t>
            </w:r>
            <w:r w:rsidRPr="00BA5D3D">
              <w:t xml:space="preserve"> </w:t>
            </w:r>
            <w:r w:rsidRPr="00E77BFF">
              <w:t>"</w:t>
            </w:r>
            <w:r w:rsidRPr="00BA5D3D">
              <w:t>Закупки товаров, работ и неконсультационных услуг по займам МБРР и кредитам МАР заемщиками Всемирного банка</w:t>
            </w:r>
            <w:r w:rsidRPr="00E77BFF">
              <w:t>"</w:t>
            </w:r>
            <w:r w:rsidRPr="00BA5D3D">
              <w:t>, январ</w:t>
            </w:r>
            <w:r>
              <w:t>ь</w:t>
            </w:r>
            <w:r w:rsidRPr="00BA5D3D">
              <w:t xml:space="preserve"> 2011 года (</w:t>
            </w:r>
            <w:r>
              <w:rPr>
                <w:iCs/>
                <w:color w:val="000000"/>
                <w:lang w:val="en-US"/>
              </w:rPr>
              <w:t>G</w:t>
            </w:r>
            <w:r w:rsidRPr="00E2426E">
              <w:rPr>
                <w:lang w:val="en-US"/>
              </w:rPr>
              <w:t>uidelines</w:t>
            </w:r>
            <w:r>
              <w:t>:</w:t>
            </w:r>
            <w:r w:rsidRPr="00AE183B">
              <w:t xml:space="preserve"> </w:t>
            </w:r>
            <w:r>
              <w:rPr>
                <w:lang w:val="en-US"/>
              </w:rPr>
              <w:t>P</w:t>
            </w:r>
            <w:r w:rsidRPr="00E2426E">
              <w:rPr>
                <w:lang w:val="en-US"/>
              </w:rPr>
              <w:t>rocurement</w:t>
            </w:r>
            <w:r w:rsidRPr="00AE183B">
              <w:t xml:space="preserve"> </w:t>
            </w:r>
            <w:r w:rsidRPr="00E2426E">
              <w:rPr>
                <w:lang w:val="en-US"/>
              </w:rPr>
              <w:t>of</w:t>
            </w:r>
            <w:r w:rsidRPr="00AE183B">
              <w:t xml:space="preserve"> </w:t>
            </w:r>
            <w:r>
              <w:rPr>
                <w:lang w:val="en-US"/>
              </w:rPr>
              <w:t>G</w:t>
            </w:r>
            <w:r w:rsidRPr="00E2426E">
              <w:rPr>
                <w:lang w:val="en-US"/>
              </w:rPr>
              <w:t>oods</w:t>
            </w:r>
            <w:r w:rsidRPr="00AE183B">
              <w:t xml:space="preserve">, </w:t>
            </w:r>
            <w:r>
              <w:rPr>
                <w:lang w:val="en-US"/>
              </w:rPr>
              <w:t>W</w:t>
            </w:r>
            <w:r w:rsidRPr="00E2426E">
              <w:rPr>
                <w:lang w:val="en-US"/>
              </w:rPr>
              <w:t>orks</w:t>
            </w:r>
            <w:r w:rsidRPr="00AE183B">
              <w:t xml:space="preserve">, </w:t>
            </w:r>
            <w:r w:rsidRPr="00E2426E">
              <w:rPr>
                <w:lang w:val="en-US"/>
              </w:rPr>
              <w:t>and</w:t>
            </w:r>
            <w:r w:rsidRPr="00AE183B">
              <w:t xml:space="preserve"> </w:t>
            </w:r>
            <w:r>
              <w:rPr>
                <w:lang w:val="en-US"/>
              </w:rPr>
              <w:t>N</w:t>
            </w:r>
            <w:r w:rsidRPr="00E2426E">
              <w:rPr>
                <w:lang w:val="en-US"/>
              </w:rPr>
              <w:t>on</w:t>
            </w:r>
            <w:r w:rsidRPr="00AE183B">
              <w:t>-</w:t>
            </w:r>
            <w:r w:rsidRPr="00E2426E">
              <w:rPr>
                <w:lang w:val="en-US"/>
              </w:rPr>
              <w:t>consulting</w:t>
            </w:r>
            <w:r w:rsidRPr="00AE183B">
              <w:t xml:space="preserve"> </w:t>
            </w:r>
            <w:r>
              <w:rPr>
                <w:lang w:val="en-US"/>
              </w:rPr>
              <w:t>S</w:t>
            </w:r>
            <w:r w:rsidRPr="00E2426E">
              <w:rPr>
                <w:lang w:val="en-US"/>
              </w:rPr>
              <w:t>ervices</w:t>
            </w:r>
            <w:r w:rsidRPr="00AE183B">
              <w:t xml:space="preserve"> </w:t>
            </w:r>
            <w:r w:rsidRPr="00E2426E">
              <w:rPr>
                <w:lang w:val="en-US"/>
              </w:rPr>
              <w:t>under</w:t>
            </w:r>
            <w:r w:rsidRPr="00AE183B">
              <w:t xml:space="preserve"> </w:t>
            </w:r>
            <w:r>
              <w:rPr>
                <w:lang w:val="en-US"/>
              </w:rPr>
              <w:t>IBRD</w:t>
            </w:r>
            <w:r w:rsidRPr="00AE183B">
              <w:t xml:space="preserve"> </w:t>
            </w:r>
            <w:r>
              <w:rPr>
                <w:lang w:val="en-US"/>
              </w:rPr>
              <w:t>L</w:t>
            </w:r>
            <w:r w:rsidRPr="00E2426E">
              <w:rPr>
                <w:lang w:val="en-US"/>
              </w:rPr>
              <w:t>oans</w:t>
            </w:r>
            <w:r w:rsidRPr="00AE183B">
              <w:t xml:space="preserve"> </w:t>
            </w:r>
            <w:r w:rsidRPr="00E2426E">
              <w:rPr>
                <w:lang w:val="en-US"/>
              </w:rPr>
              <w:t>and</w:t>
            </w:r>
            <w:r w:rsidRPr="00AE183B">
              <w:t xml:space="preserve"> </w:t>
            </w:r>
            <w:r>
              <w:rPr>
                <w:lang w:val="en-US"/>
              </w:rPr>
              <w:t>IDA</w:t>
            </w:r>
            <w:r w:rsidRPr="00AE183B">
              <w:t xml:space="preserve"> </w:t>
            </w:r>
            <w:r>
              <w:rPr>
                <w:lang w:val="en-US"/>
              </w:rPr>
              <w:t>C</w:t>
            </w:r>
            <w:r w:rsidRPr="00E2426E">
              <w:rPr>
                <w:lang w:val="en-US"/>
              </w:rPr>
              <w:t>redits</w:t>
            </w:r>
            <w:r w:rsidRPr="00AE183B">
              <w:t xml:space="preserve"> &amp; </w:t>
            </w:r>
            <w:r>
              <w:rPr>
                <w:lang w:val="en-US"/>
              </w:rPr>
              <w:t>G</w:t>
            </w:r>
            <w:r w:rsidRPr="00E2426E">
              <w:rPr>
                <w:lang w:val="en-US"/>
              </w:rPr>
              <w:t>rants</w:t>
            </w:r>
            <w:r w:rsidRPr="00AE183B">
              <w:t xml:space="preserve"> </w:t>
            </w:r>
            <w:r w:rsidRPr="00F430B9">
              <w:rPr>
                <w:lang w:val="en-US"/>
              </w:rPr>
              <w:t>by</w:t>
            </w:r>
            <w:r w:rsidRPr="00AE183B">
              <w:t xml:space="preserve"> </w:t>
            </w:r>
            <w:r>
              <w:rPr>
                <w:lang w:val="en-US"/>
              </w:rPr>
              <w:t>W</w:t>
            </w:r>
            <w:r w:rsidRPr="00F430B9">
              <w:rPr>
                <w:lang w:val="en-US"/>
              </w:rPr>
              <w:t>orld</w:t>
            </w:r>
            <w:r w:rsidRPr="00AE183B">
              <w:t xml:space="preserve"> </w:t>
            </w:r>
            <w:r>
              <w:rPr>
                <w:lang w:val="en-US"/>
              </w:rPr>
              <w:t>B</w:t>
            </w:r>
            <w:r w:rsidRPr="00F430B9">
              <w:rPr>
                <w:lang w:val="en-US"/>
              </w:rPr>
              <w:t>ank</w:t>
            </w:r>
            <w:r w:rsidRPr="00AE183B">
              <w:t xml:space="preserve"> </w:t>
            </w:r>
            <w:r>
              <w:rPr>
                <w:lang w:val="en-US"/>
              </w:rPr>
              <w:t>B</w:t>
            </w:r>
            <w:r w:rsidRPr="00F430B9">
              <w:rPr>
                <w:lang w:val="en-US"/>
              </w:rPr>
              <w:t>orrowers</w:t>
            </w:r>
            <w:r w:rsidRPr="00BA5D3D">
              <w:t xml:space="preserve">, January </w:t>
            </w:r>
            <w:r w:rsidRPr="00AE183B">
              <w:t>2011</w:t>
            </w:r>
            <w:r>
              <w:t xml:space="preserve">) </w:t>
            </w:r>
            <w:r w:rsidRPr="005259DF">
              <w:t xml:space="preserve">(далее – </w:t>
            </w:r>
            <w:r w:rsidRPr="000A2C41">
              <w:rPr>
                <w:b/>
              </w:rPr>
              <w:t>"</w:t>
            </w:r>
            <w:r>
              <w:rPr>
                <w:b/>
              </w:rPr>
              <w:t>Руководство по закупкам товаров, работ и неконсультационных услуг МБРР</w:t>
            </w:r>
            <w:r w:rsidRPr="000A2C41">
              <w:rPr>
                <w:b/>
              </w:rPr>
              <w:t>"</w:t>
            </w:r>
            <w:r w:rsidRPr="005259DF">
              <w:t>)</w:t>
            </w:r>
            <w:r w:rsidRPr="00AE183B">
              <w:t xml:space="preserve">; </w:t>
            </w:r>
          </w:p>
          <w:p w:rsidR="000560A0" w:rsidRDefault="000560A0" w:rsidP="00433FF2">
            <w:pPr>
              <w:pStyle w:val="ListParagraph"/>
            </w:pPr>
          </w:p>
          <w:p w:rsidR="000560A0" w:rsidRDefault="000560A0" w:rsidP="000560A0">
            <w:pPr>
              <w:numPr>
                <w:ilvl w:val="0"/>
                <w:numId w:val="57"/>
              </w:numPr>
              <w:tabs>
                <w:tab w:val="clear" w:pos="792"/>
                <w:tab w:val="num" w:pos="432"/>
              </w:tabs>
              <w:ind w:left="432"/>
            </w:pPr>
            <w:r>
              <w:t xml:space="preserve">Руководство Международного банка реконструкции и развития (МБРР) </w:t>
            </w:r>
            <w:r w:rsidRPr="00E77BFF">
              <w:t>"</w:t>
            </w:r>
            <w:r>
              <w:t xml:space="preserve">Отбор и наем консультантов </w:t>
            </w:r>
            <w:r w:rsidRPr="00BA5D3D">
              <w:t>по займам МБРР и кредитам МАР заемщиками Всемирного банка</w:t>
            </w:r>
            <w:r w:rsidRPr="00E77BFF">
              <w:t>"</w:t>
            </w:r>
            <w:r w:rsidRPr="00BA5D3D">
              <w:t>,</w:t>
            </w:r>
            <w:r>
              <w:t xml:space="preserve"> январь 2011 года (</w:t>
            </w:r>
            <w:r>
              <w:rPr>
                <w:lang w:val="en-US"/>
              </w:rPr>
              <w:t>Guidelines</w:t>
            </w:r>
            <w:r>
              <w:t xml:space="preserve">: </w:t>
            </w:r>
            <w:r>
              <w:rPr>
                <w:lang w:val="en-US"/>
              </w:rPr>
              <w:t>Selection</w:t>
            </w:r>
            <w:r w:rsidRPr="005A1C8E">
              <w:t xml:space="preserve"> </w:t>
            </w:r>
            <w:r>
              <w:rPr>
                <w:lang w:val="en-US"/>
              </w:rPr>
              <w:t>and</w:t>
            </w:r>
            <w:r w:rsidRPr="005A1C8E">
              <w:t xml:space="preserve"> </w:t>
            </w:r>
            <w:r>
              <w:rPr>
                <w:lang w:val="en-US"/>
              </w:rPr>
              <w:t>employment</w:t>
            </w:r>
            <w:r w:rsidRPr="005A1C8E">
              <w:t xml:space="preserve"> </w:t>
            </w:r>
            <w:r>
              <w:rPr>
                <w:lang w:val="en-US"/>
              </w:rPr>
              <w:t>of</w:t>
            </w:r>
            <w:r w:rsidRPr="005A1C8E">
              <w:t xml:space="preserve"> </w:t>
            </w:r>
            <w:r>
              <w:rPr>
                <w:lang w:val="en-US"/>
              </w:rPr>
              <w:t>Consultants</w:t>
            </w:r>
            <w:r w:rsidRPr="005A1C8E">
              <w:t xml:space="preserve"> </w:t>
            </w:r>
            <w:r>
              <w:rPr>
                <w:lang w:val="en-US"/>
              </w:rPr>
              <w:t>under</w:t>
            </w:r>
            <w:r w:rsidRPr="005A1C8E">
              <w:t xml:space="preserve"> </w:t>
            </w:r>
            <w:r>
              <w:rPr>
                <w:lang w:val="en-US"/>
              </w:rPr>
              <w:t>IBRD</w:t>
            </w:r>
            <w:r w:rsidRPr="005A1C8E">
              <w:t xml:space="preserve"> </w:t>
            </w:r>
            <w:r>
              <w:rPr>
                <w:lang w:val="en-US"/>
              </w:rPr>
              <w:t>Loans</w:t>
            </w:r>
            <w:r w:rsidRPr="005A1C8E">
              <w:t xml:space="preserve"> </w:t>
            </w:r>
            <w:r>
              <w:rPr>
                <w:lang w:val="en-US"/>
              </w:rPr>
              <w:t>and</w:t>
            </w:r>
            <w:r w:rsidRPr="005A1C8E">
              <w:t xml:space="preserve"> </w:t>
            </w:r>
            <w:r>
              <w:rPr>
                <w:lang w:val="en-US"/>
              </w:rPr>
              <w:t>IDA</w:t>
            </w:r>
            <w:r w:rsidRPr="005A1C8E">
              <w:t xml:space="preserve"> </w:t>
            </w:r>
            <w:r>
              <w:rPr>
                <w:lang w:val="en-US"/>
              </w:rPr>
              <w:t>Credits</w:t>
            </w:r>
            <w:r w:rsidRPr="005A1C8E">
              <w:t xml:space="preserve"> &amp; </w:t>
            </w:r>
            <w:r>
              <w:rPr>
                <w:lang w:val="en-US"/>
              </w:rPr>
              <w:t>Grants</w:t>
            </w:r>
            <w:r w:rsidRPr="005A1C8E">
              <w:t xml:space="preserve"> </w:t>
            </w:r>
            <w:r>
              <w:rPr>
                <w:lang w:val="en-US"/>
              </w:rPr>
              <w:t>by</w:t>
            </w:r>
            <w:r w:rsidRPr="005A1C8E">
              <w:t xml:space="preserve"> </w:t>
            </w:r>
            <w:r>
              <w:rPr>
                <w:lang w:val="en-US"/>
              </w:rPr>
              <w:t>World</w:t>
            </w:r>
            <w:r w:rsidRPr="005A1C8E">
              <w:t xml:space="preserve"> </w:t>
            </w:r>
            <w:r>
              <w:rPr>
                <w:lang w:val="en-US"/>
              </w:rPr>
              <w:t>Bank</w:t>
            </w:r>
            <w:r w:rsidRPr="005A1C8E">
              <w:t xml:space="preserve"> </w:t>
            </w:r>
            <w:r>
              <w:rPr>
                <w:lang w:val="en-US"/>
              </w:rPr>
              <w:t>Borrowers</w:t>
            </w:r>
            <w:r>
              <w:t xml:space="preserve">, </w:t>
            </w:r>
            <w:r>
              <w:rPr>
                <w:lang w:val="en-US"/>
              </w:rPr>
              <w:t>January</w:t>
            </w:r>
            <w:r w:rsidRPr="005A1C8E">
              <w:t xml:space="preserve"> 2011) (далее – </w:t>
            </w:r>
            <w:r w:rsidRPr="000A2C41">
              <w:rPr>
                <w:b/>
              </w:rPr>
              <w:t>"</w:t>
            </w:r>
            <w:r>
              <w:rPr>
                <w:b/>
              </w:rPr>
              <w:t>Руководство по отбору и найму консультантов МБРР</w:t>
            </w:r>
            <w:r w:rsidRPr="000A2C41">
              <w:rPr>
                <w:b/>
              </w:rPr>
              <w:t>"</w:t>
            </w:r>
            <w:r w:rsidRPr="005A1C8E">
              <w:t>)</w:t>
            </w:r>
            <w:r w:rsidR="00E44A7F">
              <w:t>;</w:t>
            </w:r>
          </w:p>
          <w:p w:rsidR="000560A0" w:rsidRDefault="000560A0" w:rsidP="00433FF2"/>
          <w:p w:rsidR="000560A0" w:rsidRDefault="000560A0" w:rsidP="000560A0">
            <w:pPr>
              <w:numPr>
                <w:ilvl w:val="0"/>
                <w:numId w:val="57"/>
              </w:numPr>
              <w:tabs>
                <w:tab w:val="clear" w:pos="792"/>
                <w:tab w:val="num" w:pos="432"/>
              </w:tabs>
              <w:ind w:left="432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Операционная политика Азиатского банка развития (АБР)</w:t>
            </w:r>
            <w:r w:rsidRPr="00E77BFF">
              <w:t xml:space="preserve"> "</w:t>
            </w:r>
            <w:r>
              <w:t>Положение о политике по защитным мерам</w:t>
            </w:r>
            <w:r w:rsidRPr="00E77BFF">
              <w:t>"</w:t>
            </w:r>
            <w:r>
              <w:t>, июнь 2009 года</w:t>
            </w:r>
            <w:r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</w:rPr>
              <w:t>(</w:t>
            </w:r>
            <w:r w:rsidRPr="00964F1C">
              <w:rPr>
                <w:iCs/>
                <w:color w:val="000000"/>
                <w:szCs w:val="22"/>
                <w:lang w:val="en-US"/>
              </w:rPr>
              <w:t>Asian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Development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Bank</w:t>
            </w:r>
            <w:r>
              <w:rPr>
                <w:iCs/>
                <w:color w:val="000000"/>
                <w:szCs w:val="22"/>
              </w:rPr>
              <w:t xml:space="preserve"> </w:t>
            </w:r>
            <w:r w:rsidRPr="0017520A">
              <w:rPr>
                <w:iCs/>
                <w:color w:val="000000"/>
                <w:szCs w:val="22"/>
              </w:rPr>
              <w:t>Policy Paper</w:t>
            </w:r>
            <w:r>
              <w:rPr>
                <w:iCs/>
                <w:color w:val="000000"/>
                <w:szCs w:val="22"/>
              </w:rPr>
              <w:t>: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Safeguard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Policy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Statement</w:t>
            </w:r>
            <w:r>
              <w:rPr>
                <w:iCs/>
                <w:color w:val="000000"/>
                <w:szCs w:val="22"/>
              </w:rPr>
              <w:t xml:space="preserve">, </w:t>
            </w:r>
            <w:r>
              <w:rPr>
                <w:rStyle w:val="date-display-single1"/>
              </w:rPr>
              <w:t xml:space="preserve">June </w:t>
            </w:r>
            <w:r w:rsidRPr="00964F1C">
              <w:rPr>
                <w:iCs/>
                <w:color w:val="000000"/>
                <w:szCs w:val="22"/>
              </w:rPr>
              <w:t>2009)</w:t>
            </w:r>
            <w:r>
              <w:rPr>
                <w:iCs/>
                <w:color w:val="000000"/>
                <w:szCs w:val="22"/>
              </w:rPr>
              <w:t xml:space="preserve"> (далее </w:t>
            </w:r>
            <w:r w:rsidRPr="005A1C8E">
              <w:t xml:space="preserve">– </w:t>
            </w:r>
            <w:r w:rsidRPr="000A2C41">
              <w:rPr>
                <w:b/>
              </w:rPr>
              <w:t>"</w:t>
            </w:r>
            <w:r>
              <w:rPr>
                <w:b/>
              </w:rPr>
              <w:t>Политика АБР по защитным мерам</w:t>
            </w:r>
            <w:r w:rsidRPr="000A2C41">
              <w:rPr>
                <w:b/>
              </w:rPr>
              <w:t>"</w:t>
            </w:r>
            <w:r w:rsidRPr="005A1C8E">
              <w:t>)</w:t>
            </w:r>
            <w:r>
              <w:rPr>
                <w:iCs/>
                <w:color w:val="000000"/>
                <w:szCs w:val="22"/>
              </w:rPr>
              <w:t>;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</w:p>
          <w:p w:rsidR="000560A0" w:rsidRDefault="000560A0" w:rsidP="00433FF2">
            <w:pPr>
              <w:rPr>
                <w:iCs/>
                <w:color w:val="000000"/>
                <w:szCs w:val="22"/>
              </w:rPr>
            </w:pPr>
          </w:p>
          <w:p w:rsidR="000560A0" w:rsidRDefault="000560A0" w:rsidP="000560A0">
            <w:pPr>
              <w:numPr>
                <w:ilvl w:val="0"/>
                <w:numId w:val="57"/>
              </w:numPr>
              <w:tabs>
                <w:tab w:val="clear" w:pos="792"/>
                <w:tab w:val="num" w:pos="432"/>
              </w:tabs>
              <w:ind w:left="432"/>
              <w:rPr>
                <w:iCs/>
                <w:color w:val="000000"/>
                <w:szCs w:val="22"/>
              </w:rPr>
            </w:pPr>
            <w:r w:rsidRPr="00964F1C">
              <w:rPr>
                <w:iCs/>
                <w:color w:val="000000"/>
                <w:szCs w:val="22"/>
              </w:rPr>
              <w:t>Антикоррупционная политик</w:t>
            </w:r>
            <w:r>
              <w:rPr>
                <w:iCs/>
                <w:color w:val="000000"/>
                <w:szCs w:val="22"/>
              </w:rPr>
              <w:t>а</w:t>
            </w:r>
            <w:r w:rsidRPr="00964F1C">
              <w:rPr>
                <w:iCs/>
                <w:color w:val="000000"/>
                <w:szCs w:val="22"/>
              </w:rPr>
              <w:t xml:space="preserve"> Азиатского банка развития</w:t>
            </w:r>
            <w:r>
              <w:rPr>
                <w:iCs/>
                <w:color w:val="000000"/>
                <w:szCs w:val="22"/>
              </w:rPr>
              <w:t>, июль 1998 года</w:t>
            </w:r>
            <w:r w:rsidRPr="00964F1C">
              <w:rPr>
                <w:iCs/>
                <w:color w:val="000000"/>
                <w:szCs w:val="22"/>
              </w:rPr>
              <w:t xml:space="preserve"> (</w:t>
            </w:r>
            <w:r w:rsidRPr="00964F1C">
              <w:rPr>
                <w:iCs/>
                <w:color w:val="000000"/>
                <w:szCs w:val="22"/>
                <w:lang w:val="en-US"/>
              </w:rPr>
              <w:t>Asian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Development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Bank</w:t>
            </w:r>
            <w:r>
              <w:rPr>
                <w:iCs/>
                <w:color w:val="000000"/>
                <w:szCs w:val="22"/>
              </w:rPr>
              <w:t>: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Anticorruption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Policy</w:t>
            </w:r>
            <w:r>
              <w:rPr>
                <w:iCs/>
                <w:color w:val="000000"/>
                <w:szCs w:val="22"/>
              </w:rPr>
              <w:t>,</w:t>
            </w:r>
            <w:r>
              <w:rPr>
                <w:rStyle w:val="PageNumber"/>
              </w:rPr>
              <w:t xml:space="preserve"> </w:t>
            </w:r>
            <w:r>
              <w:rPr>
                <w:rStyle w:val="date-display-single1"/>
              </w:rPr>
              <w:t>July</w:t>
            </w:r>
            <w:r w:rsidRPr="00964F1C">
              <w:rPr>
                <w:iCs/>
                <w:color w:val="000000"/>
                <w:szCs w:val="22"/>
              </w:rPr>
              <w:t xml:space="preserve"> 1998</w:t>
            </w:r>
            <w:r>
              <w:rPr>
                <w:iCs/>
                <w:color w:val="000000"/>
                <w:szCs w:val="22"/>
              </w:rPr>
              <w:t>);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</w:p>
          <w:p w:rsidR="000560A0" w:rsidRDefault="000560A0" w:rsidP="00433FF2">
            <w:pPr>
              <w:rPr>
                <w:iCs/>
                <w:color w:val="000000"/>
                <w:szCs w:val="22"/>
              </w:rPr>
            </w:pPr>
          </w:p>
          <w:p w:rsidR="000560A0" w:rsidRDefault="000560A0" w:rsidP="000560A0">
            <w:pPr>
              <w:numPr>
                <w:ilvl w:val="0"/>
                <w:numId w:val="57"/>
              </w:numPr>
              <w:tabs>
                <w:tab w:val="clear" w:pos="792"/>
                <w:tab w:val="num" w:pos="432"/>
              </w:tabs>
              <w:ind w:left="432"/>
              <w:rPr>
                <w:iCs/>
                <w:color w:val="000000"/>
                <w:szCs w:val="22"/>
              </w:rPr>
            </w:pPr>
            <w:r w:rsidRPr="00964F1C">
              <w:rPr>
                <w:iCs/>
                <w:color w:val="000000"/>
                <w:szCs w:val="22"/>
              </w:rPr>
              <w:t>Принципы и руководства прозрачности Азиатского банка развития</w:t>
            </w:r>
            <w:r>
              <w:rPr>
                <w:iCs/>
                <w:color w:val="000000"/>
                <w:szCs w:val="22"/>
              </w:rPr>
              <w:t>, декабрь 2012 года</w:t>
            </w:r>
            <w:r w:rsidRPr="00964F1C">
              <w:rPr>
                <w:iCs/>
                <w:color w:val="000000"/>
                <w:szCs w:val="22"/>
              </w:rPr>
              <w:t xml:space="preserve"> (</w:t>
            </w:r>
            <w:r w:rsidRPr="00964F1C">
              <w:rPr>
                <w:iCs/>
                <w:color w:val="000000"/>
                <w:szCs w:val="22"/>
                <w:lang w:val="en-US"/>
              </w:rPr>
              <w:t>Asian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Development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Bank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Integrity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Principles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and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Guidelines</w:t>
            </w:r>
            <w:r>
              <w:rPr>
                <w:iCs/>
                <w:color w:val="000000"/>
                <w:szCs w:val="22"/>
              </w:rPr>
              <w:t>,</w:t>
            </w:r>
            <w:r>
              <w:rPr>
                <w:rStyle w:val="PageNumber"/>
              </w:rPr>
              <w:t xml:space="preserve"> </w:t>
            </w:r>
            <w:r>
              <w:rPr>
                <w:rStyle w:val="date-display-single1"/>
              </w:rPr>
              <w:t>December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>
              <w:rPr>
                <w:iCs/>
                <w:color w:val="000000"/>
                <w:szCs w:val="22"/>
              </w:rPr>
              <w:t>2</w:t>
            </w:r>
            <w:r w:rsidRPr="00964F1C">
              <w:rPr>
                <w:iCs/>
                <w:color w:val="000000"/>
                <w:szCs w:val="22"/>
              </w:rPr>
              <w:t>012</w:t>
            </w:r>
            <w:r>
              <w:rPr>
                <w:iCs/>
                <w:color w:val="000000"/>
                <w:szCs w:val="22"/>
              </w:rPr>
              <w:t>);</w:t>
            </w:r>
          </w:p>
          <w:p w:rsidR="000560A0" w:rsidRDefault="000560A0" w:rsidP="00433FF2">
            <w:pPr>
              <w:rPr>
                <w:iCs/>
                <w:color w:val="000000"/>
                <w:szCs w:val="22"/>
              </w:rPr>
            </w:pPr>
          </w:p>
          <w:p w:rsidR="000560A0" w:rsidRPr="005F27A1" w:rsidRDefault="000560A0" w:rsidP="000560A0">
            <w:pPr>
              <w:numPr>
                <w:ilvl w:val="0"/>
                <w:numId w:val="39"/>
              </w:numPr>
              <w:tabs>
                <w:tab w:val="clear" w:pos="1512"/>
                <w:tab w:val="num" w:pos="432"/>
              </w:tabs>
              <w:autoSpaceDE/>
              <w:autoSpaceDN/>
              <w:adjustRightInd/>
              <w:spacing w:after="240"/>
              <w:ind w:left="432"/>
              <w:rPr>
                <w:b/>
                <w:caps/>
              </w:rPr>
            </w:pPr>
            <w:r w:rsidRPr="004D45B8">
              <w:rPr>
                <w:iCs/>
                <w:color w:val="000000"/>
                <w:szCs w:val="22"/>
              </w:rPr>
              <w:t xml:space="preserve">Политика связей с общественностью </w:t>
            </w:r>
            <w:r w:rsidRPr="00964F1C">
              <w:rPr>
                <w:iCs/>
                <w:color w:val="000000"/>
                <w:szCs w:val="22"/>
              </w:rPr>
              <w:t>Азиатского банка развития</w:t>
            </w:r>
            <w:r>
              <w:rPr>
                <w:iCs/>
                <w:color w:val="000000"/>
                <w:szCs w:val="22"/>
              </w:rPr>
              <w:t>:</w:t>
            </w:r>
            <w:r w:rsidRPr="004D45B8">
              <w:rPr>
                <w:iCs/>
                <w:color w:val="000000"/>
                <w:szCs w:val="22"/>
              </w:rPr>
              <w:t xml:space="preserve"> Раскрытие и обмен информацией</w:t>
            </w:r>
            <w:r>
              <w:rPr>
                <w:iCs/>
                <w:color w:val="000000"/>
                <w:szCs w:val="22"/>
              </w:rPr>
              <w:t>, октябрь 2011 года</w:t>
            </w:r>
            <w:r w:rsidRPr="00964F1C">
              <w:rPr>
                <w:iCs/>
                <w:color w:val="000000"/>
                <w:szCs w:val="22"/>
              </w:rPr>
              <w:t xml:space="preserve"> (</w:t>
            </w:r>
            <w:r w:rsidRPr="00964F1C">
              <w:rPr>
                <w:iCs/>
                <w:color w:val="000000"/>
                <w:szCs w:val="22"/>
                <w:lang w:val="en-US"/>
              </w:rPr>
              <w:t>Asian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Development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Bank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Public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Communications</w:t>
            </w:r>
            <w:r w:rsidRPr="00964F1C">
              <w:rPr>
                <w:iCs/>
                <w:color w:val="000000"/>
                <w:szCs w:val="22"/>
              </w:rPr>
              <w:t xml:space="preserve"> </w:t>
            </w:r>
            <w:r w:rsidRPr="00964F1C">
              <w:rPr>
                <w:iCs/>
                <w:color w:val="000000"/>
                <w:szCs w:val="22"/>
                <w:lang w:val="en-US"/>
              </w:rPr>
              <w:t>Policy</w:t>
            </w:r>
            <w:r>
              <w:rPr>
                <w:iCs/>
                <w:color w:val="000000"/>
                <w:szCs w:val="22"/>
              </w:rPr>
              <w:t>:</w:t>
            </w:r>
            <w:r w:rsidRPr="00BA642A">
              <w:t xml:space="preserve"> </w:t>
            </w:r>
            <w:r>
              <w:t>Disclosure</w:t>
            </w:r>
            <w:r w:rsidRPr="00BA642A">
              <w:t xml:space="preserve"> </w:t>
            </w:r>
            <w:r>
              <w:t>and</w:t>
            </w:r>
            <w:r w:rsidRPr="00BA642A">
              <w:t xml:space="preserve"> </w:t>
            </w:r>
            <w:r>
              <w:t>Exchange</w:t>
            </w:r>
            <w:r w:rsidRPr="00BA642A">
              <w:t xml:space="preserve"> </w:t>
            </w:r>
            <w:r>
              <w:t>of</w:t>
            </w:r>
            <w:r w:rsidRPr="00BA642A">
              <w:t xml:space="preserve"> </w:t>
            </w:r>
            <w:r>
              <w:t>Information</w:t>
            </w:r>
            <w:r>
              <w:rPr>
                <w:iCs/>
                <w:color w:val="000000"/>
                <w:szCs w:val="22"/>
              </w:rPr>
              <w:t>,</w:t>
            </w:r>
            <w:r>
              <w:rPr>
                <w:rStyle w:val="PageNumber"/>
              </w:rPr>
              <w:t xml:space="preserve"> </w:t>
            </w:r>
            <w:r>
              <w:rPr>
                <w:rStyle w:val="date-display-single1"/>
              </w:rPr>
              <w:t>October</w:t>
            </w:r>
            <w:r w:rsidRPr="00964F1C">
              <w:rPr>
                <w:iCs/>
                <w:color w:val="000000"/>
                <w:szCs w:val="22"/>
              </w:rPr>
              <w:t xml:space="preserve"> 2011)</w:t>
            </w:r>
            <w:r>
              <w:rPr>
                <w:iCs/>
                <w:color w:val="000000"/>
                <w:szCs w:val="22"/>
              </w:rPr>
              <w:t>.</w:t>
            </w:r>
          </w:p>
        </w:tc>
      </w:tr>
    </w:tbl>
    <w:p w:rsidR="000560A0" w:rsidRPr="005A4C4E" w:rsidRDefault="000560A0" w:rsidP="000560A0"/>
    <w:tbl>
      <w:tblPr>
        <w:tblW w:w="0" w:type="auto"/>
        <w:jc w:val="center"/>
        <w:tblLayout w:type="fixed"/>
        <w:tblLook w:val="0000"/>
      </w:tblPr>
      <w:tblGrid>
        <w:gridCol w:w="4393"/>
        <w:gridCol w:w="4502"/>
      </w:tblGrid>
      <w:tr w:rsidR="000560A0" w:rsidTr="00433FF2">
        <w:trPr>
          <w:jc w:val="center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b/>
                <w:color w:val="000000"/>
              </w:rPr>
            </w:pPr>
            <w:r w:rsidRPr="007E1FBD">
              <w:rPr>
                <w:b/>
                <w:color w:val="000000"/>
              </w:rPr>
              <w:t>ЗА ПОЛУЧАТЕЛЯ</w:t>
            </w: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F943C1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 w:rsidRPr="00F943C1">
              <w:rPr>
                <w:rFonts w:eastAsia="TimesNewRoman,Italic"/>
                <w:b/>
                <w:caps/>
                <w:color w:val="000000"/>
              </w:rPr>
              <w:t>ЗА УПРАВЛяюЩЕГО</w:t>
            </w: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F943C1" w:rsidRDefault="000C0FFD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Панкин Д</w:t>
            </w:r>
            <w:r w:rsidR="000560A0">
              <w:rPr>
                <w:color w:val="000000"/>
              </w:rPr>
              <w:t>.В.</w:t>
            </w:r>
          </w:p>
          <w:p w:rsidR="000560A0" w:rsidRPr="0073148B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>
              <w:rPr>
                <w:color w:val="000000"/>
              </w:rPr>
              <w:t xml:space="preserve">Председатель правления </w:t>
            </w:r>
          </w:p>
        </w:tc>
      </w:tr>
    </w:tbl>
    <w:p w:rsidR="000560A0" w:rsidRPr="00267138" w:rsidRDefault="000560A0" w:rsidP="000560A0">
      <w:pPr>
        <w:pageBreakBefore/>
        <w:spacing w:line="300" w:lineRule="exact"/>
        <w:ind w:left="3060"/>
        <w:jc w:val="center"/>
        <w:rPr>
          <w:b/>
          <w:u w:val="single"/>
        </w:rPr>
      </w:pPr>
      <w:r w:rsidRPr="00267138">
        <w:rPr>
          <w:b/>
          <w:u w:val="single"/>
        </w:rPr>
        <w:lastRenderedPageBreak/>
        <w:t xml:space="preserve">Приложение № </w:t>
      </w:r>
      <w:r>
        <w:rPr>
          <w:b/>
          <w:u w:val="single"/>
        </w:rPr>
        <w:t>3</w:t>
      </w:r>
    </w:p>
    <w:p w:rsidR="000560A0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к Соглашению о предоставлении</w:t>
      </w:r>
      <w:r>
        <w:rPr>
          <w:b/>
        </w:rPr>
        <w:t xml:space="preserve"> инвестиционного </w:t>
      </w:r>
      <w:r w:rsidRPr="00267138">
        <w:rPr>
          <w:b/>
        </w:rPr>
        <w:t>кредита</w:t>
      </w:r>
      <w:r>
        <w:rPr>
          <w:b/>
        </w:rPr>
        <w:t xml:space="preserve"> </w:t>
      </w:r>
      <w:r w:rsidRPr="00267138">
        <w:rPr>
          <w:b/>
        </w:rPr>
        <w:t>из средств Антикризисного фонда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>
        <w:rPr>
          <w:b/>
        </w:rPr>
        <w:t>Е</w:t>
      </w:r>
      <w:r w:rsidRPr="00267138">
        <w:rPr>
          <w:b/>
        </w:rPr>
        <w:t>вразийского экономического сообщества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между Республикой</w:t>
      </w:r>
      <w:r>
        <w:rPr>
          <w:b/>
        </w:rPr>
        <w:t xml:space="preserve"> Армения</w:t>
      </w:r>
      <w:r w:rsidRPr="00267138">
        <w:rPr>
          <w:b/>
        </w:rPr>
        <w:t xml:space="preserve"> и</w:t>
      </w:r>
      <w:r w:rsidRPr="00071267">
        <w:rPr>
          <w:b/>
        </w:rPr>
        <w:t xml:space="preserve"> </w:t>
      </w:r>
      <w:r w:rsidRPr="00267138">
        <w:rPr>
          <w:b/>
        </w:rPr>
        <w:t>Евразийским банком развития</w:t>
      </w:r>
      <w:r>
        <w:rPr>
          <w:b/>
        </w:rPr>
        <w:t xml:space="preserve"> </w:t>
      </w:r>
      <w:r w:rsidRPr="00267138">
        <w:rPr>
          <w:b/>
        </w:rPr>
        <w:t xml:space="preserve">от </w:t>
      </w:r>
      <w:r w:rsidR="00E44A7F" w:rsidRPr="008E408E">
        <w:rPr>
          <w:b/>
        </w:rPr>
        <w:t>"</w:t>
      </w:r>
      <w:r w:rsidR="00E44A7F">
        <w:rPr>
          <w:b/>
        </w:rPr>
        <w:t>14</w:t>
      </w:r>
      <w:r w:rsidR="00E44A7F" w:rsidRPr="008E408E">
        <w:rPr>
          <w:b/>
        </w:rPr>
        <w:t>"</w:t>
      </w:r>
      <w:r w:rsidR="00E44A7F">
        <w:rPr>
          <w:b/>
        </w:rPr>
        <w:t xml:space="preserve"> апреля</w:t>
      </w:r>
      <w:r w:rsidR="00E44A7F" w:rsidRPr="00267138">
        <w:rPr>
          <w:b/>
        </w:rPr>
        <w:t xml:space="preserve"> </w:t>
      </w:r>
      <w:r w:rsidRPr="00267138">
        <w:rPr>
          <w:b/>
        </w:rPr>
        <w:t>201</w:t>
      </w:r>
      <w:r w:rsidR="000C0FFD">
        <w:rPr>
          <w:b/>
        </w:rPr>
        <w:t>5</w:t>
      </w:r>
      <w:r w:rsidRPr="00267138">
        <w:rPr>
          <w:b/>
        </w:rPr>
        <w:t xml:space="preserve"> года</w:t>
      </w:r>
    </w:p>
    <w:p w:rsidR="000560A0" w:rsidRPr="00995BAE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Pr="00B7042E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  <w:r>
        <w:rPr>
          <w:b/>
          <w:bCs/>
        </w:rPr>
        <w:t>График погашения Основного долга</w:t>
      </w:r>
    </w:p>
    <w:p w:rsidR="000560A0" w:rsidRDefault="000560A0" w:rsidP="000560A0">
      <w:pPr>
        <w:numPr>
          <w:ilvl w:val="0"/>
          <w:numId w:val="59"/>
        </w:numPr>
        <w:spacing w:line="300" w:lineRule="exact"/>
        <w:ind w:left="709" w:hanging="709"/>
        <w:jc w:val="both"/>
      </w:pPr>
      <w:r>
        <w:t>Получатель</w:t>
      </w:r>
      <w:r w:rsidRPr="00F14B95">
        <w:t xml:space="preserve"> обязуется ос</w:t>
      </w:r>
      <w:r>
        <w:t>уществлять погашение Основного д</w:t>
      </w:r>
      <w:r w:rsidRPr="00F14B95">
        <w:t>олга по следующему графику:</w:t>
      </w:r>
    </w:p>
    <w:p w:rsidR="000560A0" w:rsidRDefault="000560A0" w:rsidP="000560A0">
      <w:pPr>
        <w:spacing w:line="300" w:lineRule="exact"/>
        <w:ind w:firstLine="709"/>
        <w:jc w:val="both"/>
      </w:pPr>
    </w:p>
    <w:tbl>
      <w:tblPr>
        <w:tblW w:w="83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9"/>
        <w:gridCol w:w="5812"/>
      </w:tblGrid>
      <w:tr w:rsidR="000560A0" w:rsidTr="00433FF2">
        <w:tc>
          <w:tcPr>
            <w:tcW w:w="2579" w:type="dxa"/>
          </w:tcPr>
          <w:p w:rsidR="000560A0" w:rsidRDefault="000560A0" w:rsidP="00433FF2">
            <w:pPr>
              <w:jc w:val="center"/>
            </w:pPr>
            <w:r>
              <w:t>Даты погашения основного долга</w:t>
            </w:r>
          </w:p>
        </w:tc>
        <w:tc>
          <w:tcPr>
            <w:tcW w:w="5812" w:type="dxa"/>
          </w:tcPr>
          <w:p w:rsidR="000560A0" w:rsidRDefault="000560A0" w:rsidP="00433FF2">
            <w:pPr>
              <w:jc w:val="center"/>
            </w:pPr>
            <w:r>
              <w:t>Сумма Основного долга, подлежащая погашению в каждую Дату погашения основного долга</w:t>
            </w:r>
          </w:p>
          <w:p w:rsidR="000560A0" w:rsidRDefault="000560A0" w:rsidP="00433FF2">
            <w:pPr>
              <w:jc w:val="center"/>
            </w:pPr>
          </w:p>
        </w:tc>
      </w:tr>
      <w:tr w:rsidR="000560A0" w:rsidTr="00433FF2">
        <w:tc>
          <w:tcPr>
            <w:tcW w:w="2579" w:type="dxa"/>
          </w:tcPr>
          <w:p w:rsidR="000560A0" w:rsidRDefault="000560A0" w:rsidP="00433FF2">
            <w:r w:rsidRPr="00E609D2">
              <w:t xml:space="preserve">30 </w:t>
            </w:r>
            <w:r>
              <w:t>июня</w:t>
            </w:r>
            <w:r w:rsidRPr="00E609D2">
              <w:t xml:space="preserve"> 2020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Pr="005F27A1" w:rsidDel="00F75A08" w:rsidRDefault="000560A0" w:rsidP="00433FF2">
            <w:r>
              <w:t>30 декабря 2020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Pr="005F27A1" w:rsidDel="00F75A08" w:rsidRDefault="000560A0" w:rsidP="00433FF2">
            <w:r w:rsidRPr="00E609D2">
              <w:t xml:space="preserve">30 </w:t>
            </w:r>
            <w:r>
              <w:t>июня 2021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Pr="005F27A1" w:rsidDel="00F75A08" w:rsidRDefault="000560A0" w:rsidP="00433FF2">
            <w:r>
              <w:t>30 декабря 2021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Pr="005F27A1" w:rsidDel="00F75A08" w:rsidRDefault="000560A0" w:rsidP="00433FF2">
            <w:r w:rsidRPr="00E609D2">
              <w:t xml:space="preserve">30 </w:t>
            </w:r>
            <w:r>
              <w:t>июня 2022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Pr="005F27A1" w:rsidDel="00F75A08" w:rsidRDefault="000560A0" w:rsidP="00433FF2">
            <w:r>
              <w:t>30 декабря 2022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Pr="005F27A1" w:rsidDel="00F75A08" w:rsidRDefault="000560A0" w:rsidP="00433FF2">
            <w:r w:rsidRPr="00E609D2">
              <w:t xml:space="preserve">30 </w:t>
            </w:r>
            <w:r>
              <w:t>июня 2023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Pr="005F27A1" w:rsidDel="00F75A08" w:rsidRDefault="000560A0" w:rsidP="00433FF2">
            <w:r>
              <w:t>30 декабря 2023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Pr="005F27A1" w:rsidDel="00F75A08" w:rsidRDefault="000560A0" w:rsidP="00433FF2">
            <w:r w:rsidRPr="00E609D2">
              <w:t xml:space="preserve">30 </w:t>
            </w:r>
            <w:r>
              <w:t>июня 2024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Pr="005F27A1" w:rsidDel="00F75A08" w:rsidRDefault="000560A0" w:rsidP="00433FF2">
            <w:r>
              <w:t>30 декабря 2024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Default="000560A0" w:rsidP="00433FF2">
            <w:r w:rsidRPr="00E609D2">
              <w:t xml:space="preserve">30 </w:t>
            </w:r>
            <w:r>
              <w:t>июня 2025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Default="000560A0" w:rsidP="00447657">
            <w:r w:rsidRPr="00E609D2">
              <w:t xml:space="preserve">30 </w:t>
            </w:r>
            <w:r w:rsidR="00447657">
              <w:t>декабря</w:t>
            </w:r>
            <w:r>
              <w:t xml:space="preserve"> 2025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июня 2026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декабря 2026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июня 2027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декабря 2027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июня 2028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декабря 2028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июня 2029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декабря 2029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июня 2030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декабря 2030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июня 2031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декабря 2031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июня 2032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декабря 2032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июня 2033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447657" w:rsidTr="00433FF2">
        <w:tc>
          <w:tcPr>
            <w:tcW w:w="2579" w:type="dxa"/>
          </w:tcPr>
          <w:p w:rsidR="00447657" w:rsidRDefault="00447657" w:rsidP="00652588">
            <w:r w:rsidRPr="00E609D2">
              <w:t xml:space="preserve">30 </w:t>
            </w:r>
            <w:r>
              <w:t>декабря 2033</w:t>
            </w:r>
            <w:r w:rsidRPr="00E609D2">
              <w:t xml:space="preserve"> года</w:t>
            </w:r>
          </w:p>
        </w:tc>
        <w:tc>
          <w:tcPr>
            <w:tcW w:w="5812" w:type="dxa"/>
          </w:tcPr>
          <w:p w:rsidR="00447657" w:rsidRDefault="00447657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Default="000560A0" w:rsidP="00447657">
            <w:r>
              <w:t xml:space="preserve">30 </w:t>
            </w:r>
            <w:r w:rsidR="00447657">
              <w:t>июня</w:t>
            </w:r>
            <w:r>
              <w:t xml:space="preserve"> 2034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  <w:tr w:rsidR="000560A0" w:rsidTr="00433FF2">
        <w:tc>
          <w:tcPr>
            <w:tcW w:w="2579" w:type="dxa"/>
          </w:tcPr>
          <w:p w:rsidR="000560A0" w:rsidRDefault="00447657" w:rsidP="00433FF2">
            <w:r>
              <w:t>30 декабря</w:t>
            </w:r>
            <w:r w:rsidR="000560A0">
              <w:t xml:space="preserve"> 2034</w:t>
            </w:r>
            <w:r w:rsidR="000560A0" w:rsidRPr="00E609D2">
              <w:t xml:space="preserve"> года</w:t>
            </w:r>
          </w:p>
        </w:tc>
        <w:tc>
          <w:tcPr>
            <w:tcW w:w="5812" w:type="dxa"/>
          </w:tcPr>
          <w:p w:rsidR="000560A0" w:rsidRDefault="000560A0" w:rsidP="00433FF2">
            <w:r>
              <w:t>5.000.000,00 (пять миллионов) долларов США</w:t>
            </w:r>
          </w:p>
        </w:tc>
      </w:tr>
    </w:tbl>
    <w:p w:rsidR="000560A0" w:rsidRDefault="000560A0" w:rsidP="000560A0">
      <w:pPr>
        <w:jc w:val="both"/>
      </w:pPr>
    </w:p>
    <w:p w:rsidR="000560A0" w:rsidRDefault="000560A0" w:rsidP="000560A0">
      <w:pPr>
        <w:numPr>
          <w:ilvl w:val="0"/>
          <w:numId w:val="59"/>
        </w:numPr>
        <w:ind w:left="709" w:hanging="709"/>
        <w:jc w:val="both"/>
      </w:pPr>
      <w:r>
        <w:t xml:space="preserve">График погашения Основного долга, указанный в пункте 1 настоящего Приложения, изменяется в случаях и в порядке, предусмотренном Соглашением, </w:t>
      </w:r>
      <w:r w:rsidR="005C694F">
        <w:t>с учетом положений</w:t>
      </w:r>
      <w:r w:rsidRPr="001619AF">
        <w:t xml:space="preserve"> Стандартных условий</w:t>
      </w:r>
      <w:r w:rsidRPr="00556FF7">
        <w:t>.</w:t>
      </w:r>
    </w:p>
    <w:p w:rsidR="000560A0" w:rsidRDefault="000560A0" w:rsidP="000560A0">
      <w:pPr>
        <w:ind w:left="709" w:hanging="709"/>
        <w:jc w:val="both"/>
      </w:pPr>
    </w:p>
    <w:p w:rsidR="000560A0" w:rsidRDefault="000560A0" w:rsidP="000560A0">
      <w:pPr>
        <w:numPr>
          <w:ilvl w:val="0"/>
          <w:numId w:val="59"/>
        </w:numPr>
        <w:ind w:left="709" w:hanging="709"/>
        <w:jc w:val="both"/>
      </w:pPr>
      <w:r>
        <w:lastRenderedPageBreak/>
        <w:t>Управляющий уведомляет Получателя о каждом изменении графика погашения Основного долга с указанием предусмотренных Соглашением оснований для внесения изменений и с приложением измененного графика погашения Основного долга.</w:t>
      </w:r>
    </w:p>
    <w:p w:rsidR="000560A0" w:rsidRDefault="000560A0" w:rsidP="000560A0">
      <w:pPr>
        <w:spacing w:line="300" w:lineRule="exact"/>
        <w:ind w:firstLine="709"/>
        <w:jc w:val="both"/>
      </w:pPr>
    </w:p>
    <w:p w:rsidR="000560A0" w:rsidRDefault="000560A0" w:rsidP="000560A0">
      <w:pPr>
        <w:spacing w:line="300" w:lineRule="exact"/>
        <w:ind w:firstLine="709"/>
        <w:jc w:val="both"/>
      </w:pPr>
    </w:p>
    <w:p w:rsidR="000560A0" w:rsidRPr="00F14B95" w:rsidRDefault="000560A0" w:rsidP="000560A0">
      <w:pPr>
        <w:spacing w:line="300" w:lineRule="exact"/>
        <w:ind w:firstLine="709"/>
        <w:jc w:val="both"/>
      </w:pPr>
    </w:p>
    <w:tbl>
      <w:tblPr>
        <w:tblW w:w="0" w:type="auto"/>
        <w:jc w:val="center"/>
        <w:tblLayout w:type="fixed"/>
        <w:tblLook w:val="0000"/>
      </w:tblPr>
      <w:tblGrid>
        <w:gridCol w:w="4393"/>
        <w:gridCol w:w="4502"/>
      </w:tblGrid>
      <w:tr w:rsidR="000560A0" w:rsidTr="00433FF2">
        <w:trPr>
          <w:jc w:val="center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b/>
                <w:color w:val="000000"/>
              </w:rPr>
            </w:pPr>
            <w:r w:rsidRPr="007E1FBD">
              <w:rPr>
                <w:b/>
                <w:color w:val="000000"/>
              </w:rPr>
              <w:t>ЗА ПОЛУЧАТЕЛЯ</w:t>
            </w: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F943C1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 w:rsidRPr="00F943C1">
              <w:rPr>
                <w:rFonts w:eastAsia="TimesNewRoman,Italic"/>
                <w:b/>
                <w:caps/>
                <w:color w:val="000000"/>
              </w:rPr>
              <w:t>ЗА УПРАВЛяюЩЕГО</w:t>
            </w: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F943C1" w:rsidRDefault="000C0FFD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Панкин Д</w:t>
            </w:r>
            <w:r w:rsidR="000560A0">
              <w:rPr>
                <w:color w:val="000000"/>
              </w:rPr>
              <w:t>.В.</w:t>
            </w:r>
          </w:p>
          <w:p w:rsidR="000560A0" w:rsidRPr="0073148B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>
              <w:rPr>
                <w:color w:val="000000"/>
              </w:rPr>
              <w:t xml:space="preserve">Председатель правления </w:t>
            </w:r>
          </w:p>
        </w:tc>
      </w:tr>
    </w:tbl>
    <w:p w:rsidR="000560A0" w:rsidRPr="00267138" w:rsidRDefault="000560A0" w:rsidP="000560A0">
      <w:pPr>
        <w:spacing w:line="300" w:lineRule="exact"/>
        <w:ind w:left="1800"/>
        <w:jc w:val="right"/>
        <w:rPr>
          <w:b/>
        </w:rPr>
      </w:pPr>
    </w:p>
    <w:p w:rsidR="000560A0" w:rsidRPr="00267138" w:rsidRDefault="000560A0" w:rsidP="000560A0">
      <w:pPr>
        <w:pageBreakBefore/>
        <w:spacing w:line="300" w:lineRule="exact"/>
        <w:ind w:left="3060"/>
        <w:jc w:val="center"/>
        <w:rPr>
          <w:b/>
          <w:u w:val="single"/>
        </w:rPr>
      </w:pPr>
      <w:r w:rsidRPr="00267138">
        <w:rPr>
          <w:b/>
          <w:u w:val="single"/>
        </w:rPr>
        <w:lastRenderedPageBreak/>
        <w:t xml:space="preserve">Приложение № </w:t>
      </w:r>
      <w:r>
        <w:rPr>
          <w:b/>
          <w:u w:val="single"/>
        </w:rPr>
        <w:t>4</w:t>
      </w:r>
    </w:p>
    <w:p w:rsidR="000560A0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к Соглашению о предоставлении</w:t>
      </w:r>
      <w:r>
        <w:rPr>
          <w:b/>
        </w:rPr>
        <w:t xml:space="preserve"> инвестиционного </w:t>
      </w:r>
      <w:r w:rsidRPr="00267138">
        <w:rPr>
          <w:b/>
        </w:rPr>
        <w:t>кредита</w:t>
      </w:r>
      <w:r>
        <w:rPr>
          <w:b/>
        </w:rPr>
        <w:t xml:space="preserve"> </w:t>
      </w:r>
      <w:r w:rsidRPr="00267138">
        <w:rPr>
          <w:b/>
        </w:rPr>
        <w:t>из средств Антикризисного фонда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>
        <w:rPr>
          <w:b/>
        </w:rPr>
        <w:t>Е</w:t>
      </w:r>
      <w:r w:rsidRPr="00267138">
        <w:rPr>
          <w:b/>
        </w:rPr>
        <w:t>вразийского экономического сообщества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между Республикой</w:t>
      </w:r>
      <w:r>
        <w:rPr>
          <w:b/>
        </w:rPr>
        <w:t xml:space="preserve"> Армения</w:t>
      </w:r>
      <w:r w:rsidRPr="00267138">
        <w:rPr>
          <w:b/>
        </w:rPr>
        <w:t xml:space="preserve"> и</w:t>
      </w:r>
      <w:r w:rsidRPr="00071267">
        <w:rPr>
          <w:b/>
        </w:rPr>
        <w:t xml:space="preserve"> </w:t>
      </w:r>
      <w:r w:rsidRPr="00267138">
        <w:rPr>
          <w:b/>
        </w:rPr>
        <w:t>Евразийским банком развития</w:t>
      </w:r>
      <w:r>
        <w:rPr>
          <w:b/>
        </w:rPr>
        <w:t xml:space="preserve"> </w:t>
      </w:r>
      <w:r w:rsidRPr="00267138">
        <w:rPr>
          <w:b/>
        </w:rPr>
        <w:t xml:space="preserve">от </w:t>
      </w:r>
      <w:r w:rsidR="00E44A7F" w:rsidRPr="008E408E">
        <w:rPr>
          <w:b/>
        </w:rPr>
        <w:t>"</w:t>
      </w:r>
      <w:r w:rsidR="00E44A7F">
        <w:rPr>
          <w:b/>
        </w:rPr>
        <w:t>14</w:t>
      </w:r>
      <w:r w:rsidR="00E44A7F" w:rsidRPr="008E408E">
        <w:rPr>
          <w:b/>
        </w:rPr>
        <w:t>"</w:t>
      </w:r>
      <w:r w:rsidR="00E44A7F">
        <w:rPr>
          <w:b/>
        </w:rPr>
        <w:t xml:space="preserve"> апреля</w:t>
      </w:r>
      <w:r w:rsidR="00E44A7F" w:rsidRPr="00267138">
        <w:rPr>
          <w:b/>
        </w:rPr>
        <w:t xml:space="preserve"> </w:t>
      </w:r>
      <w:r w:rsidRPr="00267138">
        <w:rPr>
          <w:b/>
        </w:rPr>
        <w:t>201</w:t>
      </w:r>
      <w:r w:rsidR="000C0FFD">
        <w:rPr>
          <w:b/>
        </w:rPr>
        <w:t>5</w:t>
      </w:r>
      <w:r w:rsidRPr="00267138">
        <w:rPr>
          <w:b/>
        </w:rPr>
        <w:t xml:space="preserve"> года</w:t>
      </w:r>
    </w:p>
    <w:p w:rsidR="000560A0" w:rsidRPr="00995BAE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Default="000560A0" w:rsidP="000560A0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Источники финансирования Проекта и категории расходов </w:t>
      </w:r>
    </w:p>
    <w:p w:rsidR="000560A0" w:rsidRPr="00B7042E" w:rsidRDefault="000560A0" w:rsidP="000560A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2976"/>
        <w:gridCol w:w="2410"/>
      </w:tblGrid>
      <w:tr w:rsidR="000560A0" w:rsidRPr="009226A5" w:rsidTr="00433FF2">
        <w:tc>
          <w:tcPr>
            <w:tcW w:w="3936" w:type="dxa"/>
          </w:tcPr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9226A5">
              <w:t>Категории расходов</w:t>
            </w:r>
          </w:p>
        </w:tc>
        <w:tc>
          <w:tcPr>
            <w:tcW w:w="2976" w:type="dxa"/>
          </w:tcPr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9226A5">
              <w:t xml:space="preserve">Выделенная сумма </w:t>
            </w:r>
          </w:p>
          <w:p w:rsidR="000560A0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9226A5">
              <w:t>(в долларах США)</w:t>
            </w:r>
          </w:p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9226A5">
              <w:t>Доля от общей суммы финансирования расходов</w:t>
            </w:r>
          </w:p>
        </w:tc>
      </w:tr>
      <w:tr w:rsidR="000560A0" w:rsidRPr="009226A5" w:rsidTr="00433FF2">
        <w:tc>
          <w:tcPr>
            <w:tcW w:w="9322" w:type="dxa"/>
            <w:gridSpan w:val="3"/>
          </w:tcPr>
          <w:p w:rsidR="000560A0" w:rsidRDefault="000560A0" w:rsidP="00433FF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226A5">
              <w:rPr>
                <w:b/>
                <w:bCs/>
              </w:rPr>
              <w:t>Инвестиционный кредит</w:t>
            </w:r>
            <w:r>
              <w:rPr>
                <w:b/>
                <w:bCs/>
              </w:rPr>
              <w:t>:</w:t>
            </w:r>
          </w:p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0560A0" w:rsidRPr="009226A5" w:rsidTr="00433FF2">
        <w:tc>
          <w:tcPr>
            <w:tcW w:w="3936" w:type="dxa"/>
          </w:tcPr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9226A5">
              <w:t>(1) Работы по реконструкции</w:t>
            </w:r>
            <w:r>
              <w:t xml:space="preserve"> 20,5</w:t>
            </w:r>
            <w:r w:rsidRPr="009226A5">
              <w:t xml:space="preserve"> километров участка автомобильной дороги от </w:t>
            </w:r>
            <w:r>
              <w:t>Агарака</w:t>
            </w:r>
            <w:r w:rsidRPr="009226A5">
              <w:t xml:space="preserve"> </w:t>
            </w:r>
            <w:r>
              <w:t>в</w:t>
            </w:r>
            <w:r w:rsidRPr="009226A5">
              <w:t xml:space="preserve"> </w:t>
            </w:r>
            <w:r>
              <w:t xml:space="preserve">сторону </w:t>
            </w:r>
            <w:r w:rsidRPr="00646C25">
              <w:t>Каджарана, включая</w:t>
            </w:r>
            <w:r>
              <w:t xml:space="preserve"> </w:t>
            </w:r>
            <w:r w:rsidRPr="009226A5">
              <w:t>подготовк</w:t>
            </w:r>
            <w:r>
              <w:t>у</w:t>
            </w:r>
            <w:r w:rsidRPr="009226A5">
              <w:t xml:space="preserve"> детального дизайна Проекта</w:t>
            </w:r>
          </w:p>
        </w:tc>
        <w:tc>
          <w:tcPr>
            <w:tcW w:w="2976" w:type="dxa"/>
          </w:tcPr>
          <w:p w:rsidR="000560A0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>141.150.000,00</w:t>
            </w:r>
            <w:r w:rsidRPr="009226A5">
              <w:t xml:space="preserve"> </w:t>
            </w:r>
          </w:p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9226A5">
              <w:t>(</w:t>
            </w:r>
            <w:r>
              <w:t>Сто сорок один миллион сто пятьдесят тысяч</w:t>
            </w:r>
            <w:r w:rsidRPr="009226A5">
              <w:t>)</w:t>
            </w:r>
            <w:r>
              <w:t xml:space="preserve"> </w:t>
            </w:r>
          </w:p>
        </w:tc>
        <w:tc>
          <w:tcPr>
            <w:tcW w:w="2410" w:type="dxa"/>
          </w:tcPr>
          <w:p w:rsidR="000560A0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9226A5">
              <w:t>100%</w:t>
            </w:r>
            <w:r>
              <w:t xml:space="preserve"> </w:t>
            </w:r>
          </w:p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>(за исключением Налогов)</w:t>
            </w:r>
          </w:p>
        </w:tc>
      </w:tr>
      <w:tr w:rsidR="000560A0" w:rsidRPr="009226A5" w:rsidTr="00433FF2">
        <w:tc>
          <w:tcPr>
            <w:tcW w:w="3936" w:type="dxa"/>
          </w:tcPr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>(2) У</w:t>
            </w:r>
            <w:r w:rsidRPr="000A4459">
              <w:t>слуг</w:t>
            </w:r>
            <w:r>
              <w:t>и</w:t>
            </w:r>
            <w:r w:rsidRPr="000A4459">
              <w:t xml:space="preserve"> консультанта в области инжиниринга и надзора за </w:t>
            </w:r>
            <w:r>
              <w:t>выполнением</w:t>
            </w:r>
            <w:r w:rsidRPr="000A4459">
              <w:t xml:space="preserve"> работ</w:t>
            </w:r>
          </w:p>
        </w:tc>
        <w:tc>
          <w:tcPr>
            <w:tcW w:w="2976" w:type="dxa"/>
          </w:tcPr>
          <w:p w:rsidR="000560A0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2.000.000,00 </w:t>
            </w:r>
          </w:p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>(Два миллиона)</w:t>
            </w:r>
          </w:p>
        </w:tc>
        <w:tc>
          <w:tcPr>
            <w:tcW w:w="2410" w:type="dxa"/>
          </w:tcPr>
          <w:p w:rsidR="000560A0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>100%</w:t>
            </w:r>
          </w:p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>(за исключением Налогов)</w:t>
            </w:r>
          </w:p>
        </w:tc>
      </w:tr>
      <w:tr w:rsidR="000560A0" w:rsidRPr="009226A5" w:rsidTr="00433FF2">
        <w:tc>
          <w:tcPr>
            <w:tcW w:w="3936" w:type="dxa"/>
          </w:tcPr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>(3) Непредвиденные расходы</w:t>
            </w:r>
          </w:p>
        </w:tc>
        <w:tc>
          <w:tcPr>
            <w:tcW w:w="2976" w:type="dxa"/>
          </w:tcPr>
          <w:p w:rsidR="000560A0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6.850.000,00 </w:t>
            </w:r>
          </w:p>
          <w:p w:rsidR="000560A0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>(Шесть миллионов восемьсот пятьдесят тысяч)</w:t>
            </w:r>
          </w:p>
        </w:tc>
        <w:tc>
          <w:tcPr>
            <w:tcW w:w="2410" w:type="dxa"/>
          </w:tcPr>
          <w:p w:rsidR="000560A0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>100%</w:t>
            </w:r>
          </w:p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>
              <w:t>(за исключением Налогов)</w:t>
            </w:r>
          </w:p>
        </w:tc>
      </w:tr>
      <w:tr w:rsidR="000560A0" w:rsidRPr="009226A5" w:rsidTr="00433FF2">
        <w:tc>
          <w:tcPr>
            <w:tcW w:w="9322" w:type="dxa"/>
            <w:gridSpan w:val="3"/>
          </w:tcPr>
          <w:p w:rsidR="000560A0" w:rsidRDefault="000560A0" w:rsidP="00433FF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226A5">
              <w:rPr>
                <w:b/>
                <w:bCs/>
              </w:rPr>
              <w:t>Бюджет Получателя</w:t>
            </w:r>
            <w:r>
              <w:rPr>
                <w:b/>
                <w:bCs/>
              </w:rPr>
              <w:t>:</w:t>
            </w:r>
          </w:p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0560A0" w:rsidRPr="009226A5" w:rsidTr="00433FF2">
        <w:tc>
          <w:tcPr>
            <w:tcW w:w="3936" w:type="dxa"/>
          </w:tcPr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9226A5">
              <w:t>(</w:t>
            </w:r>
            <w:r>
              <w:t>4</w:t>
            </w:r>
            <w:r w:rsidRPr="009226A5">
              <w:t>) Изъятие земли и переселение в целях Проекта</w:t>
            </w:r>
          </w:p>
        </w:tc>
        <w:tc>
          <w:tcPr>
            <w:tcW w:w="2976" w:type="dxa"/>
          </w:tcPr>
          <w:p w:rsidR="000560A0" w:rsidRPr="00E44A7F" w:rsidRDefault="00273EF0" w:rsidP="00433FF2">
            <w:pPr>
              <w:pStyle w:val="NormalWeb"/>
              <w:spacing w:before="0" w:beforeAutospacing="0" w:after="0" w:afterAutospacing="0"/>
              <w:jc w:val="center"/>
            </w:pPr>
            <w:r w:rsidRPr="00273EF0">
              <w:rPr>
                <w:lang w:val="en-US"/>
              </w:rPr>
              <w:t>4.500.000</w:t>
            </w:r>
            <w:r w:rsidRPr="00273EF0">
              <w:t>,00</w:t>
            </w:r>
          </w:p>
          <w:p w:rsidR="000560A0" w:rsidRPr="00E44A7F" w:rsidRDefault="00273EF0" w:rsidP="00433FF2">
            <w:pPr>
              <w:pStyle w:val="NormalWeb"/>
              <w:spacing w:before="0" w:beforeAutospacing="0" w:after="0" w:afterAutospacing="0"/>
              <w:jc w:val="center"/>
            </w:pPr>
            <w:r w:rsidRPr="00273EF0">
              <w:t>(Ч</w:t>
            </w:r>
            <w:r w:rsidRPr="00273EF0">
              <w:rPr>
                <w:lang w:val="en-US"/>
              </w:rPr>
              <w:t>етыре миллиона пятьсот тысяч</w:t>
            </w:r>
            <w:r w:rsidRPr="00273EF0">
              <w:t>)</w:t>
            </w:r>
          </w:p>
        </w:tc>
        <w:tc>
          <w:tcPr>
            <w:tcW w:w="2410" w:type="dxa"/>
          </w:tcPr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9226A5">
              <w:t>100%</w:t>
            </w:r>
          </w:p>
        </w:tc>
      </w:tr>
      <w:tr w:rsidR="000560A0" w:rsidRPr="009226A5" w:rsidTr="00433FF2">
        <w:tc>
          <w:tcPr>
            <w:tcW w:w="3936" w:type="dxa"/>
          </w:tcPr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9226A5">
              <w:t>(</w:t>
            </w:r>
            <w:r>
              <w:t>5</w:t>
            </w:r>
            <w:r w:rsidRPr="009226A5">
              <w:t xml:space="preserve">) </w:t>
            </w:r>
            <w:r>
              <w:t>Софинансирование Получателем</w:t>
            </w:r>
            <w:r w:rsidRPr="009226A5">
              <w:t xml:space="preserve"> налогов и иных обязательных платежей по контрактам, оплачиваемым за счет средств Инвестиционного кредита</w:t>
            </w:r>
          </w:p>
        </w:tc>
        <w:tc>
          <w:tcPr>
            <w:tcW w:w="2976" w:type="dxa"/>
          </w:tcPr>
          <w:p w:rsidR="000560A0" w:rsidRPr="00E44A7F" w:rsidRDefault="00273EF0" w:rsidP="00433FF2">
            <w:pPr>
              <w:pStyle w:val="NormalWeb"/>
              <w:spacing w:before="0" w:beforeAutospacing="0" w:after="0" w:afterAutospacing="0"/>
              <w:jc w:val="center"/>
            </w:pPr>
            <w:r w:rsidRPr="00273EF0">
              <w:t xml:space="preserve">не менее 30.200.000,00 </w:t>
            </w:r>
          </w:p>
          <w:p w:rsidR="000560A0" w:rsidRPr="00E44A7F" w:rsidRDefault="00273EF0" w:rsidP="00433FF2">
            <w:pPr>
              <w:pStyle w:val="NormalWeb"/>
              <w:spacing w:before="0" w:beforeAutospacing="0" w:after="0" w:afterAutospacing="0"/>
              <w:jc w:val="center"/>
            </w:pPr>
            <w:r w:rsidRPr="00273EF0">
              <w:t>(Тридцать миллионов двести тысяч)</w:t>
            </w:r>
          </w:p>
        </w:tc>
        <w:tc>
          <w:tcPr>
            <w:tcW w:w="2410" w:type="dxa"/>
          </w:tcPr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9226A5">
              <w:t>100%</w:t>
            </w:r>
          </w:p>
        </w:tc>
      </w:tr>
      <w:tr w:rsidR="000560A0" w:rsidRPr="009226A5" w:rsidTr="00433FF2">
        <w:tc>
          <w:tcPr>
            <w:tcW w:w="3936" w:type="dxa"/>
          </w:tcPr>
          <w:p w:rsidR="000560A0" w:rsidRPr="00A94105" w:rsidRDefault="000560A0" w:rsidP="00433FF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94105">
              <w:rPr>
                <w:b/>
              </w:rPr>
              <w:t>Итого:</w:t>
            </w:r>
          </w:p>
        </w:tc>
        <w:tc>
          <w:tcPr>
            <w:tcW w:w="2976" w:type="dxa"/>
          </w:tcPr>
          <w:p w:rsidR="000560A0" w:rsidRPr="00A94105" w:rsidRDefault="000560A0" w:rsidP="00433FF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184</w:t>
            </w:r>
            <w:r w:rsidRPr="00A94105">
              <w:rPr>
                <w:b/>
              </w:rPr>
              <w:t>.</w:t>
            </w:r>
            <w:r>
              <w:rPr>
                <w:b/>
              </w:rPr>
              <w:t>7</w:t>
            </w:r>
            <w:r w:rsidRPr="00A94105">
              <w:rPr>
                <w:b/>
              </w:rPr>
              <w:t xml:space="preserve">00.000,00 </w:t>
            </w:r>
          </w:p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  <w:r w:rsidRPr="00A94105">
              <w:rPr>
                <w:b/>
              </w:rPr>
              <w:t>(</w:t>
            </w:r>
            <w:r>
              <w:rPr>
                <w:b/>
              </w:rPr>
              <w:t>Сто восемьдесят четыре миллиона семьсот тысяч</w:t>
            </w:r>
            <w:r w:rsidRPr="00A94105">
              <w:rPr>
                <w:b/>
              </w:rPr>
              <w:t>)</w:t>
            </w:r>
          </w:p>
        </w:tc>
        <w:tc>
          <w:tcPr>
            <w:tcW w:w="2410" w:type="dxa"/>
          </w:tcPr>
          <w:p w:rsidR="000560A0" w:rsidRPr="009226A5" w:rsidRDefault="000560A0" w:rsidP="00433FF2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0560A0" w:rsidRPr="002471B5" w:rsidRDefault="000560A0" w:rsidP="000560A0">
      <w:pPr>
        <w:pStyle w:val="NormalWeb"/>
        <w:spacing w:before="0" w:beforeAutospacing="0" w:after="120" w:afterAutospacing="0"/>
        <w:ind w:firstLine="540"/>
        <w:jc w:val="both"/>
      </w:pPr>
    </w:p>
    <w:tbl>
      <w:tblPr>
        <w:tblW w:w="0" w:type="auto"/>
        <w:jc w:val="center"/>
        <w:tblLayout w:type="fixed"/>
        <w:tblLook w:val="0000"/>
      </w:tblPr>
      <w:tblGrid>
        <w:gridCol w:w="4393"/>
        <w:gridCol w:w="4502"/>
      </w:tblGrid>
      <w:tr w:rsidR="000560A0" w:rsidRPr="002471B5" w:rsidTr="00433FF2">
        <w:trPr>
          <w:jc w:val="center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2471B5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b/>
                <w:color w:val="000000"/>
              </w:rPr>
            </w:pPr>
            <w:r w:rsidRPr="002471B5">
              <w:rPr>
                <w:b/>
                <w:color w:val="000000"/>
              </w:rPr>
              <w:t>ЗА ПОЛУЧАТЕЛЯ</w:t>
            </w:r>
          </w:p>
          <w:p w:rsidR="000560A0" w:rsidRPr="002471B5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2471B5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2471B5">
              <w:rPr>
                <w:color w:val="000000"/>
              </w:rPr>
              <w:t>______________________________</w:t>
            </w:r>
          </w:p>
          <w:p w:rsidR="000560A0" w:rsidRPr="002471B5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2471B5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 w:rsidRPr="002471B5">
              <w:rPr>
                <w:rFonts w:eastAsia="TimesNewRoman,Italic"/>
                <w:b/>
                <w:caps/>
                <w:color w:val="000000"/>
              </w:rPr>
              <w:t>ЗА УПРАВЛяюЩЕГО</w:t>
            </w:r>
          </w:p>
          <w:p w:rsidR="000560A0" w:rsidRPr="002471B5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2471B5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2471B5">
              <w:rPr>
                <w:color w:val="000000"/>
              </w:rPr>
              <w:t>______________________________</w:t>
            </w:r>
          </w:p>
          <w:p w:rsidR="000560A0" w:rsidRPr="002471B5" w:rsidRDefault="000C0FFD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Панкин Д</w:t>
            </w:r>
            <w:r w:rsidR="000560A0">
              <w:rPr>
                <w:color w:val="000000"/>
              </w:rPr>
              <w:t>.В.</w:t>
            </w:r>
          </w:p>
          <w:p w:rsidR="000560A0" w:rsidRPr="002471B5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>
              <w:rPr>
                <w:color w:val="000000"/>
              </w:rPr>
              <w:t>Председатель правления</w:t>
            </w:r>
            <w:r w:rsidRPr="002471B5">
              <w:rPr>
                <w:color w:val="000000"/>
              </w:rPr>
              <w:t xml:space="preserve"> </w:t>
            </w:r>
          </w:p>
        </w:tc>
      </w:tr>
    </w:tbl>
    <w:p w:rsidR="000560A0" w:rsidRPr="0093003D" w:rsidRDefault="000560A0" w:rsidP="000560A0">
      <w:pPr>
        <w:pStyle w:val="NormalWeb"/>
        <w:spacing w:before="0" w:beforeAutospacing="0" w:after="120" w:afterAutospacing="0"/>
        <w:ind w:firstLine="540"/>
        <w:jc w:val="both"/>
        <w:rPr>
          <w:sz w:val="26"/>
          <w:szCs w:val="26"/>
        </w:rPr>
      </w:pPr>
    </w:p>
    <w:p w:rsidR="000560A0" w:rsidRPr="00267138" w:rsidRDefault="000560A0" w:rsidP="000560A0">
      <w:pPr>
        <w:pageBreakBefore/>
        <w:spacing w:line="300" w:lineRule="exact"/>
        <w:ind w:left="3060"/>
        <w:jc w:val="center"/>
        <w:rPr>
          <w:b/>
          <w:u w:val="single"/>
        </w:rPr>
      </w:pPr>
      <w:r w:rsidRPr="00267138">
        <w:rPr>
          <w:b/>
          <w:u w:val="single"/>
        </w:rPr>
        <w:lastRenderedPageBreak/>
        <w:t xml:space="preserve">Приложение № </w:t>
      </w:r>
      <w:r>
        <w:rPr>
          <w:b/>
          <w:u w:val="single"/>
        </w:rPr>
        <w:t>5</w:t>
      </w:r>
    </w:p>
    <w:p w:rsidR="000560A0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к Соглашению о предоставлении</w:t>
      </w:r>
      <w:r>
        <w:rPr>
          <w:b/>
        </w:rPr>
        <w:t xml:space="preserve"> инвестиционного </w:t>
      </w:r>
      <w:r w:rsidRPr="00267138">
        <w:rPr>
          <w:b/>
        </w:rPr>
        <w:t>кредита</w:t>
      </w:r>
      <w:r>
        <w:rPr>
          <w:b/>
        </w:rPr>
        <w:t xml:space="preserve"> </w:t>
      </w:r>
      <w:r w:rsidRPr="00267138">
        <w:rPr>
          <w:b/>
        </w:rPr>
        <w:t>из средств Антикризисного фонда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>
        <w:rPr>
          <w:b/>
        </w:rPr>
        <w:t>Е</w:t>
      </w:r>
      <w:r w:rsidRPr="00267138">
        <w:rPr>
          <w:b/>
        </w:rPr>
        <w:t>вразийского экономического сообщества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между Республикой</w:t>
      </w:r>
      <w:r>
        <w:rPr>
          <w:b/>
        </w:rPr>
        <w:t xml:space="preserve"> Армения</w:t>
      </w:r>
      <w:r w:rsidRPr="00267138">
        <w:rPr>
          <w:b/>
        </w:rPr>
        <w:t xml:space="preserve"> и</w:t>
      </w:r>
      <w:r w:rsidRPr="00071267">
        <w:rPr>
          <w:b/>
        </w:rPr>
        <w:t xml:space="preserve"> </w:t>
      </w:r>
      <w:r w:rsidRPr="00267138">
        <w:rPr>
          <w:b/>
        </w:rPr>
        <w:t>Евразийским банком развития</w:t>
      </w:r>
      <w:r>
        <w:rPr>
          <w:b/>
        </w:rPr>
        <w:t xml:space="preserve"> </w:t>
      </w:r>
      <w:r w:rsidRPr="00267138">
        <w:rPr>
          <w:b/>
        </w:rPr>
        <w:t xml:space="preserve">от </w:t>
      </w:r>
      <w:r w:rsidR="00E44A7F" w:rsidRPr="008E408E">
        <w:rPr>
          <w:b/>
        </w:rPr>
        <w:t>"</w:t>
      </w:r>
      <w:r w:rsidR="00E44A7F">
        <w:rPr>
          <w:b/>
        </w:rPr>
        <w:t>14</w:t>
      </w:r>
      <w:r w:rsidR="00E44A7F" w:rsidRPr="008E408E">
        <w:rPr>
          <w:b/>
        </w:rPr>
        <w:t>"</w:t>
      </w:r>
      <w:r w:rsidR="00E44A7F">
        <w:rPr>
          <w:b/>
        </w:rPr>
        <w:t xml:space="preserve"> апреля</w:t>
      </w:r>
      <w:r w:rsidR="00E44A7F" w:rsidRPr="00267138">
        <w:rPr>
          <w:b/>
        </w:rPr>
        <w:t xml:space="preserve"> </w:t>
      </w:r>
      <w:r w:rsidRPr="00267138">
        <w:rPr>
          <w:b/>
        </w:rPr>
        <w:t>201</w:t>
      </w:r>
      <w:r w:rsidR="000C0FFD">
        <w:rPr>
          <w:b/>
        </w:rPr>
        <w:t>5</w:t>
      </w:r>
      <w:r w:rsidRPr="00267138">
        <w:rPr>
          <w:b/>
        </w:rPr>
        <w:t xml:space="preserve"> года</w:t>
      </w:r>
    </w:p>
    <w:p w:rsidR="000560A0" w:rsidRPr="00B7042E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  <w:r w:rsidRPr="00B7042E">
        <w:rPr>
          <w:b/>
          <w:bCs/>
        </w:rPr>
        <w:t>Описание</w:t>
      </w:r>
      <w:r>
        <w:rPr>
          <w:b/>
          <w:bCs/>
        </w:rPr>
        <w:t xml:space="preserve"> и порядок реализации</w:t>
      </w:r>
      <w:r w:rsidRPr="00B7042E">
        <w:rPr>
          <w:b/>
          <w:bCs/>
        </w:rPr>
        <w:t xml:space="preserve"> Проекта</w:t>
      </w:r>
    </w:p>
    <w:p w:rsidR="000560A0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Pr="009767BE" w:rsidRDefault="000560A0" w:rsidP="000560A0">
      <w:pPr>
        <w:widowControl w:val="0"/>
        <w:numPr>
          <w:ilvl w:val="0"/>
          <w:numId w:val="62"/>
        </w:numPr>
        <w:ind w:left="709" w:hanging="709"/>
        <w:jc w:val="both"/>
      </w:pPr>
      <w:r w:rsidRPr="009767BE">
        <w:t>Целью Проекта является повышение пропускной способности и снижение аварийности на участке автодорожного коридора «Север-Юг»  протяженностью 20,5 километров от Агарака в сторону Каджарана в Республике Армения.</w:t>
      </w:r>
    </w:p>
    <w:p w:rsidR="000560A0" w:rsidRPr="009767BE" w:rsidRDefault="000560A0" w:rsidP="000560A0">
      <w:pPr>
        <w:widowControl w:val="0"/>
        <w:ind w:left="709"/>
        <w:jc w:val="both"/>
      </w:pPr>
    </w:p>
    <w:p w:rsidR="000560A0" w:rsidRPr="009767BE" w:rsidRDefault="000560A0" w:rsidP="000560A0">
      <w:pPr>
        <w:widowControl w:val="0"/>
        <w:ind w:left="709"/>
        <w:jc w:val="both"/>
      </w:pPr>
      <w:r w:rsidRPr="009767BE">
        <w:t>Проект планируется завершить не позднее Даты окончания периода доступности кредита.</w:t>
      </w:r>
    </w:p>
    <w:p w:rsidR="000560A0" w:rsidRDefault="000560A0" w:rsidP="000560A0">
      <w:pPr>
        <w:widowControl w:val="0"/>
        <w:jc w:val="both"/>
      </w:pPr>
    </w:p>
    <w:p w:rsidR="000560A0" w:rsidRDefault="000560A0" w:rsidP="000560A0">
      <w:pPr>
        <w:widowControl w:val="0"/>
        <w:numPr>
          <w:ilvl w:val="0"/>
          <w:numId w:val="62"/>
        </w:numPr>
        <w:ind w:left="709" w:hanging="709"/>
        <w:jc w:val="both"/>
      </w:pPr>
      <w:r>
        <w:t>Получатель обеспечивает реализацию Проекта и выполнение условий Соглашения через свои органы исполнительной власти, возлагая на них ответственность за выполнение условий Соглашения в соответствии с порядком, установленным законодательством Получателя, в том числе:</w:t>
      </w:r>
    </w:p>
    <w:p w:rsidR="000560A0" w:rsidRPr="00C5155A" w:rsidRDefault="000560A0" w:rsidP="000560A0">
      <w:pPr>
        <w:widowControl w:val="0"/>
        <w:jc w:val="both"/>
      </w:pPr>
    </w:p>
    <w:p w:rsidR="000560A0" w:rsidRDefault="000560A0" w:rsidP="000560A0">
      <w:pPr>
        <w:widowControl w:val="0"/>
        <w:numPr>
          <w:ilvl w:val="0"/>
          <w:numId w:val="61"/>
        </w:numPr>
        <w:tabs>
          <w:tab w:val="clear" w:pos="360"/>
          <w:tab w:val="num" w:pos="1080"/>
        </w:tabs>
        <w:ind w:left="1080" w:hanging="540"/>
        <w:jc w:val="both"/>
      </w:pPr>
      <w:r>
        <w:t xml:space="preserve">на </w:t>
      </w:r>
      <w:r w:rsidRPr="00C5155A">
        <w:t xml:space="preserve">Министерство транспорта и </w:t>
      </w:r>
      <w:r>
        <w:t>связи</w:t>
      </w:r>
      <w:r w:rsidRPr="00C5155A">
        <w:t xml:space="preserve"> Республики</w:t>
      </w:r>
      <w:r>
        <w:t xml:space="preserve"> Армения</w:t>
      </w:r>
      <w:r w:rsidRPr="00C5155A">
        <w:t xml:space="preserve"> (или его правопреемника)</w:t>
      </w:r>
      <w:r>
        <w:t xml:space="preserve"> возлагается о</w:t>
      </w:r>
      <w:r w:rsidRPr="00C5155A">
        <w:t>тветс</w:t>
      </w:r>
      <w:r>
        <w:t>твенность за реализацию Проекта в соответствии с условиями Соглашения, в том числе за ежедневную координацию работ по реализации Проекта, включая управление финансами, закупки, ведение учета, целевое расходование средств, мониторинг и оценка эффективности, формирование и предоставление финансовой отчетности и другой предусмотренной Соглашением отчетности по Проекту, привлечение внешних аудиторов, выполнение требований в области социальной и экологической ответственности;</w:t>
      </w:r>
    </w:p>
    <w:p w:rsidR="000560A0" w:rsidRDefault="000560A0" w:rsidP="000560A0">
      <w:pPr>
        <w:widowControl w:val="0"/>
        <w:jc w:val="both"/>
      </w:pPr>
    </w:p>
    <w:p w:rsidR="000560A0" w:rsidRDefault="000560A0" w:rsidP="000560A0">
      <w:pPr>
        <w:widowControl w:val="0"/>
        <w:numPr>
          <w:ilvl w:val="0"/>
          <w:numId w:val="61"/>
        </w:numPr>
        <w:tabs>
          <w:tab w:val="clear" w:pos="360"/>
          <w:tab w:val="num" w:pos="1080"/>
        </w:tabs>
        <w:ind w:left="1080" w:hanging="540"/>
        <w:jc w:val="both"/>
      </w:pPr>
      <w:r>
        <w:t xml:space="preserve">на </w:t>
      </w:r>
      <w:r w:rsidRPr="00C5155A">
        <w:t>Министерство финансов Республики</w:t>
      </w:r>
      <w:r>
        <w:t xml:space="preserve"> Армения</w:t>
      </w:r>
      <w:r w:rsidRPr="00C5155A">
        <w:t xml:space="preserve"> </w:t>
      </w:r>
      <w:r w:rsidR="00C45EF3">
        <w:t xml:space="preserve">(или его правопреемника) </w:t>
      </w:r>
      <w:r>
        <w:t xml:space="preserve">возлагается </w:t>
      </w:r>
      <w:r w:rsidRPr="00C5155A">
        <w:t xml:space="preserve">ответственность за полноту и своевременность </w:t>
      </w:r>
      <w:r>
        <w:t>осуществления П</w:t>
      </w:r>
      <w:r w:rsidRPr="00C5155A">
        <w:t>латежей</w:t>
      </w:r>
      <w:r>
        <w:t xml:space="preserve"> по кредиту, а также за своевременное предоставление Софинансирования</w:t>
      </w:r>
      <w:r w:rsidRPr="00C5155A">
        <w:t xml:space="preserve"> в соответствии с Соглашением.</w:t>
      </w:r>
    </w:p>
    <w:p w:rsidR="000560A0" w:rsidRDefault="000560A0" w:rsidP="000560A0">
      <w:pPr>
        <w:pStyle w:val="ListParagraph"/>
      </w:pPr>
    </w:p>
    <w:p w:rsidR="000560A0" w:rsidRPr="006364B4" w:rsidRDefault="000560A0" w:rsidP="000560A0">
      <w:pPr>
        <w:jc w:val="both"/>
      </w:pPr>
    </w:p>
    <w:p w:rsidR="000560A0" w:rsidRPr="00B7042E" w:rsidRDefault="000560A0" w:rsidP="000560A0">
      <w:pPr>
        <w:pStyle w:val="NormalWeb"/>
        <w:autoSpaceDE/>
        <w:autoSpaceDN/>
        <w:adjustRightInd/>
        <w:spacing w:before="0" w:beforeAutospacing="0" w:after="120" w:afterAutospacing="0"/>
        <w:ind w:left="540"/>
        <w:jc w:val="center"/>
        <w:rPr>
          <w:i/>
          <w:color w:val="0000FF"/>
        </w:rPr>
      </w:pPr>
    </w:p>
    <w:tbl>
      <w:tblPr>
        <w:tblW w:w="0" w:type="auto"/>
        <w:jc w:val="center"/>
        <w:tblLayout w:type="fixed"/>
        <w:tblLook w:val="0000"/>
      </w:tblPr>
      <w:tblGrid>
        <w:gridCol w:w="4393"/>
        <w:gridCol w:w="4502"/>
      </w:tblGrid>
      <w:tr w:rsidR="000560A0" w:rsidTr="00433FF2">
        <w:trPr>
          <w:jc w:val="center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b/>
                <w:color w:val="000000"/>
              </w:rPr>
            </w:pPr>
            <w:r w:rsidRPr="007E1FBD">
              <w:rPr>
                <w:b/>
                <w:color w:val="000000"/>
              </w:rPr>
              <w:t>ЗА ПОЛУЧАТЕЛЯ</w:t>
            </w: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F943C1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 w:rsidRPr="00F943C1">
              <w:rPr>
                <w:rFonts w:eastAsia="TimesNewRoman,Italic"/>
                <w:b/>
                <w:caps/>
                <w:color w:val="000000"/>
              </w:rPr>
              <w:t>ЗА УПРАВЛяюЩЕГО</w:t>
            </w: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F943C1" w:rsidRDefault="000C0FFD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Панкин Д</w:t>
            </w:r>
            <w:r w:rsidR="000560A0">
              <w:rPr>
                <w:color w:val="000000"/>
              </w:rPr>
              <w:t>.В.</w:t>
            </w:r>
          </w:p>
          <w:p w:rsidR="000560A0" w:rsidRPr="0073148B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>
              <w:rPr>
                <w:color w:val="000000"/>
              </w:rPr>
              <w:t xml:space="preserve">Председатель правления </w:t>
            </w:r>
          </w:p>
        </w:tc>
      </w:tr>
    </w:tbl>
    <w:p w:rsidR="000560A0" w:rsidRPr="00B7042E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Pr="00267138" w:rsidRDefault="000560A0" w:rsidP="000560A0">
      <w:pPr>
        <w:pageBreakBefore/>
        <w:spacing w:line="300" w:lineRule="exact"/>
        <w:ind w:left="3060"/>
        <w:jc w:val="center"/>
        <w:rPr>
          <w:b/>
          <w:u w:val="single"/>
        </w:rPr>
      </w:pPr>
      <w:r>
        <w:rPr>
          <w:b/>
          <w:u w:val="single"/>
        </w:rPr>
        <w:lastRenderedPageBreak/>
        <w:t>Приложение № 6</w:t>
      </w:r>
    </w:p>
    <w:p w:rsidR="000560A0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к Соглашению о предоставлении</w:t>
      </w:r>
      <w:r>
        <w:rPr>
          <w:b/>
        </w:rPr>
        <w:t xml:space="preserve"> инвестиционного </w:t>
      </w:r>
      <w:r w:rsidRPr="00267138">
        <w:rPr>
          <w:b/>
        </w:rPr>
        <w:t>кредита</w:t>
      </w:r>
      <w:r>
        <w:rPr>
          <w:b/>
        </w:rPr>
        <w:t xml:space="preserve"> </w:t>
      </w:r>
      <w:r w:rsidRPr="00267138">
        <w:rPr>
          <w:b/>
        </w:rPr>
        <w:t>из средств Антикризисного фонда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>
        <w:rPr>
          <w:b/>
        </w:rPr>
        <w:t>Е</w:t>
      </w:r>
      <w:r w:rsidRPr="00267138">
        <w:rPr>
          <w:b/>
        </w:rPr>
        <w:t>вразийского экономического сообщества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между Республикой</w:t>
      </w:r>
      <w:r>
        <w:rPr>
          <w:b/>
        </w:rPr>
        <w:t xml:space="preserve"> Армения</w:t>
      </w:r>
      <w:r w:rsidRPr="00267138">
        <w:rPr>
          <w:b/>
        </w:rPr>
        <w:t xml:space="preserve"> и</w:t>
      </w:r>
      <w:r w:rsidRPr="00071267">
        <w:rPr>
          <w:b/>
        </w:rPr>
        <w:t xml:space="preserve"> </w:t>
      </w:r>
      <w:r w:rsidRPr="00267138">
        <w:rPr>
          <w:b/>
        </w:rPr>
        <w:t>Евразийским банком развития</w:t>
      </w:r>
      <w:r>
        <w:rPr>
          <w:b/>
        </w:rPr>
        <w:t xml:space="preserve"> </w:t>
      </w:r>
      <w:r w:rsidRPr="00267138">
        <w:rPr>
          <w:b/>
        </w:rPr>
        <w:t xml:space="preserve">от </w:t>
      </w:r>
      <w:r w:rsidR="00E44A7F" w:rsidRPr="008E408E">
        <w:rPr>
          <w:b/>
        </w:rPr>
        <w:t>"</w:t>
      </w:r>
      <w:r w:rsidR="00E44A7F">
        <w:rPr>
          <w:b/>
        </w:rPr>
        <w:t>14</w:t>
      </w:r>
      <w:r w:rsidR="00E44A7F" w:rsidRPr="008E408E">
        <w:rPr>
          <w:b/>
        </w:rPr>
        <w:t>"</w:t>
      </w:r>
      <w:r w:rsidR="00E44A7F">
        <w:rPr>
          <w:b/>
        </w:rPr>
        <w:t xml:space="preserve"> апреля</w:t>
      </w:r>
      <w:r w:rsidR="00E44A7F" w:rsidRPr="00267138">
        <w:rPr>
          <w:b/>
        </w:rPr>
        <w:t xml:space="preserve"> </w:t>
      </w:r>
      <w:r w:rsidRPr="00267138">
        <w:rPr>
          <w:b/>
        </w:rPr>
        <w:t>201</w:t>
      </w:r>
      <w:r w:rsidR="000C0FFD">
        <w:rPr>
          <w:b/>
        </w:rPr>
        <w:t>5</w:t>
      </w:r>
      <w:r w:rsidRPr="00267138">
        <w:rPr>
          <w:b/>
        </w:rPr>
        <w:t xml:space="preserve"> года</w:t>
      </w:r>
    </w:p>
    <w:p w:rsidR="000560A0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  <w:r>
        <w:rPr>
          <w:b/>
          <w:bCs/>
        </w:rPr>
        <w:t>Мониторинг и оценка Проекта</w:t>
      </w:r>
    </w:p>
    <w:p w:rsidR="000560A0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Pr="006364B4" w:rsidRDefault="000560A0" w:rsidP="000560A0">
      <w:pPr>
        <w:numPr>
          <w:ilvl w:val="0"/>
          <w:numId w:val="63"/>
        </w:numPr>
        <w:ind w:left="426" w:hanging="426"/>
        <w:jc w:val="both"/>
      </w:pPr>
      <w:r w:rsidRPr="006364B4">
        <w:rPr>
          <w:u w:val="single"/>
        </w:rPr>
        <w:t>Мониторинг и оценка Проекта</w:t>
      </w:r>
      <w:r w:rsidRPr="006364B4">
        <w:t xml:space="preserve">. </w:t>
      </w:r>
    </w:p>
    <w:p w:rsidR="000560A0" w:rsidRPr="006364B4" w:rsidRDefault="000560A0" w:rsidP="000560A0">
      <w:pPr>
        <w:ind w:left="540" w:hanging="540"/>
        <w:jc w:val="both"/>
        <w:rPr>
          <w:u w:val="single"/>
        </w:rPr>
      </w:pPr>
    </w:p>
    <w:p w:rsidR="000560A0" w:rsidRPr="006364B4" w:rsidRDefault="000560A0" w:rsidP="000560A0">
      <w:pPr>
        <w:ind w:left="540" w:hanging="540"/>
        <w:jc w:val="both"/>
      </w:pPr>
      <w:r w:rsidRPr="001E1774">
        <w:t xml:space="preserve">а) </w:t>
      </w:r>
      <w:r w:rsidRPr="001E1774">
        <w:tab/>
        <w:t>Получатель должен осуществлять на постоянной основе, мониторинг и оценку</w:t>
      </w:r>
      <w:r w:rsidRPr="006364B4">
        <w:t xml:space="preserve"> выполнения Проекта и </w:t>
      </w:r>
      <w:r>
        <w:t xml:space="preserve">достижения </w:t>
      </w:r>
      <w:r w:rsidRPr="006364B4">
        <w:t>его целей в соответствии с показателями</w:t>
      </w:r>
      <w:r>
        <w:t xml:space="preserve"> мониторинга</w:t>
      </w:r>
      <w:r w:rsidRPr="006364B4">
        <w:t xml:space="preserve">, приведенными в </w:t>
      </w:r>
      <w:r>
        <w:t xml:space="preserve">пункте 2 настоящего Приложения </w:t>
      </w:r>
      <w:r w:rsidRPr="006364B4">
        <w:t>(</w:t>
      </w:r>
      <w:r>
        <w:t xml:space="preserve">далее - </w:t>
      </w:r>
      <w:r w:rsidRPr="00253271">
        <w:rPr>
          <w:b/>
        </w:rPr>
        <w:t>"Показатели мониторинга Проекта"</w:t>
      </w:r>
      <w:r w:rsidRPr="006364B4">
        <w:t>).</w:t>
      </w:r>
    </w:p>
    <w:p w:rsidR="000560A0" w:rsidRPr="006364B4" w:rsidRDefault="000560A0" w:rsidP="000560A0">
      <w:pPr>
        <w:ind w:left="540" w:hanging="540"/>
        <w:jc w:val="both"/>
      </w:pPr>
    </w:p>
    <w:p w:rsidR="000560A0" w:rsidRPr="006364B4" w:rsidRDefault="000560A0" w:rsidP="000560A0">
      <w:pPr>
        <w:ind w:left="540" w:hanging="540"/>
        <w:jc w:val="both"/>
      </w:pPr>
      <w:r w:rsidRPr="006364B4">
        <w:t>б)</w:t>
      </w:r>
      <w:r w:rsidRPr="006364B4">
        <w:tab/>
        <w:t xml:space="preserve">За каждый </w:t>
      </w:r>
      <w:r>
        <w:t xml:space="preserve">календарный </w:t>
      </w:r>
      <w:r w:rsidRPr="006364B4">
        <w:t xml:space="preserve">год реализации Проекта Получатель должен </w:t>
      </w:r>
      <w:r>
        <w:t>подготавливать</w:t>
      </w:r>
      <w:r w:rsidRPr="006364B4">
        <w:t xml:space="preserve"> и представлять Управляющему отчет с обобщением результатов мониторинга и оценки Проекта о прогрессе, достигнутом в реализации Проекта за прошедший </w:t>
      </w:r>
      <w:r>
        <w:t xml:space="preserve">календарный </w:t>
      </w:r>
      <w:r w:rsidRPr="006364B4">
        <w:t>год, и изложением мер, рекомендуемых для осуществления в течение последующего периода в целях обеспечения эффективного выполнения Проекта</w:t>
      </w:r>
      <w:r>
        <w:t xml:space="preserve"> и</w:t>
      </w:r>
      <w:r w:rsidRPr="006364B4">
        <w:t xml:space="preserve"> </w:t>
      </w:r>
      <w:r>
        <w:t>достижения его</w:t>
      </w:r>
      <w:r w:rsidRPr="006364B4">
        <w:t xml:space="preserve"> целей.</w:t>
      </w:r>
      <w:r w:rsidRPr="005043F6">
        <w:t xml:space="preserve"> </w:t>
      </w:r>
      <w:r>
        <w:t xml:space="preserve">Такой отчет представляется Получателем </w:t>
      </w:r>
      <w:r w:rsidRPr="006364B4">
        <w:t>до 31 марта каждого года</w:t>
      </w:r>
      <w:r>
        <w:t>, следующего за отчетным, если иной срок не согласован Управляющим.</w:t>
      </w:r>
      <w:r w:rsidRPr="00261A33">
        <w:t xml:space="preserve"> </w:t>
      </w:r>
      <w:r>
        <w:t>Последний отчет должен быть представлен Управляющему не позднее, чем через 45 (Сорок пять) календарных дней после Даты окончания периода доступности.</w:t>
      </w:r>
    </w:p>
    <w:p w:rsidR="000560A0" w:rsidRPr="006364B4" w:rsidRDefault="000560A0" w:rsidP="000560A0">
      <w:pPr>
        <w:ind w:left="540" w:hanging="540"/>
        <w:jc w:val="both"/>
      </w:pPr>
    </w:p>
    <w:p w:rsidR="000560A0" w:rsidRPr="006364B4" w:rsidRDefault="000560A0" w:rsidP="000560A0">
      <w:pPr>
        <w:ind w:left="540" w:hanging="540"/>
        <w:jc w:val="both"/>
      </w:pPr>
      <w:r w:rsidRPr="006364B4">
        <w:t>в)</w:t>
      </w:r>
      <w:r w:rsidRPr="006364B4">
        <w:tab/>
        <w:t xml:space="preserve">Получатель должен совместно с Управляющим  рассматривать отчет, указанный в подпункте (б) </w:t>
      </w:r>
      <w:r>
        <w:t>выше</w:t>
      </w:r>
      <w:r w:rsidRPr="006364B4">
        <w:t xml:space="preserve"> и в дальнейшем принимать все необходимые меры для обеспечения эффективного завершения Проекта и выполнения его целей, с учетом выводов и рекомендаций вышеупомянутых отчетов и мнения </w:t>
      </w:r>
      <w:r>
        <w:t>Управляющего</w:t>
      </w:r>
      <w:r w:rsidRPr="006364B4">
        <w:t xml:space="preserve"> по этому вопросу.</w:t>
      </w:r>
    </w:p>
    <w:p w:rsidR="000560A0" w:rsidRDefault="000560A0" w:rsidP="000560A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560A0" w:rsidRDefault="000560A0" w:rsidP="000560A0">
      <w:pPr>
        <w:tabs>
          <w:tab w:val="left" w:pos="709"/>
        </w:tabs>
        <w:ind w:left="567" w:hanging="567"/>
        <w:jc w:val="both"/>
      </w:pPr>
      <w:r>
        <w:t xml:space="preserve">г)  </w:t>
      </w:r>
      <w:r w:rsidRPr="00CB21B8">
        <w:t xml:space="preserve">Окончательный отчет предоставляется Получателем в соответствии с положениями </w:t>
      </w:r>
      <w:r>
        <w:t>под</w:t>
      </w:r>
      <w:r w:rsidRPr="00CB21B8">
        <w:t>пункта г) Раздела 4.03 Стандартных условий.</w:t>
      </w:r>
    </w:p>
    <w:p w:rsidR="000560A0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Pr="001D5944" w:rsidRDefault="000560A0" w:rsidP="000560A0">
      <w:pPr>
        <w:pStyle w:val="NormalWeb"/>
        <w:numPr>
          <w:ilvl w:val="0"/>
          <w:numId w:val="63"/>
        </w:numPr>
        <w:spacing w:before="0" w:beforeAutospacing="0" w:after="120" w:afterAutospacing="0"/>
        <w:ind w:left="426" w:hanging="426"/>
        <w:jc w:val="both"/>
      </w:pPr>
      <w:r w:rsidRPr="009767BE">
        <w:rPr>
          <w:bCs/>
          <w:u w:val="single"/>
        </w:rPr>
        <w:t>Показатели мониторинга Проекта</w:t>
      </w:r>
      <w:r w:rsidR="00E44A7F">
        <w:rPr>
          <w:bCs/>
          <w:u w:val="single"/>
        </w:rPr>
        <w:t>.</w:t>
      </w:r>
    </w:p>
    <w:p w:rsidR="000560A0" w:rsidRPr="001D5944" w:rsidRDefault="000560A0" w:rsidP="000560A0">
      <w:pPr>
        <w:jc w:val="both"/>
      </w:pPr>
      <w:r w:rsidRPr="001D5944">
        <w:tab/>
      </w:r>
    </w:p>
    <w:p w:rsidR="000560A0" w:rsidRPr="001D5944" w:rsidRDefault="000560A0" w:rsidP="000560A0">
      <w:pPr>
        <w:numPr>
          <w:ilvl w:val="0"/>
          <w:numId w:val="48"/>
        </w:numPr>
        <w:autoSpaceDE/>
        <w:autoSpaceDN/>
        <w:adjustRightInd/>
        <w:jc w:val="both"/>
      </w:pPr>
      <w:r w:rsidRPr="001D5944">
        <w:t xml:space="preserve">Увеличение пропускной способности и уровня безопасности дорожной сети. </w:t>
      </w:r>
    </w:p>
    <w:p w:rsidR="000560A0" w:rsidRPr="001D5944" w:rsidRDefault="000560A0" w:rsidP="000560A0">
      <w:pPr>
        <w:numPr>
          <w:ilvl w:val="0"/>
          <w:numId w:val="48"/>
        </w:numPr>
        <w:autoSpaceDE/>
        <w:autoSpaceDN/>
        <w:adjustRightInd/>
        <w:jc w:val="both"/>
      </w:pPr>
      <w:r w:rsidRPr="001D5944">
        <w:t>Создание условий для беспрепятственного движения грузового и пассажирского транспорта.</w:t>
      </w:r>
    </w:p>
    <w:p w:rsidR="000560A0" w:rsidRPr="001D5944" w:rsidRDefault="000560A0" w:rsidP="000560A0">
      <w:pPr>
        <w:numPr>
          <w:ilvl w:val="0"/>
          <w:numId w:val="48"/>
        </w:numPr>
        <w:autoSpaceDE/>
        <w:autoSpaceDN/>
        <w:adjustRightInd/>
        <w:jc w:val="both"/>
      </w:pPr>
      <w:r w:rsidRPr="001D5944">
        <w:t>Улучшение доступа к рынкам сбыта, снижение логистических издержек.</w:t>
      </w:r>
    </w:p>
    <w:p w:rsidR="000560A0" w:rsidRPr="001D5944" w:rsidRDefault="00E44A7F" w:rsidP="000560A0">
      <w:pPr>
        <w:numPr>
          <w:ilvl w:val="0"/>
          <w:numId w:val="48"/>
        </w:numPr>
        <w:autoSpaceDE/>
        <w:autoSpaceDN/>
        <w:adjustRightInd/>
        <w:jc w:val="both"/>
      </w:pPr>
      <w:r>
        <w:t>У</w:t>
      </w:r>
      <w:r w:rsidRPr="001D5944">
        <w:t>величение</w:t>
      </w:r>
      <w:r w:rsidR="000560A0" w:rsidRPr="001D5944">
        <w:t xml:space="preserve"> транзитного потока грузов через территорию Республики</w:t>
      </w:r>
      <w:r w:rsidR="000560A0">
        <w:t xml:space="preserve"> Армения</w:t>
      </w:r>
      <w:r w:rsidR="000560A0" w:rsidRPr="001D5944">
        <w:t>, в том числе, в страны-члены Таможенного Союза.</w:t>
      </w:r>
    </w:p>
    <w:p w:rsidR="000560A0" w:rsidRPr="001D5944" w:rsidRDefault="00E44A7F" w:rsidP="000560A0">
      <w:pPr>
        <w:numPr>
          <w:ilvl w:val="0"/>
          <w:numId w:val="48"/>
        </w:numPr>
        <w:autoSpaceDE/>
        <w:autoSpaceDN/>
        <w:adjustRightInd/>
        <w:jc w:val="both"/>
      </w:pPr>
      <w:r>
        <w:t>С</w:t>
      </w:r>
      <w:r w:rsidR="000560A0" w:rsidRPr="001D5944">
        <w:t>оздание благоприятной транспортной обстановки для жителей прилегающих населенных пунктов.</w:t>
      </w:r>
    </w:p>
    <w:p w:rsidR="000560A0" w:rsidRPr="001D5944" w:rsidRDefault="000560A0" w:rsidP="000560A0">
      <w:pPr>
        <w:numPr>
          <w:ilvl w:val="0"/>
          <w:numId w:val="48"/>
        </w:numPr>
        <w:autoSpaceDE/>
        <w:autoSpaceDN/>
        <w:adjustRightInd/>
        <w:jc w:val="both"/>
      </w:pPr>
      <w:r w:rsidRPr="001D5944">
        <w:t>Закупки, расходование средств и отчетность в рамках Проекта, а также управление Проектом осуществляются в соответствии</w:t>
      </w:r>
      <w:r>
        <w:t xml:space="preserve"> с условиями Соглашения</w:t>
      </w:r>
      <w:r w:rsidRPr="001D5944">
        <w:t>.</w:t>
      </w:r>
    </w:p>
    <w:p w:rsidR="000560A0" w:rsidRPr="001D5944" w:rsidRDefault="000560A0" w:rsidP="000560A0">
      <w:pPr>
        <w:pStyle w:val="NormalWeb"/>
        <w:spacing w:before="0" w:beforeAutospacing="0" w:after="120" w:afterAutospacing="0"/>
        <w:jc w:val="both"/>
      </w:pPr>
    </w:p>
    <w:p w:rsidR="000560A0" w:rsidRPr="001D5944" w:rsidRDefault="000560A0" w:rsidP="000560A0">
      <w:pPr>
        <w:pStyle w:val="NormalWeb"/>
        <w:spacing w:before="0" w:beforeAutospacing="0" w:after="120" w:afterAutospacing="0"/>
        <w:jc w:val="both"/>
      </w:pPr>
    </w:p>
    <w:tbl>
      <w:tblPr>
        <w:tblW w:w="0" w:type="auto"/>
        <w:jc w:val="center"/>
        <w:tblLayout w:type="fixed"/>
        <w:tblLook w:val="0000"/>
      </w:tblPr>
      <w:tblGrid>
        <w:gridCol w:w="4393"/>
        <w:gridCol w:w="4502"/>
      </w:tblGrid>
      <w:tr w:rsidR="000560A0" w:rsidTr="00433FF2">
        <w:trPr>
          <w:jc w:val="center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b/>
                <w:color w:val="000000"/>
              </w:rPr>
            </w:pPr>
            <w:r w:rsidRPr="007E1FBD">
              <w:rPr>
                <w:b/>
                <w:color w:val="000000"/>
              </w:rPr>
              <w:t>ЗА ПОЛУЧАТЕЛЯ</w:t>
            </w: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F943C1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 w:rsidRPr="00F943C1">
              <w:rPr>
                <w:rFonts w:eastAsia="TimesNewRoman,Italic"/>
                <w:b/>
                <w:caps/>
                <w:color w:val="000000"/>
              </w:rPr>
              <w:t>ЗА УПРАВЛяюЩЕГО</w:t>
            </w: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F943C1" w:rsidRDefault="000C0FFD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Панкин Д</w:t>
            </w:r>
            <w:r w:rsidR="000560A0">
              <w:rPr>
                <w:color w:val="000000"/>
              </w:rPr>
              <w:t>.В.</w:t>
            </w:r>
          </w:p>
          <w:p w:rsidR="000560A0" w:rsidRPr="0073148B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>
              <w:rPr>
                <w:color w:val="000000"/>
              </w:rPr>
              <w:t xml:space="preserve">Председатель правления </w:t>
            </w:r>
          </w:p>
        </w:tc>
      </w:tr>
    </w:tbl>
    <w:p w:rsidR="000560A0" w:rsidRPr="00B7042E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Pr="00267138" w:rsidRDefault="000560A0" w:rsidP="000560A0">
      <w:pPr>
        <w:pageBreakBefore/>
        <w:spacing w:line="300" w:lineRule="exact"/>
        <w:ind w:left="3060"/>
        <w:jc w:val="center"/>
        <w:rPr>
          <w:b/>
          <w:u w:val="single"/>
        </w:rPr>
      </w:pPr>
      <w:r w:rsidRPr="00267138">
        <w:rPr>
          <w:b/>
          <w:u w:val="single"/>
        </w:rPr>
        <w:lastRenderedPageBreak/>
        <w:t>Приложение №</w:t>
      </w:r>
      <w:r>
        <w:rPr>
          <w:b/>
          <w:u w:val="single"/>
        </w:rPr>
        <w:t xml:space="preserve"> 7</w:t>
      </w:r>
    </w:p>
    <w:p w:rsidR="000560A0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к Соглашению о предоставлении</w:t>
      </w:r>
      <w:r>
        <w:rPr>
          <w:b/>
        </w:rPr>
        <w:t xml:space="preserve"> инвестиционного </w:t>
      </w:r>
      <w:r w:rsidRPr="00267138">
        <w:rPr>
          <w:b/>
        </w:rPr>
        <w:t>кредита</w:t>
      </w:r>
      <w:r>
        <w:rPr>
          <w:b/>
        </w:rPr>
        <w:t xml:space="preserve"> </w:t>
      </w:r>
      <w:r w:rsidRPr="00267138">
        <w:rPr>
          <w:b/>
        </w:rPr>
        <w:t>из средств Антикризисного фонда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>
        <w:rPr>
          <w:b/>
        </w:rPr>
        <w:t>Е</w:t>
      </w:r>
      <w:r w:rsidRPr="00267138">
        <w:rPr>
          <w:b/>
        </w:rPr>
        <w:t>вразийского экономического сообщества</w:t>
      </w:r>
    </w:p>
    <w:p w:rsidR="000560A0" w:rsidRPr="00267138" w:rsidRDefault="000560A0" w:rsidP="00E44A7F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между Республикой</w:t>
      </w:r>
      <w:r>
        <w:rPr>
          <w:b/>
        </w:rPr>
        <w:t xml:space="preserve"> Армения</w:t>
      </w:r>
      <w:r w:rsidRPr="00267138">
        <w:rPr>
          <w:b/>
        </w:rPr>
        <w:t xml:space="preserve"> и</w:t>
      </w:r>
      <w:r w:rsidRPr="00071267">
        <w:rPr>
          <w:b/>
        </w:rPr>
        <w:t xml:space="preserve"> </w:t>
      </w:r>
      <w:r w:rsidRPr="00267138">
        <w:rPr>
          <w:b/>
        </w:rPr>
        <w:t>Евразийским банком развития</w:t>
      </w:r>
      <w:r>
        <w:rPr>
          <w:b/>
        </w:rPr>
        <w:t xml:space="preserve"> </w:t>
      </w:r>
      <w:r w:rsidRPr="00267138">
        <w:rPr>
          <w:b/>
        </w:rPr>
        <w:t xml:space="preserve">от </w:t>
      </w:r>
      <w:r w:rsidRPr="008E408E">
        <w:rPr>
          <w:b/>
        </w:rPr>
        <w:t>"</w:t>
      </w:r>
      <w:r w:rsidR="00E44A7F">
        <w:rPr>
          <w:b/>
        </w:rPr>
        <w:t>14</w:t>
      </w:r>
      <w:r w:rsidRPr="008E408E">
        <w:rPr>
          <w:b/>
        </w:rPr>
        <w:t>"</w:t>
      </w:r>
      <w:r>
        <w:rPr>
          <w:b/>
        </w:rPr>
        <w:t xml:space="preserve"> </w:t>
      </w:r>
      <w:r w:rsidR="00E44A7F">
        <w:rPr>
          <w:b/>
        </w:rPr>
        <w:t>апреля</w:t>
      </w:r>
      <w:r w:rsidRPr="00267138">
        <w:rPr>
          <w:b/>
        </w:rPr>
        <w:t xml:space="preserve"> 201</w:t>
      </w:r>
      <w:r w:rsidR="000C0FFD">
        <w:rPr>
          <w:b/>
        </w:rPr>
        <w:t>5</w:t>
      </w:r>
      <w:r w:rsidRPr="00267138">
        <w:rPr>
          <w:b/>
        </w:rPr>
        <w:t xml:space="preserve"> года</w:t>
      </w:r>
    </w:p>
    <w:p w:rsidR="000560A0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Pr="00B7042E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  <w:r w:rsidRPr="00B7042E">
        <w:rPr>
          <w:b/>
          <w:bCs/>
        </w:rPr>
        <w:t xml:space="preserve">Процедуры </w:t>
      </w:r>
      <w:r>
        <w:rPr>
          <w:b/>
          <w:bCs/>
        </w:rPr>
        <w:t>закупок</w:t>
      </w:r>
    </w:p>
    <w:p w:rsidR="000560A0" w:rsidRPr="00AE183B" w:rsidRDefault="000560A0" w:rsidP="000560A0">
      <w:pPr>
        <w:pStyle w:val="NormalWeb"/>
        <w:spacing w:before="0" w:beforeAutospacing="0" w:after="0" w:afterAutospacing="0"/>
        <w:jc w:val="both"/>
      </w:pPr>
      <w:r>
        <w:t xml:space="preserve">Все закупки, финансируемые за счет средств Инвестиционного кредита, осуществляются Получателем в соответствии с </w:t>
      </w:r>
      <w:r w:rsidRPr="005259DF">
        <w:t>Политик</w:t>
      </w:r>
      <w:r>
        <w:t>ой</w:t>
      </w:r>
      <w:r w:rsidRPr="005259DF">
        <w:t xml:space="preserve"> закупок </w:t>
      </w:r>
      <w:r>
        <w:t>Ф</w:t>
      </w:r>
      <w:r w:rsidRPr="005259DF">
        <w:t>онда</w:t>
      </w:r>
      <w:r>
        <w:t xml:space="preserve"> и Руководством по закупкам товаров, работ  и неконсультационных услуг МБРР и Руководством</w:t>
      </w:r>
      <w:r w:rsidRPr="00A626D9">
        <w:t xml:space="preserve"> по отбору и найму консультантов МБРР</w:t>
      </w:r>
      <w:r>
        <w:t xml:space="preserve"> в части, не противоречащей Политике закупок Фонда.</w:t>
      </w:r>
    </w:p>
    <w:p w:rsidR="000560A0" w:rsidRDefault="000560A0" w:rsidP="000560A0">
      <w:pPr>
        <w:pStyle w:val="NormalWeb"/>
        <w:spacing w:before="0" w:beforeAutospacing="0" w:after="0" w:afterAutospacing="0"/>
        <w:jc w:val="both"/>
        <w:rPr>
          <w:iCs/>
          <w:color w:val="000000"/>
          <w:szCs w:val="22"/>
        </w:rPr>
      </w:pPr>
    </w:p>
    <w:p w:rsidR="000560A0" w:rsidRPr="00261A33" w:rsidRDefault="000560A0" w:rsidP="000560A0">
      <w:pPr>
        <w:pStyle w:val="NormalWeb"/>
        <w:spacing w:before="0" w:beforeAutospacing="0" w:after="0" w:afterAutospacing="0"/>
        <w:jc w:val="both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>Применимый метод закупки в отношении расходов по категории 1 Приложения №</w:t>
      </w:r>
      <w:r w:rsidRPr="005A1C8E">
        <w:rPr>
          <w:iCs/>
          <w:color w:val="000000"/>
          <w:szCs w:val="22"/>
        </w:rPr>
        <w:t>4</w:t>
      </w:r>
      <w:r>
        <w:rPr>
          <w:iCs/>
          <w:color w:val="000000"/>
          <w:szCs w:val="22"/>
        </w:rPr>
        <w:t xml:space="preserve"> – международные конкурсные торги, которые должны быть проведены Получателем в соответствии с положениями Раздела 2 </w:t>
      </w:r>
      <w:r w:rsidRPr="001E112B">
        <w:rPr>
          <w:iCs/>
          <w:color w:val="000000"/>
          <w:szCs w:val="22"/>
        </w:rPr>
        <w:t>"</w:t>
      </w:r>
      <w:r>
        <w:rPr>
          <w:iCs/>
          <w:color w:val="000000"/>
          <w:szCs w:val="22"/>
        </w:rPr>
        <w:t>Международные конкурсные торги</w:t>
      </w:r>
      <w:r w:rsidRPr="001E112B">
        <w:rPr>
          <w:iCs/>
          <w:color w:val="000000"/>
          <w:szCs w:val="22"/>
        </w:rPr>
        <w:t>"</w:t>
      </w:r>
      <w:r>
        <w:rPr>
          <w:iCs/>
          <w:color w:val="000000"/>
          <w:szCs w:val="22"/>
        </w:rPr>
        <w:t xml:space="preserve"> </w:t>
      </w:r>
      <w:r w:rsidRPr="001E112B">
        <w:rPr>
          <w:iCs/>
          <w:color w:val="000000"/>
          <w:szCs w:val="22"/>
        </w:rPr>
        <w:t>(Section II "International Competitive Bidding"</w:t>
      </w:r>
      <w:r>
        <w:rPr>
          <w:iCs/>
          <w:color w:val="000000"/>
          <w:szCs w:val="22"/>
        </w:rPr>
        <w:t>)</w:t>
      </w:r>
      <w:r w:rsidRPr="001E112B">
        <w:rPr>
          <w:iCs/>
          <w:color w:val="000000"/>
          <w:szCs w:val="22"/>
        </w:rPr>
        <w:t xml:space="preserve"> Руководства по закупкам</w:t>
      </w:r>
      <w:r>
        <w:rPr>
          <w:iCs/>
          <w:color w:val="000000"/>
          <w:szCs w:val="22"/>
        </w:rPr>
        <w:t xml:space="preserve"> </w:t>
      </w:r>
      <w:r>
        <w:t>товаров, работ и неконсультационных услуг</w:t>
      </w:r>
      <w:r w:rsidRPr="001E112B">
        <w:rPr>
          <w:iCs/>
          <w:color w:val="000000"/>
          <w:szCs w:val="22"/>
        </w:rPr>
        <w:t xml:space="preserve"> МБРР вне зависимости от </w:t>
      </w:r>
      <w:r>
        <w:rPr>
          <w:color w:val="000000"/>
        </w:rPr>
        <w:t>того, сколько контрактов будет заключено -</w:t>
      </w:r>
      <w:r w:rsidRPr="00917FA3">
        <w:rPr>
          <w:color w:val="000000"/>
        </w:rPr>
        <w:t xml:space="preserve"> од</w:t>
      </w:r>
      <w:r>
        <w:rPr>
          <w:color w:val="000000"/>
        </w:rPr>
        <w:t xml:space="preserve">ин </w:t>
      </w:r>
      <w:r w:rsidRPr="00917FA3">
        <w:rPr>
          <w:color w:val="000000"/>
        </w:rPr>
        <w:t>или нескольк</w:t>
      </w:r>
      <w:r>
        <w:rPr>
          <w:color w:val="000000"/>
        </w:rPr>
        <w:t>о взаимосвязанных</w:t>
      </w:r>
      <w:r w:rsidRPr="00917FA3">
        <w:rPr>
          <w:color w:val="000000"/>
        </w:rPr>
        <w:t xml:space="preserve"> контрактов</w:t>
      </w:r>
      <w:r>
        <w:rPr>
          <w:color w:val="000000"/>
        </w:rPr>
        <w:t xml:space="preserve"> и независимо от суммы каждого из таких контрактов</w:t>
      </w:r>
      <w:r w:rsidRPr="001E112B">
        <w:rPr>
          <w:iCs/>
          <w:color w:val="000000"/>
          <w:szCs w:val="22"/>
        </w:rPr>
        <w:t>.</w:t>
      </w:r>
      <w:r>
        <w:rPr>
          <w:iCs/>
          <w:color w:val="000000"/>
          <w:szCs w:val="22"/>
        </w:rPr>
        <w:t xml:space="preserve"> Для проведения торгов Получатель использует типовую конкурсную документацию МБРР.</w:t>
      </w:r>
    </w:p>
    <w:p w:rsidR="000560A0" w:rsidRDefault="000560A0" w:rsidP="000560A0">
      <w:pPr>
        <w:pStyle w:val="NormalWeb"/>
        <w:spacing w:before="0" w:beforeAutospacing="0" w:after="0" w:afterAutospacing="0"/>
        <w:jc w:val="both"/>
        <w:rPr>
          <w:iCs/>
          <w:color w:val="000000"/>
          <w:szCs w:val="22"/>
        </w:rPr>
      </w:pPr>
    </w:p>
    <w:p w:rsidR="000560A0" w:rsidRPr="005A1C8E" w:rsidRDefault="000560A0" w:rsidP="000560A0">
      <w:pPr>
        <w:pStyle w:val="NormalWeb"/>
        <w:spacing w:before="0" w:beforeAutospacing="0" w:after="0" w:afterAutospacing="0"/>
        <w:jc w:val="both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>Применимый метод закупки в отношении расходов по категории 2 Приложения</w:t>
      </w:r>
      <w:r w:rsidR="00E44A7F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 xml:space="preserve">№4 – отбор на основе качества и стоимости, который должен быть проведен Получателем в соответствии с положениями Раздела 2 </w:t>
      </w:r>
      <w:r w:rsidRPr="001E112B">
        <w:rPr>
          <w:iCs/>
          <w:color w:val="000000"/>
          <w:szCs w:val="22"/>
        </w:rPr>
        <w:t>"</w:t>
      </w:r>
      <w:r>
        <w:rPr>
          <w:iCs/>
          <w:color w:val="000000"/>
          <w:szCs w:val="22"/>
        </w:rPr>
        <w:t>Отбор на основе качества и стоимости</w:t>
      </w:r>
      <w:r w:rsidRPr="001E112B">
        <w:rPr>
          <w:iCs/>
          <w:color w:val="000000"/>
          <w:szCs w:val="22"/>
        </w:rPr>
        <w:t>"</w:t>
      </w:r>
      <w:r>
        <w:rPr>
          <w:iCs/>
          <w:color w:val="000000"/>
          <w:szCs w:val="22"/>
        </w:rPr>
        <w:t xml:space="preserve"> </w:t>
      </w:r>
      <w:r w:rsidRPr="001E112B">
        <w:rPr>
          <w:iCs/>
          <w:color w:val="000000"/>
          <w:szCs w:val="22"/>
        </w:rPr>
        <w:t>(Section II "</w:t>
      </w:r>
      <w:r>
        <w:rPr>
          <w:iCs/>
          <w:color w:val="000000"/>
          <w:szCs w:val="22"/>
          <w:lang w:val="en-US"/>
        </w:rPr>
        <w:t>Quality</w:t>
      </w:r>
      <w:r w:rsidRPr="00A626D9">
        <w:rPr>
          <w:iCs/>
          <w:color w:val="000000"/>
          <w:szCs w:val="22"/>
        </w:rPr>
        <w:t xml:space="preserve">- </w:t>
      </w:r>
      <w:r>
        <w:rPr>
          <w:iCs/>
          <w:color w:val="000000"/>
          <w:szCs w:val="22"/>
          <w:lang w:val="en-US"/>
        </w:rPr>
        <w:t>and</w:t>
      </w:r>
      <w:r w:rsidRPr="00A626D9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  <w:lang w:val="en-US"/>
        </w:rPr>
        <w:t>Cost</w:t>
      </w:r>
      <w:r w:rsidRPr="00A626D9">
        <w:rPr>
          <w:iCs/>
          <w:color w:val="000000"/>
          <w:szCs w:val="22"/>
        </w:rPr>
        <w:t>-</w:t>
      </w:r>
      <w:r>
        <w:rPr>
          <w:iCs/>
          <w:color w:val="000000"/>
          <w:szCs w:val="22"/>
          <w:lang w:val="en-US"/>
        </w:rPr>
        <w:t>Based</w:t>
      </w:r>
      <w:r w:rsidRPr="00A626D9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  <w:lang w:val="en-US"/>
        </w:rPr>
        <w:t>Selection</w:t>
      </w:r>
      <w:r w:rsidRPr="001E112B">
        <w:rPr>
          <w:iCs/>
          <w:color w:val="000000"/>
          <w:szCs w:val="22"/>
        </w:rPr>
        <w:t>"</w:t>
      </w:r>
      <w:r>
        <w:rPr>
          <w:iCs/>
          <w:color w:val="000000"/>
          <w:szCs w:val="22"/>
        </w:rPr>
        <w:t>)</w:t>
      </w:r>
      <w:r w:rsidRPr="00A626D9">
        <w:rPr>
          <w:iCs/>
          <w:color w:val="000000"/>
          <w:szCs w:val="22"/>
        </w:rPr>
        <w:t xml:space="preserve"> </w:t>
      </w:r>
      <w:r>
        <w:t>Руководства</w:t>
      </w:r>
      <w:r w:rsidRPr="00A626D9">
        <w:t xml:space="preserve"> по отбору и найму консультантов МБРР</w:t>
      </w:r>
      <w:r w:rsidRPr="001E112B">
        <w:rPr>
          <w:iCs/>
          <w:color w:val="000000"/>
          <w:szCs w:val="22"/>
        </w:rPr>
        <w:t xml:space="preserve"> вне зависимости от </w:t>
      </w:r>
      <w:r>
        <w:rPr>
          <w:color w:val="000000"/>
        </w:rPr>
        <w:t>того, сколько контрактов будет заключено -</w:t>
      </w:r>
      <w:r w:rsidRPr="00917FA3">
        <w:rPr>
          <w:color w:val="000000"/>
        </w:rPr>
        <w:t xml:space="preserve"> од</w:t>
      </w:r>
      <w:r>
        <w:rPr>
          <w:color w:val="000000"/>
        </w:rPr>
        <w:t xml:space="preserve">ин </w:t>
      </w:r>
      <w:r w:rsidRPr="00917FA3">
        <w:rPr>
          <w:color w:val="000000"/>
        </w:rPr>
        <w:t>или нескольк</w:t>
      </w:r>
      <w:r>
        <w:rPr>
          <w:color w:val="000000"/>
        </w:rPr>
        <w:t>о взаимосвязанных</w:t>
      </w:r>
      <w:r w:rsidRPr="00917FA3">
        <w:rPr>
          <w:color w:val="000000"/>
        </w:rPr>
        <w:t xml:space="preserve"> контрактов</w:t>
      </w:r>
      <w:r>
        <w:rPr>
          <w:color w:val="000000"/>
        </w:rPr>
        <w:t xml:space="preserve"> и независимо от суммы каждого из таких контрактов</w:t>
      </w:r>
      <w:r w:rsidRPr="001E112B">
        <w:rPr>
          <w:iCs/>
          <w:color w:val="000000"/>
          <w:szCs w:val="22"/>
        </w:rPr>
        <w:t>.</w:t>
      </w:r>
      <w:r>
        <w:rPr>
          <w:iCs/>
          <w:color w:val="000000"/>
          <w:szCs w:val="22"/>
        </w:rPr>
        <w:t xml:space="preserve"> Для проведения торгов Получатель использует типовую конкурсную документацию МБРР.</w:t>
      </w:r>
    </w:p>
    <w:p w:rsidR="000560A0" w:rsidRDefault="000560A0" w:rsidP="000560A0">
      <w:pPr>
        <w:pStyle w:val="Default"/>
      </w:pPr>
    </w:p>
    <w:p w:rsidR="000560A0" w:rsidRDefault="000560A0" w:rsidP="000560A0">
      <w:pPr>
        <w:pStyle w:val="NormalWeb"/>
        <w:spacing w:before="0" w:beforeAutospacing="0" w:after="0" w:afterAutospacing="0"/>
        <w:jc w:val="both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>Получатель</w:t>
      </w:r>
      <w:r w:rsidRPr="001E112B">
        <w:rPr>
          <w:iCs/>
          <w:color w:val="000000"/>
          <w:szCs w:val="22"/>
        </w:rPr>
        <w:t xml:space="preserve"> предоставляет  преференции участникам закупок, зарегистрированным в государствах-участниках </w:t>
      </w:r>
      <w:r>
        <w:rPr>
          <w:iCs/>
          <w:color w:val="000000"/>
          <w:szCs w:val="22"/>
        </w:rPr>
        <w:t>Фонда</w:t>
      </w:r>
      <w:r w:rsidRPr="001E112B">
        <w:rPr>
          <w:iCs/>
          <w:color w:val="000000"/>
          <w:szCs w:val="22"/>
        </w:rPr>
        <w:t xml:space="preserve">, аналогичные тем, которые предоставляются лицам, зарегистрированным в стране </w:t>
      </w:r>
      <w:r>
        <w:rPr>
          <w:iCs/>
          <w:color w:val="000000"/>
          <w:szCs w:val="22"/>
        </w:rPr>
        <w:t>П</w:t>
      </w:r>
      <w:r w:rsidRPr="001E112B">
        <w:rPr>
          <w:iCs/>
          <w:color w:val="000000"/>
          <w:szCs w:val="22"/>
        </w:rPr>
        <w:t xml:space="preserve">олучателя, в соответствии с </w:t>
      </w:r>
      <w:r>
        <w:rPr>
          <w:iCs/>
          <w:color w:val="000000"/>
          <w:szCs w:val="22"/>
        </w:rPr>
        <w:t xml:space="preserve">Политикой закупок Фонда, </w:t>
      </w:r>
      <w:r w:rsidRPr="001E112B">
        <w:rPr>
          <w:iCs/>
          <w:color w:val="000000"/>
          <w:szCs w:val="22"/>
        </w:rPr>
        <w:t xml:space="preserve">пунктом 2.55 </w:t>
      </w:r>
      <w:r>
        <w:rPr>
          <w:iCs/>
          <w:color w:val="000000"/>
          <w:szCs w:val="22"/>
        </w:rPr>
        <w:t>Р</w:t>
      </w:r>
      <w:r w:rsidRPr="001E112B">
        <w:rPr>
          <w:iCs/>
          <w:color w:val="000000"/>
          <w:szCs w:val="22"/>
        </w:rPr>
        <w:t xml:space="preserve">аздела 2 </w:t>
      </w:r>
      <w:r>
        <w:rPr>
          <w:iCs/>
          <w:color w:val="000000"/>
          <w:szCs w:val="22"/>
        </w:rPr>
        <w:t xml:space="preserve">Руководства по закупкам </w:t>
      </w:r>
      <w:r>
        <w:t>товаров, работ  и неконсультационных услуг</w:t>
      </w:r>
      <w:r>
        <w:rPr>
          <w:iCs/>
          <w:color w:val="000000"/>
          <w:szCs w:val="22"/>
        </w:rPr>
        <w:t xml:space="preserve"> МБРР и Руководством по отбору и найму консультантов МБРР, а также выполняет иные обязательства и функции, возложенные на получателей средств Фонда в соответствии с Политикой закупок Фонда</w:t>
      </w:r>
      <w:r w:rsidRPr="001E112B">
        <w:rPr>
          <w:iCs/>
          <w:color w:val="000000"/>
          <w:szCs w:val="22"/>
        </w:rPr>
        <w:t>.</w:t>
      </w:r>
    </w:p>
    <w:p w:rsidR="000560A0" w:rsidRDefault="000560A0" w:rsidP="000560A0">
      <w:pPr>
        <w:pStyle w:val="NormalWeb"/>
        <w:spacing w:before="0" w:beforeAutospacing="0" w:after="0" w:afterAutospacing="0"/>
        <w:jc w:val="both"/>
        <w:rPr>
          <w:iCs/>
          <w:color w:val="000000"/>
          <w:szCs w:val="22"/>
        </w:rPr>
      </w:pPr>
    </w:p>
    <w:p w:rsidR="000560A0" w:rsidRPr="001E112B" w:rsidRDefault="000560A0" w:rsidP="000560A0">
      <w:pPr>
        <w:pStyle w:val="NormalWeb"/>
        <w:spacing w:before="0" w:beforeAutospacing="0" w:after="0" w:afterAutospacing="0"/>
        <w:jc w:val="both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>В целях контроля за осуществлением закупок по Проекту Управляющий использует процедуры предварительного рассмотрения</w:t>
      </w:r>
      <w:r w:rsidRPr="00223ACB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>на регулярной основе.</w:t>
      </w:r>
    </w:p>
    <w:p w:rsidR="000560A0" w:rsidRDefault="000560A0" w:rsidP="000560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4393"/>
        <w:gridCol w:w="4502"/>
      </w:tblGrid>
      <w:tr w:rsidR="000560A0" w:rsidTr="00433FF2">
        <w:trPr>
          <w:jc w:val="center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b/>
                <w:color w:val="000000"/>
              </w:rPr>
            </w:pPr>
            <w:r w:rsidRPr="007E1FBD">
              <w:rPr>
                <w:b/>
                <w:color w:val="000000"/>
              </w:rPr>
              <w:t>ЗА ПОЛУ</w:t>
            </w:r>
            <w:bookmarkStart w:id="102" w:name="_GoBack"/>
            <w:bookmarkEnd w:id="102"/>
            <w:r w:rsidRPr="007E1FBD">
              <w:rPr>
                <w:b/>
                <w:color w:val="000000"/>
              </w:rPr>
              <w:t>ЧАТЕЛЯ</w:t>
            </w: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F943C1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 w:rsidRPr="00F943C1">
              <w:rPr>
                <w:rFonts w:eastAsia="TimesNewRoman,Italic"/>
                <w:b/>
                <w:caps/>
                <w:color w:val="000000"/>
              </w:rPr>
              <w:t>ЗА УПРАВЛяюЩЕГО</w:t>
            </w: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F943C1" w:rsidRDefault="000C0FFD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Панкин Д</w:t>
            </w:r>
            <w:r w:rsidR="000560A0">
              <w:rPr>
                <w:color w:val="000000"/>
              </w:rPr>
              <w:t>.В.</w:t>
            </w:r>
          </w:p>
          <w:p w:rsidR="000560A0" w:rsidRPr="0073148B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>
              <w:rPr>
                <w:color w:val="000000"/>
              </w:rPr>
              <w:t xml:space="preserve">Председатель правления </w:t>
            </w:r>
          </w:p>
        </w:tc>
      </w:tr>
    </w:tbl>
    <w:p w:rsidR="000560A0" w:rsidRPr="00267138" w:rsidRDefault="000560A0" w:rsidP="000560A0">
      <w:pPr>
        <w:pageBreakBefore/>
        <w:spacing w:line="300" w:lineRule="exact"/>
        <w:ind w:left="3060"/>
        <w:jc w:val="center"/>
        <w:rPr>
          <w:b/>
          <w:u w:val="single"/>
        </w:rPr>
      </w:pPr>
      <w:r w:rsidRPr="00267138">
        <w:rPr>
          <w:b/>
          <w:u w:val="single"/>
        </w:rPr>
        <w:lastRenderedPageBreak/>
        <w:t xml:space="preserve">Приложение № </w:t>
      </w:r>
      <w:r>
        <w:rPr>
          <w:b/>
          <w:u w:val="single"/>
        </w:rPr>
        <w:t>8</w:t>
      </w:r>
    </w:p>
    <w:p w:rsidR="000560A0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к Соглашению о предоставлении</w:t>
      </w:r>
      <w:r>
        <w:rPr>
          <w:b/>
        </w:rPr>
        <w:t xml:space="preserve"> инвестиционного </w:t>
      </w:r>
      <w:r w:rsidRPr="00267138">
        <w:rPr>
          <w:b/>
        </w:rPr>
        <w:t>кредита</w:t>
      </w:r>
      <w:r>
        <w:rPr>
          <w:b/>
        </w:rPr>
        <w:t xml:space="preserve"> </w:t>
      </w:r>
      <w:r w:rsidRPr="00267138">
        <w:rPr>
          <w:b/>
        </w:rPr>
        <w:t>из средств Антикризисного фонда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>
        <w:rPr>
          <w:b/>
        </w:rPr>
        <w:t>Е</w:t>
      </w:r>
      <w:r w:rsidRPr="00267138">
        <w:rPr>
          <w:b/>
        </w:rPr>
        <w:t>вразийского экономического сообщества</w:t>
      </w:r>
    </w:p>
    <w:p w:rsidR="000560A0" w:rsidRPr="00267138" w:rsidRDefault="000560A0" w:rsidP="000560A0">
      <w:pPr>
        <w:spacing w:line="300" w:lineRule="exact"/>
        <w:ind w:left="3060"/>
        <w:jc w:val="center"/>
        <w:rPr>
          <w:b/>
        </w:rPr>
      </w:pPr>
      <w:r w:rsidRPr="00267138">
        <w:rPr>
          <w:b/>
        </w:rPr>
        <w:t>между Республикой</w:t>
      </w:r>
      <w:r>
        <w:rPr>
          <w:b/>
        </w:rPr>
        <w:t xml:space="preserve"> Армения</w:t>
      </w:r>
      <w:r w:rsidRPr="00267138">
        <w:rPr>
          <w:b/>
        </w:rPr>
        <w:t xml:space="preserve"> и</w:t>
      </w:r>
      <w:r w:rsidRPr="00071267">
        <w:rPr>
          <w:b/>
        </w:rPr>
        <w:t xml:space="preserve"> </w:t>
      </w:r>
      <w:r w:rsidRPr="00267138">
        <w:rPr>
          <w:b/>
        </w:rPr>
        <w:t>Евразийским банком развития</w:t>
      </w:r>
      <w:r>
        <w:rPr>
          <w:b/>
        </w:rPr>
        <w:t xml:space="preserve"> </w:t>
      </w:r>
      <w:r w:rsidRPr="00267138">
        <w:rPr>
          <w:b/>
        </w:rPr>
        <w:t xml:space="preserve">от </w:t>
      </w:r>
      <w:r w:rsidR="00E44A7F" w:rsidRPr="008E408E">
        <w:rPr>
          <w:b/>
        </w:rPr>
        <w:t>"</w:t>
      </w:r>
      <w:r w:rsidR="00E44A7F">
        <w:rPr>
          <w:b/>
        </w:rPr>
        <w:t>14</w:t>
      </w:r>
      <w:r w:rsidR="00E44A7F" w:rsidRPr="008E408E">
        <w:rPr>
          <w:b/>
        </w:rPr>
        <w:t>"</w:t>
      </w:r>
      <w:r w:rsidR="00E44A7F">
        <w:rPr>
          <w:b/>
        </w:rPr>
        <w:t xml:space="preserve"> апреля</w:t>
      </w:r>
      <w:r w:rsidRPr="00267138">
        <w:rPr>
          <w:b/>
        </w:rPr>
        <w:t xml:space="preserve"> 201</w:t>
      </w:r>
      <w:r w:rsidR="000C0FFD">
        <w:rPr>
          <w:b/>
        </w:rPr>
        <w:t>5</w:t>
      </w:r>
      <w:r w:rsidRPr="00267138">
        <w:rPr>
          <w:b/>
        </w:rPr>
        <w:t xml:space="preserve"> года</w:t>
      </w:r>
    </w:p>
    <w:p w:rsidR="000560A0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</w:p>
    <w:p w:rsidR="000560A0" w:rsidRPr="00B7042E" w:rsidRDefault="000560A0" w:rsidP="000560A0">
      <w:pPr>
        <w:pStyle w:val="NormalWeb"/>
        <w:spacing w:before="0" w:beforeAutospacing="0" w:after="120" w:afterAutospacing="0"/>
        <w:jc w:val="center"/>
        <w:rPr>
          <w:b/>
          <w:bCs/>
        </w:rPr>
      </w:pPr>
      <w:r w:rsidRPr="00B7042E">
        <w:rPr>
          <w:b/>
          <w:bCs/>
        </w:rPr>
        <w:t>Процедуры расходования средств</w:t>
      </w:r>
    </w:p>
    <w:p w:rsidR="000560A0" w:rsidRDefault="000560A0" w:rsidP="000560A0">
      <w:pPr>
        <w:pStyle w:val="NormalWeb"/>
        <w:spacing w:before="0" w:beforeAutospacing="0" w:after="0" w:afterAutospacing="0"/>
        <w:jc w:val="both"/>
      </w:pPr>
      <w:r>
        <w:t xml:space="preserve">Предоставление средств Инвестиционного кредита Получателю осуществляется методом прямых платежей поставщикам по контрактам, подлежащим оплате за счет средств Инвестиционного кредита. </w:t>
      </w:r>
    </w:p>
    <w:p w:rsidR="000560A0" w:rsidRDefault="000560A0" w:rsidP="000560A0">
      <w:pPr>
        <w:pStyle w:val="NormalWeb"/>
        <w:spacing w:before="0" w:beforeAutospacing="0" w:after="0" w:afterAutospacing="0"/>
        <w:jc w:val="both"/>
      </w:pPr>
    </w:p>
    <w:p w:rsidR="000560A0" w:rsidRDefault="000560A0" w:rsidP="000560A0">
      <w:pPr>
        <w:pStyle w:val="NormalWeb"/>
        <w:spacing w:before="0" w:beforeAutospacing="0" w:after="0" w:afterAutospacing="0"/>
        <w:jc w:val="both"/>
      </w:pPr>
      <w:r>
        <w:t>В вопросах порядка осуществления прямых платежей, оформления Заявок на выдачу средств, предоставления права подписи Заявок на выдачу средств, Управляющий и Получатель будут руководствоваться применимыми формами и положениями документов Всемирного банка:</w:t>
      </w:r>
    </w:p>
    <w:p w:rsidR="000560A0" w:rsidRDefault="000560A0" w:rsidP="000560A0">
      <w:pPr>
        <w:pStyle w:val="NormalWeb"/>
        <w:numPr>
          <w:ilvl w:val="0"/>
          <w:numId w:val="64"/>
        </w:numPr>
        <w:spacing w:before="0" w:beforeAutospacing="0" w:after="0" w:afterAutospacing="0"/>
        <w:jc w:val="both"/>
        <w:rPr>
          <w:bCs/>
        </w:rPr>
      </w:pPr>
      <w:r>
        <w:t>Справочник по предоставлению средств для клиентов Всемирного банка, май 2006 года с учетом дальнейших дополнений и изменений (</w:t>
      </w:r>
      <w:r w:rsidRPr="006669DC">
        <w:rPr>
          <w:bCs/>
        </w:rPr>
        <w:t>Disbursement Handbook for World Bank Clients</w:t>
      </w:r>
      <w:r>
        <w:rPr>
          <w:bCs/>
        </w:rPr>
        <w:t xml:space="preserve">, </w:t>
      </w:r>
      <w:r>
        <w:rPr>
          <w:bCs/>
          <w:lang w:val="en-US"/>
        </w:rPr>
        <w:t>May</w:t>
      </w:r>
      <w:r w:rsidRPr="007837BB">
        <w:rPr>
          <w:bCs/>
        </w:rPr>
        <w:t xml:space="preserve"> </w:t>
      </w:r>
      <w:r>
        <w:rPr>
          <w:bCs/>
        </w:rPr>
        <w:t>2006);</w:t>
      </w:r>
    </w:p>
    <w:p w:rsidR="000560A0" w:rsidRDefault="000560A0" w:rsidP="000560A0">
      <w:pPr>
        <w:pStyle w:val="NormalWeb"/>
        <w:numPr>
          <w:ilvl w:val="0"/>
          <w:numId w:val="64"/>
        </w:numPr>
        <w:spacing w:before="0" w:beforeAutospacing="0" w:after="0" w:afterAutospacing="0"/>
        <w:jc w:val="both"/>
      </w:pPr>
      <w:r>
        <w:t>Руководство Всемирного банка по предоставлению средств на реализацию проектов от 1 мая 2006 года с учетом дальнейших дополнений и изменений (</w:t>
      </w:r>
      <w:r w:rsidRPr="006669DC">
        <w:t>World Bank Disbursement Guidelines for Projects, dated May 1, 2006</w:t>
      </w:r>
      <w:r>
        <w:t>).</w:t>
      </w:r>
    </w:p>
    <w:p w:rsidR="000560A0" w:rsidRDefault="000560A0" w:rsidP="000560A0">
      <w:pPr>
        <w:pStyle w:val="NormalWeb"/>
        <w:spacing w:before="0" w:beforeAutospacing="0" w:after="0" w:afterAutospacing="0"/>
        <w:jc w:val="both"/>
      </w:pPr>
      <w:r>
        <w:t xml:space="preserve">Управляющий может уведомить Получателя о необходимости применения более поздних актуальных редакций указанных документов. </w:t>
      </w:r>
    </w:p>
    <w:p w:rsidR="000560A0" w:rsidRDefault="000560A0" w:rsidP="000560A0">
      <w:pPr>
        <w:pStyle w:val="NormalWeb"/>
        <w:spacing w:before="0" w:beforeAutospacing="0" w:after="0" w:afterAutospacing="0"/>
        <w:jc w:val="both"/>
      </w:pPr>
    </w:p>
    <w:p w:rsidR="000560A0" w:rsidRDefault="000560A0" w:rsidP="000560A0">
      <w:pPr>
        <w:pStyle w:val="NormalWeb"/>
        <w:spacing w:before="0" w:beforeAutospacing="0" w:after="0" w:afterAutospacing="0"/>
        <w:jc w:val="both"/>
      </w:pPr>
      <w:r>
        <w:t>Д</w:t>
      </w:r>
      <w:r w:rsidRPr="00366EB6">
        <w:t>окумент</w:t>
      </w:r>
      <w:r>
        <w:t>ами</w:t>
      </w:r>
      <w:r w:rsidRPr="00366EB6">
        <w:t>, подтверждающи</w:t>
      </w:r>
      <w:r>
        <w:t>ми</w:t>
      </w:r>
      <w:r w:rsidRPr="00366EB6">
        <w:t xml:space="preserve"> обоснованность Заявки на выдачу средств</w:t>
      </w:r>
      <w:r>
        <w:t xml:space="preserve"> в соответствии с подпунктом а) Раздела 2.01 Стандартных условий, являются документы, представление которых предусмотрено </w:t>
      </w:r>
      <w:r>
        <w:rPr>
          <w:iCs/>
          <w:color w:val="000000"/>
          <w:szCs w:val="22"/>
        </w:rPr>
        <w:t xml:space="preserve">Разделом 2 </w:t>
      </w:r>
      <w:r w:rsidRPr="0047061E">
        <w:t>"</w:t>
      </w:r>
      <w:r w:rsidRPr="0047061E">
        <w:rPr>
          <w:iCs/>
          <w:color w:val="000000"/>
          <w:szCs w:val="22"/>
        </w:rPr>
        <w:t>Международные конкурсные торги</w:t>
      </w:r>
      <w:r w:rsidRPr="0047061E">
        <w:t>"</w:t>
      </w:r>
      <w:r>
        <w:rPr>
          <w:b/>
        </w:rPr>
        <w:t xml:space="preserve"> </w:t>
      </w:r>
      <w:r w:rsidRPr="001E112B">
        <w:rPr>
          <w:iCs/>
          <w:color w:val="000000"/>
          <w:szCs w:val="22"/>
        </w:rPr>
        <w:t>(Section II "International Competitive Bidding"</w:t>
      </w:r>
      <w:r>
        <w:rPr>
          <w:iCs/>
          <w:color w:val="000000"/>
          <w:szCs w:val="22"/>
        </w:rPr>
        <w:t xml:space="preserve">) </w:t>
      </w:r>
      <w:r w:rsidRPr="00BA5D3D">
        <w:t>Руководств</w:t>
      </w:r>
      <w:r>
        <w:t>а</w:t>
      </w:r>
      <w:r w:rsidRPr="00BA5D3D">
        <w:t xml:space="preserve"> </w:t>
      </w:r>
      <w:r>
        <w:t>по закупкам товаров, работ и неконсультационных услуг МБРР (в отношении закупок в соответствии с категорией (1) Приложения №4 к Соглашению)</w:t>
      </w:r>
      <w:r w:rsidRPr="00765E37">
        <w:t xml:space="preserve">, </w:t>
      </w:r>
      <w:r>
        <w:rPr>
          <w:iCs/>
          <w:color w:val="000000"/>
          <w:szCs w:val="22"/>
        </w:rPr>
        <w:t xml:space="preserve">Разделом 2 </w:t>
      </w:r>
      <w:r w:rsidRPr="001E112B">
        <w:rPr>
          <w:iCs/>
          <w:color w:val="000000"/>
          <w:szCs w:val="22"/>
        </w:rPr>
        <w:t>"</w:t>
      </w:r>
      <w:r>
        <w:rPr>
          <w:iCs/>
          <w:color w:val="000000"/>
          <w:szCs w:val="22"/>
        </w:rPr>
        <w:t>Отбор на основе качества и стоимости</w:t>
      </w:r>
      <w:r w:rsidRPr="001E112B">
        <w:rPr>
          <w:iCs/>
          <w:color w:val="000000"/>
          <w:szCs w:val="22"/>
        </w:rPr>
        <w:t>"</w:t>
      </w:r>
      <w:r>
        <w:rPr>
          <w:iCs/>
          <w:color w:val="000000"/>
          <w:szCs w:val="22"/>
        </w:rPr>
        <w:t xml:space="preserve"> </w:t>
      </w:r>
      <w:r w:rsidRPr="001E112B">
        <w:rPr>
          <w:iCs/>
          <w:color w:val="000000"/>
          <w:szCs w:val="22"/>
        </w:rPr>
        <w:t>(Section II "</w:t>
      </w:r>
      <w:r>
        <w:rPr>
          <w:iCs/>
          <w:color w:val="000000"/>
          <w:szCs w:val="22"/>
          <w:lang w:val="en-US"/>
        </w:rPr>
        <w:t>Quality</w:t>
      </w:r>
      <w:r w:rsidRPr="00A626D9">
        <w:rPr>
          <w:iCs/>
          <w:color w:val="000000"/>
          <w:szCs w:val="22"/>
        </w:rPr>
        <w:t xml:space="preserve">- </w:t>
      </w:r>
      <w:r>
        <w:rPr>
          <w:iCs/>
          <w:color w:val="000000"/>
          <w:szCs w:val="22"/>
          <w:lang w:val="en-US"/>
        </w:rPr>
        <w:t>and</w:t>
      </w:r>
      <w:r w:rsidRPr="00A626D9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  <w:lang w:val="en-US"/>
        </w:rPr>
        <w:t>Cost</w:t>
      </w:r>
      <w:r w:rsidRPr="00A626D9">
        <w:rPr>
          <w:iCs/>
          <w:color w:val="000000"/>
          <w:szCs w:val="22"/>
        </w:rPr>
        <w:t>-</w:t>
      </w:r>
      <w:r>
        <w:rPr>
          <w:iCs/>
          <w:color w:val="000000"/>
          <w:szCs w:val="22"/>
          <w:lang w:val="en-US"/>
        </w:rPr>
        <w:t>Based</w:t>
      </w:r>
      <w:r w:rsidRPr="00A626D9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  <w:lang w:val="en-US"/>
        </w:rPr>
        <w:t>Selection</w:t>
      </w:r>
      <w:r w:rsidRPr="001E112B">
        <w:rPr>
          <w:iCs/>
          <w:color w:val="000000"/>
          <w:szCs w:val="22"/>
        </w:rPr>
        <w:t>"</w:t>
      </w:r>
      <w:r>
        <w:rPr>
          <w:iCs/>
          <w:color w:val="000000"/>
          <w:szCs w:val="22"/>
        </w:rPr>
        <w:t>)</w:t>
      </w:r>
      <w:r w:rsidRPr="00A626D9">
        <w:rPr>
          <w:iCs/>
          <w:color w:val="000000"/>
          <w:szCs w:val="22"/>
        </w:rPr>
        <w:t xml:space="preserve"> </w:t>
      </w:r>
      <w:r>
        <w:t>Руководства</w:t>
      </w:r>
      <w:r w:rsidRPr="00A626D9">
        <w:t xml:space="preserve"> по отбору и найму консультантов МБРР</w:t>
      </w:r>
      <w:r>
        <w:t xml:space="preserve"> (в отношении закупок в соответствии с категорией (2) Приложения №4 к Соглашению),</w:t>
      </w:r>
      <w:r w:rsidRPr="001E112B">
        <w:rPr>
          <w:iCs/>
          <w:color w:val="000000"/>
          <w:szCs w:val="22"/>
        </w:rPr>
        <w:t xml:space="preserve"> </w:t>
      </w:r>
      <w:r>
        <w:t xml:space="preserve">а также первичные учетные документы, подтверждающие Приемлемые расходы, и иные дополнительные документы, </w:t>
      </w:r>
      <w:r w:rsidRPr="00366EB6">
        <w:t>которые могут быть обоснованно затребованы Управляющим</w:t>
      </w:r>
      <w:r>
        <w:t>.</w:t>
      </w:r>
    </w:p>
    <w:p w:rsidR="000560A0" w:rsidRDefault="000560A0" w:rsidP="000560A0">
      <w:pPr>
        <w:pStyle w:val="NormalWeb"/>
        <w:spacing w:before="0" w:beforeAutospacing="0" w:after="120" w:afterAutospacing="0"/>
        <w:jc w:val="both"/>
      </w:pPr>
    </w:p>
    <w:p w:rsidR="000560A0" w:rsidRPr="00B7042E" w:rsidRDefault="000560A0" w:rsidP="000560A0">
      <w:pPr>
        <w:pStyle w:val="NormalWeb"/>
        <w:spacing w:before="0" w:beforeAutospacing="0" w:after="120" w:afterAutospacing="0"/>
        <w:jc w:val="both"/>
        <w:rPr>
          <w:i/>
          <w:color w:val="0000FF"/>
        </w:rPr>
      </w:pPr>
    </w:p>
    <w:tbl>
      <w:tblPr>
        <w:tblW w:w="0" w:type="auto"/>
        <w:jc w:val="center"/>
        <w:tblLayout w:type="fixed"/>
        <w:tblLook w:val="0000"/>
      </w:tblPr>
      <w:tblGrid>
        <w:gridCol w:w="4393"/>
        <w:gridCol w:w="4502"/>
      </w:tblGrid>
      <w:tr w:rsidR="000560A0" w:rsidTr="00433FF2">
        <w:trPr>
          <w:jc w:val="center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b/>
                <w:color w:val="000000"/>
              </w:rPr>
            </w:pPr>
            <w:r w:rsidRPr="007E1FBD">
              <w:rPr>
                <w:b/>
                <w:color w:val="000000"/>
              </w:rPr>
              <w:t>ЗА ПОЛУЧАТЕЛЯ</w:t>
            </w: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7E1FBD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560A0" w:rsidRPr="00F943C1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 w:rsidRPr="00F943C1">
              <w:rPr>
                <w:rFonts w:eastAsia="TimesNewRoman,Italic"/>
                <w:b/>
                <w:caps/>
                <w:color w:val="000000"/>
              </w:rPr>
              <w:t>ЗА УПРАВЛяюЩЕГО</w:t>
            </w: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</w:p>
          <w:p w:rsidR="000560A0" w:rsidRPr="00F943C1" w:rsidRDefault="000560A0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 w:rsidRPr="00F943C1">
              <w:rPr>
                <w:color w:val="000000"/>
              </w:rPr>
              <w:t>______________________________</w:t>
            </w:r>
          </w:p>
          <w:p w:rsidR="000560A0" w:rsidRPr="00F943C1" w:rsidRDefault="000C0FFD" w:rsidP="00433FF2">
            <w:pPr>
              <w:tabs>
                <w:tab w:val="center" w:pos="1800"/>
                <w:tab w:val="center" w:pos="6840"/>
              </w:tabs>
              <w:suppressAutoHyphens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Панкин Д</w:t>
            </w:r>
            <w:r w:rsidR="000560A0">
              <w:rPr>
                <w:color w:val="000000"/>
              </w:rPr>
              <w:t>.В.</w:t>
            </w:r>
          </w:p>
          <w:p w:rsidR="000560A0" w:rsidRPr="0073148B" w:rsidRDefault="000560A0" w:rsidP="00433FF2">
            <w:pPr>
              <w:spacing w:line="300" w:lineRule="exact"/>
              <w:jc w:val="center"/>
              <w:rPr>
                <w:rFonts w:eastAsia="TimesNewRoman,Italic"/>
                <w:b/>
                <w:caps/>
                <w:color w:val="000000"/>
              </w:rPr>
            </w:pPr>
            <w:r>
              <w:rPr>
                <w:color w:val="000000"/>
              </w:rPr>
              <w:t xml:space="preserve">Председатель правления </w:t>
            </w:r>
          </w:p>
        </w:tc>
      </w:tr>
    </w:tbl>
    <w:p w:rsidR="000560A0" w:rsidRPr="00AD3795" w:rsidRDefault="000560A0" w:rsidP="000560A0">
      <w:pPr>
        <w:widowControl w:val="0"/>
        <w:spacing w:line="300" w:lineRule="exact"/>
        <w:ind w:left="3062"/>
        <w:jc w:val="center"/>
      </w:pPr>
    </w:p>
    <w:p w:rsidR="000560A0" w:rsidRDefault="000560A0" w:rsidP="000560A0"/>
    <w:bookmarkEnd w:id="100"/>
    <w:bookmarkEnd w:id="101"/>
    <w:p w:rsidR="00965620" w:rsidRDefault="00965620" w:rsidP="000560A0">
      <w:pPr>
        <w:tabs>
          <w:tab w:val="center" w:pos="1800"/>
          <w:tab w:val="center" w:pos="6840"/>
        </w:tabs>
        <w:suppressAutoHyphens/>
        <w:spacing w:line="300" w:lineRule="exact"/>
      </w:pPr>
    </w:p>
    <w:sectPr w:rsidR="00965620" w:rsidSect="00DF39DF">
      <w:headerReference w:type="default" r:id="rId11"/>
      <w:pgSz w:w="11906" w:h="16838"/>
      <w:pgMar w:top="1134" w:right="1416" w:bottom="993" w:left="1701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115" w:rsidRDefault="006B0115">
      <w:r>
        <w:separator/>
      </w:r>
    </w:p>
  </w:endnote>
  <w:endnote w:type="continuationSeparator" w:id="0">
    <w:p w:rsidR="006B0115" w:rsidRDefault="006B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115" w:rsidRDefault="006B0115">
      <w:r>
        <w:separator/>
      </w:r>
    </w:p>
  </w:footnote>
  <w:footnote w:type="continuationSeparator" w:id="0">
    <w:p w:rsidR="006B0115" w:rsidRDefault="006B0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588" w:rsidRDefault="00415FC4" w:rsidP="009656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25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2588" w:rsidRDefault="00652588" w:rsidP="0096562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1728"/>
      <w:docPartObj>
        <w:docPartGallery w:val="Page Numbers (Top of Page)"/>
        <w:docPartUnique/>
      </w:docPartObj>
    </w:sdtPr>
    <w:sdtContent>
      <w:p w:rsidR="00B30E80" w:rsidRDefault="00415FC4">
        <w:pPr>
          <w:pStyle w:val="Header"/>
          <w:jc w:val="center"/>
        </w:pPr>
        <w:r>
          <w:fldChar w:fldCharType="begin"/>
        </w:r>
        <w:r w:rsidR="00B30E80">
          <w:instrText xml:space="preserve"> PAGE   \* MERGEFORMAT </w:instrText>
        </w:r>
        <w:r>
          <w:fldChar w:fldCharType="separate"/>
        </w:r>
        <w:r w:rsidR="00C32165">
          <w:rPr>
            <w:noProof/>
          </w:rPr>
          <w:t>2</w:t>
        </w:r>
        <w:r>
          <w:fldChar w:fldCharType="end"/>
        </w:r>
      </w:p>
    </w:sdtContent>
  </w:sdt>
  <w:p w:rsidR="00652588" w:rsidRPr="003C20D9" w:rsidRDefault="00652588" w:rsidP="00716461">
    <w:pPr>
      <w:ind w:right="360"/>
      <w:rPr>
        <w:noProof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0E" w:rsidRDefault="0072250E" w:rsidP="0072250E">
    <w:pPr>
      <w:pStyle w:val="BodyText"/>
      <w:rPr>
        <w:rFonts w:ascii="GHEA Grapalat" w:hAnsi="GHEA Grapalat" w:cs="Sylfaen"/>
        <w:b w:val="0"/>
        <w:lang w:val="af-ZA"/>
      </w:rPr>
    </w:pPr>
  </w:p>
  <w:p w:rsidR="00CB35AA" w:rsidRPr="00DB4E6E" w:rsidRDefault="00CB35AA" w:rsidP="00CB35AA">
    <w:pPr>
      <w:pStyle w:val="mechtex"/>
      <w:ind w:left="5760"/>
      <w:rPr>
        <w:rFonts w:ascii="GHEA Grapalat" w:hAnsi="GHEA Grapalat" w:cs="Arial Armenian"/>
        <w:sz w:val="24"/>
        <w:szCs w:val="24"/>
      </w:rPr>
    </w:pPr>
  </w:p>
  <w:p w:rsidR="00B30E80" w:rsidRPr="0072250E" w:rsidRDefault="00B30E80" w:rsidP="0072250E">
    <w:pPr>
      <w:pStyle w:val="Header"/>
      <w:jc w:val="center"/>
      <w:rPr>
        <w:lang w:val="en-US"/>
      </w:rPr>
    </w:pPr>
  </w:p>
  <w:p w:rsidR="00652588" w:rsidRDefault="0065258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1727"/>
      <w:docPartObj>
        <w:docPartGallery w:val="Page Numbers (Top of Page)"/>
        <w:docPartUnique/>
      </w:docPartObj>
    </w:sdtPr>
    <w:sdtContent>
      <w:p w:rsidR="00B30E80" w:rsidRDefault="00415FC4">
        <w:pPr>
          <w:pStyle w:val="Header"/>
          <w:jc w:val="center"/>
        </w:pPr>
        <w:r>
          <w:fldChar w:fldCharType="begin"/>
        </w:r>
        <w:r w:rsidR="00B30E80">
          <w:instrText xml:space="preserve"> PAGE   \* MERGEFORMAT </w:instrText>
        </w:r>
        <w:r>
          <w:fldChar w:fldCharType="separate"/>
        </w:r>
        <w:r w:rsidR="00C32165">
          <w:rPr>
            <w:noProof/>
          </w:rPr>
          <w:t>46</w:t>
        </w:r>
        <w:r>
          <w:fldChar w:fldCharType="end"/>
        </w:r>
      </w:p>
    </w:sdtContent>
  </w:sdt>
  <w:p w:rsidR="00652588" w:rsidRDefault="006525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8E5829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eastAsia"/>
        <w:spacing w:val="0"/>
      </w:rPr>
    </w:lvl>
  </w:abstractNum>
  <w:abstractNum w:abstractNumId="1">
    <w:nsid w:val="0000001C"/>
    <w:multiLevelType w:val="multilevel"/>
    <w:tmpl w:val="8E5829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spacing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eastAsia"/>
        <w:spacing w:val="0"/>
      </w:rPr>
    </w:lvl>
  </w:abstractNum>
  <w:abstractNum w:abstractNumId="2">
    <w:nsid w:val="00000023"/>
    <w:multiLevelType w:val="multilevel"/>
    <w:tmpl w:val="8E5829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eastAsia"/>
        <w:spacing w:val="0"/>
      </w:rPr>
    </w:lvl>
  </w:abstractNum>
  <w:abstractNum w:abstractNumId="3">
    <w:nsid w:val="00607E28"/>
    <w:multiLevelType w:val="multilevel"/>
    <w:tmpl w:val="29FE5B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0641AFF"/>
    <w:multiLevelType w:val="multilevel"/>
    <w:tmpl w:val="B20C29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5">
    <w:nsid w:val="00D7761F"/>
    <w:multiLevelType w:val="hybridMultilevel"/>
    <w:tmpl w:val="BC3CFB42"/>
    <w:lvl w:ilvl="0" w:tplc="0A129596">
      <w:start w:val="1"/>
      <w:numFmt w:val="russianLower"/>
      <w:lvlText w:val="%1)"/>
      <w:lvlJc w:val="left"/>
      <w:pPr>
        <w:tabs>
          <w:tab w:val="num" w:pos="2557"/>
        </w:tabs>
        <w:ind w:left="159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1116A2"/>
    <w:multiLevelType w:val="hybridMultilevel"/>
    <w:tmpl w:val="1362E6FE"/>
    <w:lvl w:ilvl="0" w:tplc="F77279A0">
      <w:start w:val="1"/>
      <w:numFmt w:val="russianLower"/>
      <w:lvlText w:val="%1)"/>
      <w:lvlJc w:val="left"/>
      <w:pPr>
        <w:tabs>
          <w:tab w:val="num" w:pos="1969"/>
        </w:tabs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1374C9F"/>
    <w:multiLevelType w:val="hybridMultilevel"/>
    <w:tmpl w:val="8AFA0218"/>
    <w:lvl w:ilvl="0" w:tplc="2EBC2CC6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>
    <w:nsid w:val="049D25C1"/>
    <w:multiLevelType w:val="multilevel"/>
    <w:tmpl w:val="2242B8E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4AA0D11"/>
    <w:multiLevelType w:val="hybridMultilevel"/>
    <w:tmpl w:val="62583BD8"/>
    <w:lvl w:ilvl="0" w:tplc="2BBE6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D26A85"/>
    <w:multiLevelType w:val="hybridMultilevel"/>
    <w:tmpl w:val="88349216"/>
    <w:lvl w:ilvl="0" w:tplc="5CD01D54">
      <w:start w:val="1"/>
      <w:numFmt w:val="decimal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07296028"/>
    <w:multiLevelType w:val="hybridMultilevel"/>
    <w:tmpl w:val="5454AE80"/>
    <w:lvl w:ilvl="0" w:tplc="EE667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26413"/>
    <w:multiLevelType w:val="multilevel"/>
    <w:tmpl w:val="873A4D7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0866706F"/>
    <w:multiLevelType w:val="hybridMultilevel"/>
    <w:tmpl w:val="27100194"/>
    <w:lvl w:ilvl="0" w:tplc="0A129596">
      <w:start w:val="1"/>
      <w:numFmt w:val="russianLower"/>
      <w:lvlText w:val="%1)"/>
      <w:lvlJc w:val="left"/>
      <w:pPr>
        <w:tabs>
          <w:tab w:val="num" w:pos="3097"/>
        </w:tabs>
        <w:ind w:left="213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0A7B4F25"/>
    <w:multiLevelType w:val="hybridMultilevel"/>
    <w:tmpl w:val="549C3576"/>
    <w:lvl w:ilvl="0" w:tplc="4D2C1FCC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4D2C1FCC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0B113BBC"/>
    <w:multiLevelType w:val="hybridMultilevel"/>
    <w:tmpl w:val="B756F296"/>
    <w:lvl w:ilvl="0" w:tplc="2EB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B527CC9"/>
    <w:multiLevelType w:val="hybridMultilevel"/>
    <w:tmpl w:val="2E109C88"/>
    <w:lvl w:ilvl="0" w:tplc="71F2D04E">
      <w:start w:val="1"/>
      <w:numFmt w:val="russianLower"/>
      <w:lvlText w:val="%1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F597AAF"/>
    <w:multiLevelType w:val="hybridMultilevel"/>
    <w:tmpl w:val="6386928A"/>
    <w:lvl w:ilvl="0" w:tplc="6CD8F7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A30A2A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B45CDE"/>
    <w:multiLevelType w:val="multilevel"/>
    <w:tmpl w:val="0B88D2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9">
    <w:nsid w:val="12F16A1C"/>
    <w:multiLevelType w:val="hybridMultilevel"/>
    <w:tmpl w:val="F12477A6"/>
    <w:lvl w:ilvl="0" w:tplc="71F2D04E">
      <w:start w:val="1"/>
      <w:numFmt w:val="russianLower"/>
      <w:lvlText w:val="%1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31C5BFA"/>
    <w:multiLevelType w:val="hybridMultilevel"/>
    <w:tmpl w:val="BCC0A8FE"/>
    <w:lvl w:ilvl="0" w:tplc="0A129596">
      <w:start w:val="1"/>
      <w:numFmt w:val="russianLower"/>
      <w:lvlText w:val="%1)"/>
      <w:lvlJc w:val="left"/>
      <w:pPr>
        <w:tabs>
          <w:tab w:val="num" w:pos="3097"/>
        </w:tabs>
        <w:ind w:left="213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38E600A"/>
    <w:multiLevelType w:val="hybridMultilevel"/>
    <w:tmpl w:val="EA1247B2"/>
    <w:lvl w:ilvl="0" w:tplc="F466B8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C5233F"/>
    <w:multiLevelType w:val="hybridMultilevel"/>
    <w:tmpl w:val="CF5A587C"/>
    <w:lvl w:ilvl="0" w:tplc="0A129596">
      <w:start w:val="1"/>
      <w:numFmt w:val="russianLower"/>
      <w:lvlText w:val="%1)"/>
      <w:lvlJc w:val="left"/>
      <w:pPr>
        <w:tabs>
          <w:tab w:val="num" w:pos="1836"/>
        </w:tabs>
        <w:ind w:left="872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"/>
        </w:tabs>
        <w:ind w:left="1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99"/>
        </w:tabs>
        <w:ind w:left="8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19"/>
        </w:tabs>
        <w:ind w:left="16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39"/>
        </w:tabs>
        <w:ind w:left="23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79"/>
        </w:tabs>
        <w:ind w:left="37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99"/>
        </w:tabs>
        <w:ind w:left="44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19"/>
        </w:tabs>
        <w:ind w:left="5219" w:hanging="180"/>
      </w:pPr>
    </w:lvl>
  </w:abstractNum>
  <w:abstractNum w:abstractNumId="23">
    <w:nsid w:val="16870094"/>
    <w:multiLevelType w:val="hybridMultilevel"/>
    <w:tmpl w:val="B6FEA87A"/>
    <w:lvl w:ilvl="0" w:tplc="0A129596">
      <w:start w:val="1"/>
      <w:numFmt w:val="russianLower"/>
      <w:lvlText w:val="%1)"/>
      <w:lvlJc w:val="left"/>
      <w:pPr>
        <w:tabs>
          <w:tab w:val="num" w:pos="3097"/>
        </w:tabs>
        <w:ind w:left="2133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1704265E"/>
    <w:multiLevelType w:val="hybridMultilevel"/>
    <w:tmpl w:val="15969214"/>
    <w:lvl w:ilvl="0" w:tplc="71F2D04E">
      <w:start w:val="1"/>
      <w:numFmt w:val="russianLower"/>
      <w:lvlText w:val="%1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97E29E4"/>
    <w:multiLevelType w:val="hybridMultilevel"/>
    <w:tmpl w:val="3146A9B6"/>
    <w:lvl w:ilvl="0" w:tplc="632AC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1A961C7A"/>
    <w:multiLevelType w:val="hybridMultilevel"/>
    <w:tmpl w:val="48AC62C6"/>
    <w:lvl w:ilvl="0" w:tplc="AEC0B2C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993FB4"/>
    <w:multiLevelType w:val="hybridMultilevel"/>
    <w:tmpl w:val="5FC68FF4"/>
    <w:lvl w:ilvl="0" w:tplc="294000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2C3EC022">
      <w:start w:val="1"/>
      <w:numFmt w:val="russianLower"/>
      <w:lvlText w:val="%2)"/>
      <w:lvlJc w:val="left"/>
      <w:pPr>
        <w:tabs>
          <w:tab w:val="num" w:pos="2017"/>
        </w:tabs>
        <w:ind w:left="1053" w:firstLine="567"/>
      </w:pPr>
      <w:rPr>
        <w:rFonts w:hint="default"/>
      </w:rPr>
    </w:lvl>
    <w:lvl w:ilvl="2" w:tplc="460CC362">
      <w:start w:val="28"/>
      <w:numFmt w:val="decimal"/>
      <w:lvlText w:val="%3."/>
      <w:lvlJc w:val="left"/>
      <w:pPr>
        <w:tabs>
          <w:tab w:val="num" w:pos="3049"/>
        </w:tabs>
        <w:ind w:left="3049" w:hanging="709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22B95D61"/>
    <w:multiLevelType w:val="hybridMultilevel"/>
    <w:tmpl w:val="35C8B4F2"/>
    <w:lvl w:ilvl="0" w:tplc="217AB592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22CC2EA1"/>
    <w:multiLevelType w:val="multilevel"/>
    <w:tmpl w:val="382657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0">
    <w:nsid w:val="25172B2F"/>
    <w:multiLevelType w:val="hybridMultilevel"/>
    <w:tmpl w:val="E49A9A66"/>
    <w:lvl w:ilvl="0" w:tplc="0A129596">
      <w:start w:val="1"/>
      <w:numFmt w:val="russianLower"/>
      <w:lvlText w:val="%1)"/>
      <w:lvlJc w:val="left"/>
      <w:pPr>
        <w:tabs>
          <w:tab w:val="num" w:pos="1836"/>
        </w:tabs>
        <w:ind w:left="872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19"/>
        </w:tabs>
        <w:ind w:left="7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59"/>
        </w:tabs>
        <w:ind w:left="21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79"/>
        </w:tabs>
        <w:ind w:left="28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19"/>
        </w:tabs>
        <w:ind w:left="43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39"/>
        </w:tabs>
        <w:ind w:left="50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59"/>
        </w:tabs>
        <w:ind w:left="5759" w:hanging="180"/>
      </w:pPr>
    </w:lvl>
  </w:abstractNum>
  <w:abstractNum w:abstractNumId="31">
    <w:nsid w:val="26BB7E42"/>
    <w:multiLevelType w:val="hybridMultilevel"/>
    <w:tmpl w:val="17B2539E"/>
    <w:lvl w:ilvl="0" w:tplc="71F2D04E">
      <w:start w:val="1"/>
      <w:numFmt w:val="russianLower"/>
      <w:lvlText w:val="%1)"/>
      <w:lvlJc w:val="left"/>
      <w:pPr>
        <w:tabs>
          <w:tab w:val="num" w:pos="1799"/>
        </w:tabs>
        <w:ind w:left="1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29945404"/>
    <w:multiLevelType w:val="multilevel"/>
    <w:tmpl w:val="A5F8C7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33">
    <w:nsid w:val="29A72C4A"/>
    <w:multiLevelType w:val="hybridMultilevel"/>
    <w:tmpl w:val="919C9C72"/>
    <w:lvl w:ilvl="0" w:tplc="5456DD0A">
      <w:start w:val="1"/>
      <w:numFmt w:val="russianLower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DF58C1"/>
    <w:multiLevelType w:val="hybridMultilevel"/>
    <w:tmpl w:val="56125D30"/>
    <w:lvl w:ilvl="0" w:tplc="2EB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2858EA"/>
    <w:multiLevelType w:val="hybridMultilevel"/>
    <w:tmpl w:val="8722CD0E"/>
    <w:lvl w:ilvl="0" w:tplc="2EBC2CC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B5F0AE2"/>
    <w:multiLevelType w:val="multilevel"/>
    <w:tmpl w:val="6B88E2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37">
    <w:nsid w:val="30D75B15"/>
    <w:multiLevelType w:val="hybridMultilevel"/>
    <w:tmpl w:val="132A9B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19B3414"/>
    <w:multiLevelType w:val="hybridMultilevel"/>
    <w:tmpl w:val="2F9E1B08"/>
    <w:lvl w:ilvl="0" w:tplc="0A129596">
      <w:start w:val="1"/>
      <w:numFmt w:val="russianLower"/>
      <w:lvlText w:val="%1)"/>
      <w:lvlJc w:val="left"/>
      <w:pPr>
        <w:tabs>
          <w:tab w:val="num" w:pos="3097"/>
        </w:tabs>
        <w:ind w:left="2133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32D127B9"/>
    <w:multiLevelType w:val="hybridMultilevel"/>
    <w:tmpl w:val="E4BC92E8"/>
    <w:lvl w:ilvl="0" w:tplc="F77279A0">
      <w:start w:val="1"/>
      <w:numFmt w:val="russianLower"/>
      <w:lvlText w:val="%1)"/>
      <w:lvlJc w:val="left"/>
      <w:pPr>
        <w:tabs>
          <w:tab w:val="num" w:pos="1969"/>
        </w:tabs>
        <w:ind w:left="1969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33643C97"/>
    <w:multiLevelType w:val="hybridMultilevel"/>
    <w:tmpl w:val="263C212E"/>
    <w:lvl w:ilvl="0" w:tplc="2FDA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101C72"/>
    <w:multiLevelType w:val="hybridMultilevel"/>
    <w:tmpl w:val="E0CEECE8"/>
    <w:lvl w:ilvl="0" w:tplc="F77279A0">
      <w:start w:val="1"/>
      <w:numFmt w:val="russianLower"/>
      <w:lvlText w:val="%1)"/>
      <w:lvlJc w:val="left"/>
      <w:pPr>
        <w:tabs>
          <w:tab w:val="num" w:pos="1969"/>
        </w:tabs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3816616C"/>
    <w:multiLevelType w:val="multilevel"/>
    <w:tmpl w:val="517C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3822269A"/>
    <w:multiLevelType w:val="hybridMultilevel"/>
    <w:tmpl w:val="1C601A0C"/>
    <w:lvl w:ilvl="0" w:tplc="2940000A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4">
    <w:nsid w:val="39B511FC"/>
    <w:multiLevelType w:val="hybridMultilevel"/>
    <w:tmpl w:val="66CAD54C"/>
    <w:lvl w:ilvl="0" w:tplc="2C3EC022">
      <w:start w:val="1"/>
      <w:numFmt w:val="russianLower"/>
      <w:lvlText w:val="%1)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B0C0A40"/>
    <w:multiLevelType w:val="hybridMultilevel"/>
    <w:tmpl w:val="D6F40CBA"/>
    <w:lvl w:ilvl="0" w:tplc="E44AA336">
      <w:start w:val="1"/>
      <w:numFmt w:val="decimal"/>
      <w:lvlText w:val="%1."/>
      <w:lvlJc w:val="left"/>
      <w:pPr>
        <w:ind w:left="106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>
    <w:nsid w:val="40360BDF"/>
    <w:multiLevelType w:val="hybridMultilevel"/>
    <w:tmpl w:val="B06E1CF4"/>
    <w:lvl w:ilvl="0" w:tplc="A01823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42F85BA3"/>
    <w:multiLevelType w:val="hybridMultilevel"/>
    <w:tmpl w:val="C7B275FE"/>
    <w:lvl w:ilvl="0" w:tplc="0A129596">
      <w:start w:val="1"/>
      <w:numFmt w:val="russianLower"/>
      <w:lvlText w:val="%1)"/>
      <w:lvlJc w:val="left"/>
      <w:pPr>
        <w:tabs>
          <w:tab w:val="num" w:pos="3097"/>
        </w:tabs>
        <w:ind w:left="2133" w:firstLine="567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87822C66">
      <w:start w:val="1"/>
      <w:numFmt w:val="russianLower"/>
      <w:lvlText w:val="%3)"/>
      <w:lvlJc w:val="left"/>
      <w:pPr>
        <w:tabs>
          <w:tab w:val="num" w:pos="2917"/>
        </w:tabs>
        <w:ind w:left="1953" w:firstLine="567"/>
      </w:pPr>
      <w:rPr>
        <w:rFonts w:hint="default"/>
      </w:rPr>
    </w:lvl>
    <w:lvl w:ilvl="3" w:tplc="89F0420C">
      <w:start w:val="1"/>
      <w:numFmt w:val="lowerLetter"/>
      <w:lvlText w:val="(%4)"/>
      <w:lvlJc w:val="left"/>
      <w:pPr>
        <w:tabs>
          <w:tab w:val="num" w:pos="4006"/>
        </w:tabs>
        <w:ind w:left="4006" w:hanging="946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>
    <w:nsid w:val="438E5516"/>
    <w:multiLevelType w:val="hybridMultilevel"/>
    <w:tmpl w:val="0CFCA124"/>
    <w:lvl w:ilvl="0" w:tplc="2EB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940532F"/>
    <w:multiLevelType w:val="hybridMultilevel"/>
    <w:tmpl w:val="02024FF2"/>
    <w:lvl w:ilvl="0" w:tplc="71F2D04E">
      <w:start w:val="1"/>
      <w:numFmt w:val="russianLower"/>
      <w:lvlText w:val="%1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B287202"/>
    <w:multiLevelType w:val="hybridMultilevel"/>
    <w:tmpl w:val="FD02031C"/>
    <w:lvl w:ilvl="0" w:tplc="71F2D04E">
      <w:start w:val="1"/>
      <w:numFmt w:val="russianLower"/>
      <w:lvlText w:val="%1)"/>
      <w:lvlJc w:val="left"/>
      <w:pPr>
        <w:tabs>
          <w:tab w:val="num" w:pos="1799"/>
        </w:tabs>
        <w:ind w:left="1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1">
    <w:nsid w:val="4D1D0536"/>
    <w:multiLevelType w:val="multilevel"/>
    <w:tmpl w:val="919C9C72"/>
    <w:lvl w:ilvl="0">
      <w:start w:val="1"/>
      <w:numFmt w:val="russianLower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55D21CB"/>
    <w:multiLevelType w:val="hybridMultilevel"/>
    <w:tmpl w:val="26CE1B82"/>
    <w:lvl w:ilvl="0" w:tplc="71F2D04E">
      <w:start w:val="1"/>
      <w:numFmt w:val="russianLower"/>
      <w:lvlText w:val="%1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A4B43EB"/>
    <w:multiLevelType w:val="hybridMultilevel"/>
    <w:tmpl w:val="DA905280"/>
    <w:lvl w:ilvl="0" w:tplc="0A129596">
      <w:start w:val="1"/>
      <w:numFmt w:val="russianLower"/>
      <w:lvlText w:val="%1)"/>
      <w:lvlJc w:val="left"/>
      <w:pPr>
        <w:tabs>
          <w:tab w:val="num" w:pos="3097"/>
        </w:tabs>
        <w:ind w:left="2133" w:firstLine="567"/>
      </w:pPr>
      <w:rPr>
        <w:rFonts w:hint="default"/>
      </w:rPr>
    </w:lvl>
    <w:lvl w:ilvl="1" w:tplc="2940000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4">
    <w:nsid w:val="5C417633"/>
    <w:multiLevelType w:val="multilevel"/>
    <w:tmpl w:val="761696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eastAsia"/>
        <w:spacing w:val="0"/>
      </w:rPr>
    </w:lvl>
  </w:abstractNum>
  <w:abstractNum w:abstractNumId="55">
    <w:nsid w:val="5DB35A55"/>
    <w:multiLevelType w:val="hybridMultilevel"/>
    <w:tmpl w:val="7B98E96C"/>
    <w:lvl w:ilvl="0" w:tplc="FF14674E">
      <w:start w:val="1"/>
      <w:numFmt w:val="russianLower"/>
      <w:lvlText w:val="%1)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FB62728"/>
    <w:multiLevelType w:val="hybridMultilevel"/>
    <w:tmpl w:val="D64CE090"/>
    <w:lvl w:ilvl="0" w:tplc="F77279A0">
      <w:start w:val="1"/>
      <w:numFmt w:val="russianLower"/>
      <w:lvlText w:val="%1)"/>
      <w:lvlJc w:val="left"/>
      <w:pPr>
        <w:tabs>
          <w:tab w:val="num" w:pos="1969"/>
        </w:tabs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7">
    <w:nsid w:val="640C600C"/>
    <w:multiLevelType w:val="hybridMultilevel"/>
    <w:tmpl w:val="0D5CF472"/>
    <w:lvl w:ilvl="0" w:tplc="217AB59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48B7455"/>
    <w:multiLevelType w:val="hybridMultilevel"/>
    <w:tmpl w:val="DDCA16A2"/>
    <w:lvl w:ilvl="0" w:tplc="71F2D04E">
      <w:start w:val="1"/>
      <w:numFmt w:val="russianLower"/>
      <w:lvlText w:val="%1)"/>
      <w:lvlJc w:val="left"/>
      <w:pPr>
        <w:tabs>
          <w:tab w:val="num" w:pos="1799"/>
        </w:tabs>
        <w:ind w:left="1799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32C0F0">
      <w:start w:val="1"/>
      <w:numFmt w:val="lowerRoman"/>
      <w:lvlText w:val="(%3)"/>
      <w:lvlJc w:val="left"/>
      <w:pPr>
        <w:tabs>
          <w:tab w:val="num" w:pos="2985"/>
        </w:tabs>
        <w:ind w:left="2985" w:hanging="10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D36750F"/>
    <w:multiLevelType w:val="multilevel"/>
    <w:tmpl w:val="0324F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0">
    <w:nsid w:val="6E5A33C0"/>
    <w:multiLevelType w:val="hybridMultilevel"/>
    <w:tmpl w:val="F8FA334C"/>
    <w:lvl w:ilvl="0" w:tplc="71F2D04E">
      <w:start w:val="1"/>
      <w:numFmt w:val="russianLower"/>
      <w:lvlText w:val="%1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2557DD1"/>
    <w:multiLevelType w:val="multilevel"/>
    <w:tmpl w:val="8F86AE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eastAsia"/>
        <w:spacing w:val="0"/>
      </w:rPr>
    </w:lvl>
  </w:abstractNum>
  <w:abstractNum w:abstractNumId="62">
    <w:nsid w:val="72B43B4D"/>
    <w:multiLevelType w:val="hybridMultilevel"/>
    <w:tmpl w:val="70A01A80"/>
    <w:lvl w:ilvl="0" w:tplc="6CD8F7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41CC9C50">
      <w:start w:val="1"/>
      <w:numFmt w:val="bullet"/>
      <w:lvlText w:val=""/>
      <w:lvlJc w:val="left"/>
      <w:pPr>
        <w:tabs>
          <w:tab w:val="num" w:pos="1420"/>
        </w:tabs>
        <w:ind w:left="1363" w:hanging="283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2" w:tplc="36E68A8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caps w:val="0"/>
        <w:strike w:val="0"/>
        <w:dstrike w:val="0"/>
        <w:vanish w:val="0"/>
        <w:vertAlign w:val="baseline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8E778F4"/>
    <w:multiLevelType w:val="hybridMultilevel"/>
    <w:tmpl w:val="4B6E0F52"/>
    <w:lvl w:ilvl="0" w:tplc="5456DD0A">
      <w:start w:val="1"/>
      <w:numFmt w:val="russianLower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AD0606A"/>
    <w:multiLevelType w:val="hybridMultilevel"/>
    <w:tmpl w:val="06E02680"/>
    <w:lvl w:ilvl="0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5">
    <w:nsid w:val="7C3E1B17"/>
    <w:multiLevelType w:val="hybridMultilevel"/>
    <w:tmpl w:val="3C26D87E"/>
    <w:lvl w:ilvl="0" w:tplc="D89A0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7E0844CC"/>
    <w:multiLevelType w:val="multilevel"/>
    <w:tmpl w:val="D9DA118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eastAsia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eastAsia"/>
        <w:spacing w:val="0"/>
      </w:rPr>
    </w:lvl>
  </w:abstractNum>
  <w:abstractNum w:abstractNumId="67">
    <w:nsid w:val="7EA30FDF"/>
    <w:multiLevelType w:val="hybridMultilevel"/>
    <w:tmpl w:val="5AF045C6"/>
    <w:lvl w:ilvl="0" w:tplc="04090019">
      <w:start w:val="1"/>
      <w:numFmt w:val="lowerLetter"/>
      <w:lvlText w:val="%1."/>
      <w:lvlJc w:val="left"/>
      <w:pPr>
        <w:ind w:left="1969" w:hanging="360"/>
      </w:pPr>
      <w:rPr>
        <w:rFonts w:hint="default"/>
      </w:rPr>
    </w:lvl>
    <w:lvl w:ilvl="1" w:tplc="FE584166">
      <w:start w:val="1"/>
      <w:numFmt w:val="lowerRoman"/>
      <w:lvlText w:val="(%2)"/>
      <w:lvlJc w:val="left"/>
      <w:pPr>
        <w:tabs>
          <w:tab w:val="num" w:pos="2523"/>
        </w:tabs>
        <w:ind w:left="2523" w:hanging="903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42"/>
  </w:num>
  <w:num w:numId="6">
    <w:abstractNumId w:val="54"/>
  </w:num>
  <w:num w:numId="7">
    <w:abstractNumId w:val="66"/>
  </w:num>
  <w:num w:numId="8">
    <w:abstractNumId w:val="61"/>
  </w:num>
  <w:num w:numId="9">
    <w:abstractNumId w:val="8"/>
  </w:num>
  <w:num w:numId="10">
    <w:abstractNumId w:val="57"/>
  </w:num>
  <w:num w:numId="11">
    <w:abstractNumId w:val="10"/>
  </w:num>
  <w:num w:numId="12">
    <w:abstractNumId w:val="62"/>
  </w:num>
  <w:num w:numId="13">
    <w:abstractNumId w:val="67"/>
  </w:num>
  <w:num w:numId="14">
    <w:abstractNumId w:val="41"/>
  </w:num>
  <w:num w:numId="15">
    <w:abstractNumId w:val="39"/>
  </w:num>
  <w:num w:numId="16">
    <w:abstractNumId w:val="56"/>
  </w:num>
  <w:num w:numId="17">
    <w:abstractNumId w:val="44"/>
  </w:num>
  <w:num w:numId="18">
    <w:abstractNumId w:val="16"/>
  </w:num>
  <w:num w:numId="19">
    <w:abstractNumId w:val="19"/>
  </w:num>
  <w:num w:numId="20">
    <w:abstractNumId w:val="49"/>
  </w:num>
  <w:num w:numId="21">
    <w:abstractNumId w:val="52"/>
  </w:num>
  <w:num w:numId="22">
    <w:abstractNumId w:val="31"/>
  </w:num>
  <w:num w:numId="23">
    <w:abstractNumId w:val="50"/>
  </w:num>
  <w:num w:numId="24">
    <w:abstractNumId w:val="58"/>
  </w:num>
  <w:num w:numId="25">
    <w:abstractNumId w:val="5"/>
  </w:num>
  <w:num w:numId="26">
    <w:abstractNumId w:val="30"/>
  </w:num>
  <w:num w:numId="27">
    <w:abstractNumId w:val="53"/>
  </w:num>
  <w:num w:numId="28">
    <w:abstractNumId w:val="47"/>
  </w:num>
  <w:num w:numId="29">
    <w:abstractNumId w:val="38"/>
  </w:num>
  <w:num w:numId="30">
    <w:abstractNumId w:val="23"/>
  </w:num>
  <w:num w:numId="31">
    <w:abstractNumId w:val="13"/>
  </w:num>
  <w:num w:numId="32">
    <w:abstractNumId w:val="6"/>
  </w:num>
  <w:num w:numId="33">
    <w:abstractNumId w:val="60"/>
  </w:num>
  <w:num w:numId="34">
    <w:abstractNumId w:val="24"/>
  </w:num>
  <w:num w:numId="35">
    <w:abstractNumId w:val="55"/>
  </w:num>
  <w:num w:numId="36">
    <w:abstractNumId w:val="20"/>
  </w:num>
  <w:num w:numId="37">
    <w:abstractNumId w:val="27"/>
  </w:num>
  <w:num w:numId="38">
    <w:abstractNumId w:val="22"/>
  </w:num>
  <w:num w:numId="39">
    <w:abstractNumId w:val="43"/>
  </w:num>
  <w:num w:numId="40">
    <w:abstractNumId w:val="37"/>
  </w:num>
  <w:num w:numId="41">
    <w:abstractNumId w:val="17"/>
  </w:num>
  <w:num w:numId="42">
    <w:abstractNumId w:val="3"/>
  </w:num>
  <w:num w:numId="43">
    <w:abstractNumId w:val="63"/>
  </w:num>
  <w:num w:numId="44">
    <w:abstractNumId w:val="33"/>
  </w:num>
  <w:num w:numId="45">
    <w:abstractNumId w:val="51"/>
  </w:num>
  <w:num w:numId="46">
    <w:abstractNumId w:val="35"/>
  </w:num>
  <w:num w:numId="47">
    <w:abstractNumId w:val="64"/>
  </w:num>
  <w:num w:numId="48">
    <w:abstractNumId w:val="21"/>
  </w:num>
  <w:num w:numId="49">
    <w:abstractNumId w:val="9"/>
  </w:num>
  <w:num w:numId="50">
    <w:abstractNumId w:val="46"/>
  </w:num>
  <w:num w:numId="51">
    <w:abstractNumId w:val="32"/>
  </w:num>
  <w:num w:numId="52">
    <w:abstractNumId w:val="59"/>
  </w:num>
  <w:num w:numId="53">
    <w:abstractNumId w:val="36"/>
  </w:num>
  <w:num w:numId="54">
    <w:abstractNumId w:val="29"/>
  </w:num>
  <w:num w:numId="55">
    <w:abstractNumId w:val="4"/>
  </w:num>
  <w:num w:numId="56">
    <w:abstractNumId w:val="18"/>
  </w:num>
  <w:num w:numId="57">
    <w:abstractNumId w:val="7"/>
  </w:num>
  <w:num w:numId="58">
    <w:abstractNumId w:val="14"/>
  </w:num>
  <w:num w:numId="59">
    <w:abstractNumId w:val="65"/>
  </w:num>
  <w:num w:numId="60">
    <w:abstractNumId w:val="40"/>
  </w:num>
  <w:num w:numId="61">
    <w:abstractNumId w:val="12"/>
  </w:num>
  <w:num w:numId="62">
    <w:abstractNumId w:val="25"/>
  </w:num>
  <w:num w:numId="63">
    <w:abstractNumId w:val="45"/>
  </w:num>
  <w:num w:numId="64">
    <w:abstractNumId w:val="15"/>
  </w:num>
  <w:num w:numId="65">
    <w:abstractNumId w:val="11"/>
  </w:num>
  <w:num w:numId="66">
    <w:abstractNumId w:val="48"/>
  </w:num>
  <w:num w:numId="67">
    <w:abstractNumId w:val="34"/>
  </w:num>
  <w:num w:numId="68">
    <w:abstractNumId w:val="28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965620"/>
    <w:rsid w:val="00000936"/>
    <w:rsid w:val="000041A4"/>
    <w:rsid w:val="00004FEF"/>
    <w:rsid w:val="000110DF"/>
    <w:rsid w:val="00013B87"/>
    <w:rsid w:val="00015351"/>
    <w:rsid w:val="00017F4B"/>
    <w:rsid w:val="0002104F"/>
    <w:rsid w:val="00021861"/>
    <w:rsid w:val="00022EE4"/>
    <w:rsid w:val="0002398D"/>
    <w:rsid w:val="00024C2D"/>
    <w:rsid w:val="0002551A"/>
    <w:rsid w:val="00025DC8"/>
    <w:rsid w:val="0002682A"/>
    <w:rsid w:val="00030EA3"/>
    <w:rsid w:val="000407B0"/>
    <w:rsid w:val="00040D8D"/>
    <w:rsid w:val="0004418D"/>
    <w:rsid w:val="00044DF4"/>
    <w:rsid w:val="00047EE1"/>
    <w:rsid w:val="00051D90"/>
    <w:rsid w:val="00052F94"/>
    <w:rsid w:val="00053617"/>
    <w:rsid w:val="000560A0"/>
    <w:rsid w:val="00057885"/>
    <w:rsid w:val="00060213"/>
    <w:rsid w:val="000624BE"/>
    <w:rsid w:val="00064174"/>
    <w:rsid w:val="00066AFA"/>
    <w:rsid w:val="00066C20"/>
    <w:rsid w:val="00071267"/>
    <w:rsid w:val="00071756"/>
    <w:rsid w:val="00071EEB"/>
    <w:rsid w:val="00075552"/>
    <w:rsid w:val="00075F35"/>
    <w:rsid w:val="00081B2A"/>
    <w:rsid w:val="00081BC9"/>
    <w:rsid w:val="00082364"/>
    <w:rsid w:val="00082A01"/>
    <w:rsid w:val="00086B2F"/>
    <w:rsid w:val="000917EE"/>
    <w:rsid w:val="000934CD"/>
    <w:rsid w:val="000A2316"/>
    <w:rsid w:val="000A46EE"/>
    <w:rsid w:val="000A4D14"/>
    <w:rsid w:val="000B21BF"/>
    <w:rsid w:val="000B2FAB"/>
    <w:rsid w:val="000B4CA4"/>
    <w:rsid w:val="000B5B1F"/>
    <w:rsid w:val="000C0FFD"/>
    <w:rsid w:val="000C1BB9"/>
    <w:rsid w:val="000C2DD3"/>
    <w:rsid w:val="000C38C7"/>
    <w:rsid w:val="000C623F"/>
    <w:rsid w:val="000D1D4F"/>
    <w:rsid w:val="000D3764"/>
    <w:rsid w:val="000D3D9F"/>
    <w:rsid w:val="000E5E72"/>
    <w:rsid w:val="000F1444"/>
    <w:rsid w:val="000F61FF"/>
    <w:rsid w:val="000F71AF"/>
    <w:rsid w:val="001039C4"/>
    <w:rsid w:val="001051D0"/>
    <w:rsid w:val="001057AE"/>
    <w:rsid w:val="00106569"/>
    <w:rsid w:val="0011028C"/>
    <w:rsid w:val="0011674F"/>
    <w:rsid w:val="0013074F"/>
    <w:rsid w:val="00132675"/>
    <w:rsid w:val="00132EDA"/>
    <w:rsid w:val="0013511B"/>
    <w:rsid w:val="00135F9E"/>
    <w:rsid w:val="001372C2"/>
    <w:rsid w:val="00141EFB"/>
    <w:rsid w:val="00144F96"/>
    <w:rsid w:val="00153226"/>
    <w:rsid w:val="00163E23"/>
    <w:rsid w:val="00166854"/>
    <w:rsid w:val="00170081"/>
    <w:rsid w:val="001700EE"/>
    <w:rsid w:val="001703B0"/>
    <w:rsid w:val="00170B0E"/>
    <w:rsid w:val="00172B6F"/>
    <w:rsid w:val="00173420"/>
    <w:rsid w:val="001748B1"/>
    <w:rsid w:val="00176FA9"/>
    <w:rsid w:val="00181BFA"/>
    <w:rsid w:val="00185B7A"/>
    <w:rsid w:val="00186E94"/>
    <w:rsid w:val="00187E02"/>
    <w:rsid w:val="0019121B"/>
    <w:rsid w:val="00191E54"/>
    <w:rsid w:val="001A0554"/>
    <w:rsid w:val="001A1B22"/>
    <w:rsid w:val="001A5013"/>
    <w:rsid w:val="001B143C"/>
    <w:rsid w:val="001B1FF3"/>
    <w:rsid w:val="001B4771"/>
    <w:rsid w:val="001B5720"/>
    <w:rsid w:val="001C0737"/>
    <w:rsid w:val="001C0D51"/>
    <w:rsid w:val="001C63E5"/>
    <w:rsid w:val="001D255E"/>
    <w:rsid w:val="001D5008"/>
    <w:rsid w:val="001D5944"/>
    <w:rsid w:val="001D6282"/>
    <w:rsid w:val="001E4943"/>
    <w:rsid w:val="001E4FA0"/>
    <w:rsid w:val="001E508C"/>
    <w:rsid w:val="001E57A3"/>
    <w:rsid w:val="001E5A87"/>
    <w:rsid w:val="001E7381"/>
    <w:rsid w:val="001F3489"/>
    <w:rsid w:val="002013A0"/>
    <w:rsid w:val="00201E63"/>
    <w:rsid w:val="00203419"/>
    <w:rsid w:val="00203BCF"/>
    <w:rsid w:val="00204B5C"/>
    <w:rsid w:val="0021056C"/>
    <w:rsid w:val="00212977"/>
    <w:rsid w:val="0021532B"/>
    <w:rsid w:val="00216B5F"/>
    <w:rsid w:val="00225E84"/>
    <w:rsid w:val="00226B70"/>
    <w:rsid w:val="00227E21"/>
    <w:rsid w:val="002311EC"/>
    <w:rsid w:val="00233559"/>
    <w:rsid w:val="0023363F"/>
    <w:rsid w:val="00236E5A"/>
    <w:rsid w:val="00241844"/>
    <w:rsid w:val="0024212E"/>
    <w:rsid w:val="00242BCC"/>
    <w:rsid w:val="00242C50"/>
    <w:rsid w:val="00243CA1"/>
    <w:rsid w:val="00244212"/>
    <w:rsid w:val="002471B5"/>
    <w:rsid w:val="002558F0"/>
    <w:rsid w:val="00255E43"/>
    <w:rsid w:val="0026014D"/>
    <w:rsid w:val="00265CFC"/>
    <w:rsid w:val="00267D17"/>
    <w:rsid w:val="00273EF0"/>
    <w:rsid w:val="00275B90"/>
    <w:rsid w:val="002775B5"/>
    <w:rsid w:val="002818B4"/>
    <w:rsid w:val="00281C04"/>
    <w:rsid w:val="002822ED"/>
    <w:rsid w:val="00287015"/>
    <w:rsid w:val="00290A2A"/>
    <w:rsid w:val="00290BFA"/>
    <w:rsid w:val="00290C7F"/>
    <w:rsid w:val="00290F2D"/>
    <w:rsid w:val="002A1622"/>
    <w:rsid w:val="002A3916"/>
    <w:rsid w:val="002A743C"/>
    <w:rsid w:val="002B3F7F"/>
    <w:rsid w:val="002B6D68"/>
    <w:rsid w:val="002C06CF"/>
    <w:rsid w:val="002C2A05"/>
    <w:rsid w:val="002D1579"/>
    <w:rsid w:val="002D482B"/>
    <w:rsid w:val="002D5F2F"/>
    <w:rsid w:val="002E0912"/>
    <w:rsid w:val="002E2701"/>
    <w:rsid w:val="002E6EFF"/>
    <w:rsid w:val="002F29FC"/>
    <w:rsid w:val="002F303B"/>
    <w:rsid w:val="002F5C2D"/>
    <w:rsid w:val="002F73EE"/>
    <w:rsid w:val="00301AFF"/>
    <w:rsid w:val="00306A58"/>
    <w:rsid w:val="00306DC0"/>
    <w:rsid w:val="00312F07"/>
    <w:rsid w:val="00314C1E"/>
    <w:rsid w:val="00317B9F"/>
    <w:rsid w:val="0032662A"/>
    <w:rsid w:val="003322C8"/>
    <w:rsid w:val="00333B23"/>
    <w:rsid w:val="003353AB"/>
    <w:rsid w:val="00337016"/>
    <w:rsid w:val="00340033"/>
    <w:rsid w:val="0034206A"/>
    <w:rsid w:val="003432CE"/>
    <w:rsid w:val="00343FD0"/>
    <w:rsid w:val="003445E2"/>
    <w:rsid w:val="003451A4"/>
    <w:rsid w:val="0035096E"/>
    <w:rsid w:val="003509CD"/>
    <w:rsid w:val="00351678"/>
    <w:rsid w:val="00352BEC"/>
    <w:rsid w:val="00353E4C"/>
    <w:rsid w:val="00355944"/>
    <w:rsid w:val="003560B9"/>
    <w:rsid w:val="00356133"/>
    <w:rsid w:val="003566FE"/>
    <w:rsid w:val="00364350"/>
    <w:rsid w:val="003670AD"/>
    <w:rsid w:val="00377FED"/>
    <w:rsid w:val="00387892"/>
    <w:rsid w:val="00391786"/>
    <w:rsid w:val="00391819"/>
    <w:rsid w:val="003A1346"/>
    <w:rsid w:val="003A2BC7"/>
    <w:rsid w:val="003A60FD"/>
    <w:rsid w:val="003B324B"/>
    <w:rsid w:val="003B40D9"/>
    <w:rsid w:val="003C1E23"/>
    <w:rsid w:val="003D1253"/>
    <w:rsid w:val="003D1A0D"/>
    <w:rsid w:val="003D552A"/>
    <w:rsid w:val="003D6ACB"/>
    <w:rsid w:val="003E10EC"/>
    <w:rsid w:val="003E407F"/>
    <w:rsid w:val="003F3E57"/>
    <w:rsid w:val="003F4477"/>
    <w:rsid w:val="004036AE"/>
    <w:rsid w:val="004048D6"/>
    <w:rsid w:val="00406B99"/>
    <w:rsid w:val="00406D04"/>
    <w:rsid w:val="00410EAE"/>
    <w:rsid w:val="0041237A"/>
    <w:rsid w:val="004132E2"/>
    <w:rsid w:val="00415FC4"/>
    <w:rsid w:val="00416E25"/>
    <w:rsid w:val="004232A1"/>
    <w:rsid w:val="0042367F"/>
    <w:rsid w:val="00425E0E"/>
    <w:rsid w:val="004260DC"/>
    <w:rsid w:val="00426751"/>
    <w:rsid w:val="00431329"/>
    <w:rsid w:val="00433FF2"/>
    <w:rsid w:val="004349AC"/>
    <w:rsid w:val="004377D7"/>
    <w:rsid w:val="00437EC9"/>
    <w:rsid w:val="00444673"/>
    <w:rsid w:val="00445EA5"/>
    <w:rsid w:val="00447657"/>
    <w:rsid w:val="0044783B"/>
    <w:rsid w:val="004511F1"/>
    <w:rsid w:val="004544A7"/>
    <w:rsid w:val="00456382"/>
    <w:rsid w:val="00456999"/>
    <w:rsid w:val="00457006"/>
    <w:rsid w:val="004615E6"/>
    <w:rsid w:val="00461E10"/>
    <w:rsid w:val="00466446"/>
    <w:rsid w:val="00466E63"/>
    <w:rsid w:val="00470E41"/>
    <w:rsid w:val="00471F82"/>
    <w:rsid w:val="004724BB"/>
    <w:rsid w:val="00472793"/>
    <w:rsid w:val="004743EC"/>
    <w:rsid w:val="004806D9"/>
    <w:rsid w:val="004817C1"/>
    <w:rsid w:val="00482A80"/>
    <w:rsid w:val="00483FF5"/>
    <w:rsid w:val="00484DBB"/>
    <w:rsid w:val="0048717B"/>
    <w:rsid w:val="00487305"/>
    <w:rsid w:val="0049082A"/>
    <w:rsid w:val="00496330"/>
    <w:rsid w:val="00497BDC"/>
    <w:rsid w:val="004A5C3C"/>
    <w:rsid w:val="004C1FB2"/>
    <w:rsid w:val="004D018C"/>
    <w:rsid w:val="004D3392"/>
    <w:rsid w:val="004E0090"/>
    <w:rsid w:val="004F5FDC"/>
    <w:rsid w:val="004F7F46"/>
    <w:rsid w:val="00500837"/>
    <w:rsid w:val="005012BC"/>
    <w:rsid w:val="0050304F"/>
    <w:rsid w:val="005034EF"/>
    <w:rsid w:val="00503CA9"/>
    <w:rsid w:val="00516C31"/>
    <w:rsid w:val="0053464A"/>
    <w:rsid w:val="00536DE3"/>
    <w:rsid w:val="005377BF"/>
    <w:rsid w:val="00540A0F"/>
    <w:rsid w:val="00542B4A"/>
    <w:rsid w:val="00542D54"/>
    <w:rsid w:val="0054613E"/>
    <w:rsid w:val="00550556"/>
    <w:rsid w:val="00550AD6"/>
    <w:rsid w:val="00550BE0"/>
    <w:rsid w:val="005540CE"/>
    <w:rsid w:val="00555A42"/>
    <w:rsid w:val="00557784"/>
    <w:rsid w:val="005602EF"/>
    <w:rsid w:val="00562AB5"/>
    <w:rsid w:val="00563C10"/>
    <w:rsid w:val="005737E0"/>
    <w:rsid w:val="0057390D"/>
    <w:rsid w:val="005807FB"/>
    <w:rsid w:val="00582FE7"/>
    <w:rsid w:val="0058533A"/>
    <w:rsid w:val="00586FE0"/>
    <w:rsid w:val="0058785E"/>
    <w:rsid w:val="00590E83"/>
    <w:rsid w:val="00591CAD"/>
    <w:rsid w:val="0059340E"/>
    <w:rsid w:val="005948C9"/>
    <w:rsid w:val="00596A50"/>
    <w:rsid w:val="005A0908"/>
    <w:rsid w:val="005A0AFD"/>
    <w:rsid w:val="005A4C4E"/>
    <w:rsid w:val="005A79B3"/>
    <w:rsid w:val="005B279D"/>
    <w:rsid w:val="005B7234"/>
    <w:rsid w:val="005B797B"/>
    <w:rsid w:val="005C694F"/>
    <w:rsid w:val="005C6D1D"/>
    <w:rsid w:val="005C703D"/>
    <w:rsid w:val="005C7580"/>
    <w:rsid w:val="005D0432"/>
    <w:rsid w:val="005D169D"/>
    <w:rsid w:val="005D23A9"/>
    <w:rsid w:val="005D66A6"/>
    <w:rsid w:val="005D6F15"/>
    <w:rsid w:val="005E2BBA"/>
    <w:rsid w:val="005E2BE4"/>
    <w:rsid w:val="005E3CC4"/>
    <w:rsid w:val="005E7D08"/>
    <w:rsid w:val="005F174F"/>
    <w:rsid w:val="005F2703"/>
    <w:rsid w:val="005F29D6"/>
    <w:rsid w:val="005F2C67"/>
    <w:rsid w:val="005F5682"/>
    <w:rsid w:val="005F63A7"/>
    <w:rsid w:val="005F662A"/>
    <w:rsid w:val="005F6CEA"/>
    <w:rsid w:val="005F7320"/>
    <w:rsid w:val="00606240"/>
    <w:rsid w:val="006065C3"/>
    <w:rsid w:val="00610C76"/>
    <w:rsid w:val="00616940"/>
    <w:rsid w:val="00626FD0"/>
    <w:rsid w:val="00630FAD"/>
    <w:rsid w:val="006364B4"/>
    <w:rsid w:val="00646C25"/>
    <w:rsid w:val="00652588"/>
    <w:rsid w:val="00655943"/>
    <w:rsid w:val="00656929"/>
    <w:rsid w:val="00656F4B"/>
    <w:rsid w:val="006601D2"/>
    <w:rsid w:val="006637B2"/>
    <w:rsid w:val="006648D7"/>
    <w:rsid w:val="006677A3"/>
    <w:rsid w:val="00680B1A"/>
    <w:rsid w:val="00682A15"/>
    <w:rsid w:val="00690DF7"/>
    <w:rsid w:val="006926BB"/>
    <w:rsid w:val="006947D8"/>
    <w:rsid w:val="00694E90"/>
    <w:rsid w:val="00695FDE"/>
    <w:rsid w:val="006968CD"/>
    <w:rsid w:val="00696A9E"/>
    <w:rsid w:val="00697587"/>
    <w:rsid w:val="006A4E07"/>
    <w:rsid w:val="006A5E24"/>
    <w:rsid w:val="006B0115"/>
    <w:rsid w:val="006B1D48"/>
    <w:rsid w:val="006B6F93"/>
    <w:rsid w:val="006C19FF"/>
    <w:rsid w:val="006C2AB8"/>
    <w:rsid w:val="006C3379"/>
    <w:rsid w:val="006C78DC"/>
    <w:rsid w:val="006D5420"/>
    <w:rsid w:val="006D5507"/>
    <w:rsid w:val="006E1362"/>
    <w:rsid w:val="006F1505"/>
    <w:rsid w:val="006F2FAC"/>
    <w:rsid w:val="006F71B0"/>
    <w:rsid w:val="007006D2"/>
    <w:rsid w:val="007018FB"/>
    <w:rsid w:val="007026A1"/>
    <w:rsid w:val="00712027"/>
    <w:rsid w:val="00715620"/>
    <w:rsid w:val="00716461"/>
    <w:rsid w:val="007172DD"/>
    <w:rsid w:val="00721A13"/>
    <w:rsid w:val="0072250E"/>
    <w:rsid w:val="00723A34"/>
    <w:rsid w:val="00723B7E"/>
    <w:rsid w:val="00725BC2"/>
    <w:rsid w:val="00726935"/>
    <w:rsid w:val="00727D21"/>
    <w:rsid w:val="00731BB8"/>
    <w:rsid w:val="00736F91"/>
    <w:rsid w:val="00741006"/>
    <w:rsid w:val="00742236"/>
    <w:rsid w:val="00744BA6"/>
    <w:rsid w:val="00745F79"/>
    <w:rsid w:val="00750C68"/>
    <w:rsid w:val="007525AB"/>
    <w:rsid w:val="0075266D"/>
    <w:rsid w:val="00752B68"/>
    <w:rsid w:val="0075472D"/>
    <w:rsid w:val="007556AA"/>
    <w:rsid w:val="00763009"/>
    <w:rsid w:val="007655B8"/>
    <w:rsid w:val="007672AB"/>
    <w:rsid w:val="00771542"/>
    <w:rsid w:val="00772BC8"/>
    <w:rsid w:val="007755D2"/>
    <w:rsid w:val="00784D2F"/>
    <w:rsid w:val="0079499E"/>
    <w:rsid w:val="007966FA"/>
    <w:rsid w:val="00796E88"/>
    <w:rsid w:val="007A6F5F"/>
    <w:rsid w:val="007A73AA"/>
    <w:rsid w:val="007B0EF9"/>
    <w:rsid w:val="007B10AF"/>
    <w:rsid w:val="007C1B11"/>
    <w:rsid w:val="007C614D"/>
    <w:rsid w:val="007C6922"/>
    <w:rsid w:val="007C7DD7"/>
    <w:rsid w:val="007D15B3"/>
    <w:rsid w:val="007D1BBE"/>
    <w:rsid w:val="007D608B"/>
    <w:rsid w:val="007E1FBD"/>
    <w:rsid w:val="007E2505"/>
    <w:rsid w:val="007E5915"/>
    <w:rsid w:val="007E7619"/>
    <w:rsid w:val="007F0003"/>
    <w:rsid w:val="008046F0"/>
    <w:rsid w:val="00807C1E"/>
    <w:rsid w:val="00816A4A"/>
    <w:rsid w:val="008213F1"/>
    <w:rsid w:val="00822907"/>
    <w:rsid w:val="008231B2"/>
    <w:rsid w:val="0083076F"/>
    <w:rsid w:val="00834043"/>
    <w:rsid w:val="00841D1E"/>
    <w:rsid w:val="008446CD"/>
    <w:rsid w:val="00845BD0"/>
    <w:rsid w:val="00851D98"/>
    <w:rsid w:val="00852E8C"/>
    <w:rsid w:val="00853D23"/>
    <w:rsid w:val="008547B5"/>
    <w:rsid w:val="008561A2"/>
    <w:rsid w:val="00860778"/>
    <w:rsid w:val="00860F43"/>
    <w:rsid w:val="00865386"/>
    <w:rsid w:val="008658E1"/>
    <w:rsid w:val="0087331A"/>
    <w:rsid w:val="0087361F"/>
    <w:rsid w:val="008775C0"/>
    <w:rsid w:val="00881422"/>
    <w:rsid w:val="0088792F"/>
    <w:rsid w:val="008902C2"/>
    <w:rsid w:val="00891CC0"/>
    <w:rsid w:val="008924A3"/>
    <w:rsid w:val="008926BF"/>
    <w:rsid w:val="00892DDB"/>
    <w:rsid w:val="008934C5"/>
    <w:rsid w:val="0089420E"/>
    <w:rsid w:val="008974CB"/>
    <w:rsid w:val="008A41B7"/>
    <w:rsid w:val="008A5031"/>
    <w:rsid w:val="008B0112"/>
    <w:rsid w:val="008B44FE"/>
    <w:rsid w:val="008C0D72"/>
    <w:rsid w:val="008C4A1F"/>
    <w:rsid w:val="008D1256"/>
    <w:rsid w:val="008D19CC"/>
    <w:rsid w:val="008E21A5"/>
    <w:rsid w:val="008E29AF"/>
    <w:rsid w:val="008E408E"/>
    <w:rsid w:val="008F4E76"/>
    <w:rsid w:val="008F7040"/>
    <w:rsid w:val="00903922"/>
    <w:rsid w:val="00905205"/>
    <w:rsid w:val="00905F74"/>
    <w:rsid w:val="0090630E"/>
    <w:rsid w:val="00906AAF"/>
    <w:rsid w:val="00906B2C"/>
    <w:rsid w:val="009079DF"/>
    <w:rsid w:val="00907ACC"/>
    <w:rsid w:val="00912FF3"/>
    <w:rsid w:val="0091780A"/>
    <w:rsid w:val="00923208"/>
    <w:rsid w:val="009243D5"/>
    <w:rsid w:val="009322D9"/>
    <w:rsid w:val="00932C84"/>
    <w:rsid w:val="00936B71"/>
    <w:rsid w:val="00937077"/>
    <w:rsid w:val="009407AC"/>
    <w:rsid w:val="0094520B"/>
    <w:rsid w:val="00946612"/>
    <w:rsid w:val="00947365"/>
    <w:rsid w:val="00952EA8"/>
    <w:rsid w:val="00954DBA"/>
    <w:rsid w:val="00964F1C"/>
    <w:rsid w:val="00965620"/>
    <w:rsid w:val="009767BE"/>
    <w:rsid w:val="00981219"/>
    <w:rsid w:val="009824C6"/>
    <w:rsid w:val="00984C36"/>
    <w:rsid w:val="00991F88"/>
    <w:rsid w:val="00995431"/>
    <w:rsid w:val="00995BAE"/>
    <w:rsid w:val="00997073"/>
    <w:rsid w:val="009A1A66"/>
    <w:rsid w:val="009A2164"/>
    <w:rsid w:val="009A3322"/>
    <w:rsid w:val="009A6887"/>
    <w:rsid w:val="009B0C02"/>
    <w:rsid w:val="009B3F1C"/>
    <w:rsid w:val="009B3F90"/>
    <w:rsid w:val="009B4944"/>
    <w:rsid w:val="009B563C"/>
    <w:rsid w:val="009B6A07"/>
    <w:rsid w:val="009B708E"/>
    <w:rsid w:val="009B799C"/>
    <w:rsid w:val="009C1020"/>
    <w:rsid w:val="009C25AF"/>
    <w:rsid w:val="009C2934"/>
    <w:rsid w:val="009D020B"/>
    <w:rsid w:val="009D0ED1"/>
    <w:rsid w:val="009D39C0"/>
    <w:rsid w:val="009E2838"/>
    <w:rsid w:val="009E3648"/>
    <w:rsid w:val="009F0D66"/>
    <w:rsid w:val="009F3924"/>
    <w:rsid w:val="009F6441"/>
    <w:rsid w:val="009F789A"/>
    <w:rsid w:val="00A01682"/>
    <w:rsid w:val="00A026AE"/>
    <w:rsid w:val="00A03AAD"/>
    <w:rsid w:val="00A04F20"/>
    <w:rsid w:val="00A10AED"/>
    <w:rsid w:val="00A11DBE"/>
    <w:rsid w:val="00A12528"/>
    <w:rsid w:val="00A12DD9"/>
    <w:rsid w:val="00A13A09"/>
    <w:rsid w:val="00A14778"/>
    <w:rsid w:val="00A148BE"/>
    <w:rsid w:val="00A202CD"/>
    <w:rsid w:val="00A22129"/>
    <w:rsid w:val="00A24422"/>
    <w:rsid w:val="00A2534F"/>
    <w:rsid w:val="00A27097"/>
    <w:rsid w:val="00A27619"/>
    <w:rsid w:val="00A27B51"/>
    <w:rsid w:val="00A320F9"/>
    <w:rsid w:val="00A32294"/>
    <w:rsid w:val="00A336AD"/>
    <w:rsid w:val="00A33A46"/>
    <w:rsid w:val="00A44E20"/>
    <w:rsid w:val="00A452BB"/>
    <w:rsid w:val="00A471A2"/>
    <w:rsid w:val="00A5233C"/>
    <w:rsid w:val="00A53149"/>
    <w:rsid w:val="00A553EA"/>
    <w:rsid w:val="00A6203A"/>
    <w:rsid w:val="00A74B28"/>
    <w:rsid w:val="00A75EA5"/>
    <w:rsid w:val="00A772B9"/>
    <w:rsid w:val="00A80ED7"/>
    <w:rsid w:val="00A81D6B"/>
    <w:rsid w:val="00A84EE9"/>
    <w:rsid w:val="00A86394"/>
    <w:rsid w:val="00A877E8"/>
    <w:rsid w:val="00A92A3F"/>
    <w:rsid w:val="00A937FB"/>
    <w:rsid w:val="00AA0B60"/>
    <w:rsid w:val="00AB0BAA"/>
    <w:rsid w:val="00AB491C"/>
    <w:rsid w:val="00AB6A29"/>
    <w:rsid w:val="00AC3B7B"/>
    <w:rsid w:val="00AC47C8"/>
    <w:rsid w:val="00AC63E0"/>
    <w:rsid w:val="00AC64A4"/>
    <w:rsid w:val="00AD01CC"/>
    <w:rsid w:val="00AD0E30"/>
    <w:rsid w:val="00AD216F"/>
    <w:rsid w:val="00AD3795"/>
    <w:rsid w:val="00AD4FA1"/>
    <w:rsid w:val="00AD6833"/>
    <w:rsid w:val="00AE183B"/>
    <w:rsid w:val="00AE6AF8"/>
    <w:rsid w:val="00AF154E"/>
    <w:rsid w:val="00AF2D93"/>
    <w:rsid w:val="00AF2F28"/>
    <w:rsid w:val="00AF540B"/>
    <w:rsid w:val="00AF7376"/>
    <w:rsid w:val="00B011B1"/>
    <w:rsid w:val="00B02402"/>
    <w:rsid w:val="00B0281D"/>
    <w:rsid w:val="00B02E8C"/>
    <w:rsid w:val="00B04A04"/>
    <w:rsid w:val="00B076A4"/>
    <w:rsid w:val="00B10863"/>
    <w:rsid w:val="00B119F6"/>
    <w:rsid w:val="00B1277D"/>
    <w:rsid w:val="00B13460"/>
    <w:rsid w:val="00B30E80"/>
    <w:rsid w:val="00B33727"/>
    <w:rsid w:val="00B34137"/>
    <w:rsid w:val="00B35FE1"/>
    <w:rsid w:val="00B421CB"/>
    <w:rsid w:val="00B4261E"/>
    <w:rsid w:val="00B42B70"/>
    <w:rsid w:val="00B44A00"/>
    <w:rsid w:val="00B52349"/>
    <w:rsid w:val="00B55704"/>
    <w:rsid w:val="00B57BDD"/>
    <w:rsid w:val="00B615C0"/>
    <w:rsid w:val="00B623DA"/>
    <w:rsid w:val="00B64BF6"/>
    <w:rsid w:val="00B7042E"/>
    <w:rsid w:val="00B7135A"/>
    <w:rsid w:val="00B725B2"/>
    <w:rsid w:val="00B73414"/>
    <w:rsid w:val="00B74F7A"/>
    <w:rsid w:val="00B806DA"/>
    <w:rsid w:val="00B92D79"/>
    <w:rsid w:val="00B94CB4"/>
    <w:rsid w:val="00B95751"/>
    <w:rsid w:val="00BA2F14"/>
    <w:rsid w:val="00BB017F"/>
    <w:rsid w:val="00BB2E57"/>
    <w:rsid w:val="00BC3CE1"/>
    <w:rsid w:val="00BC66E9"/>
    <w:rsid w:val="00BC694F"/>
    <w:rsid w:val="00BD4B67"/>
    <w:rsid w:val="00BD590E"/>
    <w:rsid w:val="00BD5BDA"/>
    <w:rsid w:val="00BD72EA"/>
    <w:rsid w:val="00BE009B"/>
    <w:rsid w:val="00BE125C"/>
    <w:rsid w:val="00BF1389"/>
    <w:rsid w:val="00BF5B92"/>
    <w:rsid w:val="00BF61D9"/>
    <w:rsid w:val="00BF7A72"/>
    <w:rsid w:val="00C00275"/>
    <w:rsid w:val="00C026E1"/>
    <w:rsid w:val="00C02763"/>
    <w:rsid w:val="00C02B45"/>
    <w:rsid w:val="00C04D7A"/>
    <w:rsid w:val="00C11A3F"/>
    <w:rsid w:val="00C13E27"/>
    <w:rsid w:val="00C24D12"/>
    <w:rsid w:val="00C24F18"/>
    <w:rsid w:val="00C3141F"/>
    <w:rsid w:val="00C32165"/>
    <w:rsid w:val="00C411D6"/>
    <w:rsid w:val="00C455F8"/>
    <w:rsid w:val="00C45EF3"/>
    <w:rsid w:val="00C47513"/>
    <w:rsid w:val="00C51662"/>
    <w:rsid w:val="00C61891"/>
    <w:rsid w:val="00C658E7"/>
    <w:rsid w:val="00C7112A"/>
    <w:rsid w:val="00C767E2"/>
    <w:rsid w:val="00C80976"/>
    <w:rsid w:val="00C82785"/>
    <w:rsid w:val="00C8428B"/>
    <w:rsid w:val="00C92BA6"/>
    <w:rsid w:val="00C93FF6"/>
    <w:rsid w:val="00CA35B9"/>
    <w:rsid w:val="00CA5CA5"/>
    <w:rsid w:val="00CB1A99"/>
    <w:rsid w:val="00CB35AA"/>
    <w:rsid w:val="00CB361C"/>
    <w:rsid w:val="00CB46DF"/>
    <w:rsid w:val="00CB4939"/>
    <w:rsid w:val="00CB57A1"/>
    <w:rsid w:val="00CB6784"/>
    <w:rsid w:val="00CC2831"/>
    <w:rsid w:val="00CC3824"/>
    <w:rsid w:val="00CD0E00"/>
    <w:rsid w:val="00CD22B0"/>
    <w:rsid w:val="00CD30A5"/>
    <w:rsid w:val="00CD44F8"/>
    <w:rsid w:val="00CD563A"/>
    <w:rsid w:val="00CE027C"/>
    <w:rsid w:val="00CE0B8D"/>
    <w:rsid w:val="00CE1A7A"/>
    <w:rsid w:val="00CE517A"/>
    <w:rsid w:val="00CE6157"/>
    <w:rsid w:val="00CE6B4A"/>
    <w:rsid w:val="00CF2CC9"/>
    <w:rsid w:val="00CF3989"/>
    <w:rsid w:val="00CF758C"/>
    <w:rsid w:val="00CF7956"/>
    <w:rsid w:val="00D01ABB"/>
    <w:rsid w:val="00D078DC"/>
    <w:rsid w:val="00D14E60"/>
    <w:rsid w:val="00D160BF"/>
    <w:rsid w:val="00D16A34"/>
    <w:rsid w:val="00D17478"/>
    <w:rsid w:val="00D17BD0"/>
    <w:rsid w:val="00D20939"/>
    <w:rsid w:val="00D20C3D"/>
    <w:rsid w:val="00D267A7"/>
    <w:rsid w:val="00D26F10"/>
    <w:rsid w:val="00D310CF"/>
    <w:rsid w:val="00D3491B"/>
    <w:rsid w:val="00D35B80"/>
    <w:rsid w:val="00D406E9"/>
    <w:rsid w:val="00D42BFD"/>
    <w:rsid w:val="00D43E4A"/>
    <w:rsid w:val="00D475E8"/>
    <w:rsid w:val="00D509DB"/>
    <w:rsid w:val="00D50FC4"/>
    <w:rsid w:val="00D51E12"/>
    <w:rsid w:val="00D537EA"/>
    <w:rsid w:val="00D53A3C"/>
    <w:rsid w:val="00D56060"/>
    <w:rsid w:val="00D560BA"/>
    <w:rsid w:val="00D61965"/>
    <w:rsid w:val="00D633EB"/>
    <w:rsid w:val="00D6351A"/>
    <w:rsid w:val="00D7110F"/>
    <w:rsid w:val="00D72A39"/>
    <w:rsid w:val="00D73121"/>
    <w:rsid w:val="00D73395"/>
    <w:rsid w:val="00D733DB"/>
    <w:rsid w:val="00D73FC6"/>
    <w:rsid w:val="00D76EFE"/>
    <w:rsid w:val="00D854E3"/>
    <w:rsid w:val="00D87B87"/>
    <w:rsid w:val="00D9119C"/>
    <w:rsid w:val="00D942F7"/>
    <w:rsid w:val="00DA1D83"/>
    <w:rsid w:val="00DA4BFA"/>
    <w:rsid w:val="00DB1391"/>
    <w:rsid w:val="00DB4F04"/>
    <w:rsid w:val="00DB6F72"/>
    <w:rsid w:val="00DC0FC5"/>
    <w:rsid w:val="00DC384F"/>
    <w:rsid w:val="00DC3B05"/>
    <w:rsid w:val="00DC5DE5"/>
    <w:rsid w:val="00DC6837"/>
    <w:rsid w:val="00DD30A7"/>
    <w:rsid w:val="00DD4273"/>
    <w:rsid w:val="00DD7618"/>
    <w:rsid w:val="00DE0789"/>
    <w:rsid w:val="00DE08A1"/>
    <w:rsid w:val="00DE5EDE"/>
    <w:rsid w:val="00DF11C9"/>
    <w:rsid w:val="00DF1DA2"/>
    <w:rsid w:val="00DF3853"/>
    <w:rsid w:val="00DF39DF"/>
    <w:rsid w:val="00DF4BFF"/>
    <w:rsid w:val="00DF55B0"/>
    <w:rsid w:val="00E01CD6"/>
    <w:rsid w:val="00E02174"/>
    <w:rsid w:val="00E0362B"/>
    <w:rsid w:val="00E03E0C"/>
    <w:rsid w:val="00E04BE2"/>
    <w:rsid w:val="00E07E07"/>
    <w:rsid w:val="00E126E9"/>
    <w:rsid w:val="00E14B43"/>
    <w:rsid w:val="00E1699C"/>
    <w:rsid w:val="00E1789F"/>
    <w:rsid w:val="00E17FD4"/>
    <w:rsid w:val="00E2183A"/>
    <w:rsid w:val="00E21988"/>
    <w:rsid w:val="00E22DDF"/>
    <w:rsid w:val="00E23C87"/>
    <w:rsid w:val="00E23F44"/>
    <w:rsid w:val="00E2426E"/>
    <w:rsid w:val="00E25A96"/>
    <w:rsid w:val="00E269E8"/>
    <w:rsid w:val="00E30637"/>
    <w:rsid w:val="00E31AAB"/>
    <w:rsid w:val="00E32D80"/>
    <w:rsid w:val="00E36045"/>
    <w:rsid w:val="00E369EF"/>
    <w:rsid w:val="00E36AFC"/>
    <w:rsid w:val="00E37CC8"/>
    <w:rsid w:val="00E44A7F"/>
    <w:rsid w:val="00E45FA3"/>
    <w:rsid w:val="00E55667"/>
    <w:rsid w:val="00E577FE"/>
    <w:rsid w:val="00E6096D"/>
    <w:rsid w:val="00E61984"/>
    <w:rsid w:val="00E703B4"/>
    <w:rsid w:val="00E715D8"/>
    <w:rsid w:val="00E7206C"/>
    <w:rsid w:val="00E74B97"/>
    <w:rsid w:val="00E77946"/>
    <w:rsid w:val="00E8009C"/>
    <w:rsid w:val="00E81338"/>
    <w:rsid w:val="00E81A78"/>
    <w:rsid w:val="00EA53A0"/>
    <w:rsid w:val="00EB5543"/>
    <w:rsid w:val="00EB582E"/>
    <w:rsid w:val="00EB699F"/>
    <w:rsid w:val="00EB75AF"/>
    <w:rsid w:val="00EC1C4A"/>
    <w:rsid w:val="00EC2BA2"/>
    <w:rsid w:val="00EC6069"/>
    <w:rsid w:val="00EC7EA7"/>
    <w:rsid w:val="00ED0F75"/>
    <w:rsid w:val="00ED398D"/>
    <w:rsid w:val="00EE0135"/>
    <w:rsid w:val="00EE44CE"/>
    <w:rsid w:val="00EE7CE0"/>
    <w:rsid w:val="00EF105F"/>
    <w:rsid w:val="00EF3468"/>
    <w:rsid w:val="00EF3503"/>
    <w:rsid w:val="00EF60B5"/>
    <w:rsid w:val="00F0242D"/>
    <w:rsid w:val="00F05B11"/>
    <w:rsid w:val="00F06002"/>
    <w:rsid w:val="00F14C65"/>
    <w:rsid w:val="00F1552C"/>
    <w:rsid w:val="00F16045"/>
    <w:rsid w:val="00F16EB7"/>
    <w:rsid w:val="00F247D4"/>
    <w:rsid w:val="00F33CB5"/>
    <w:rsid w:val="00F3475C"/>
    <w:rsid w:val="00F34D33"/>
    <w:rsid w:val="00F36668"/>
    <w:rsid w:val="00F41171"/>
    <w:rsid w:val="00F430B9"/>
    <w:rsid w:val="00F45DFF"/>
    <w:rsid w:val="00F51815"/>
    <w:rsid w:val="00F51A31"/>
    <w:rsid w:val="00F57F90"/>
    <w:rsid w:val="00F604EA"/>
    <w:rsid w:val="00F63C2A"/>
    <w:rsid w:val="00F67EDE"/>
    <w:rsid w:val="00F724B6"/>
    <w:rsid w:val="00F7627D"/>
    <w:rsid w:val="00F802D5"/>
    <w:rsid w:val="00F83297"/>
    <w:rsid w:val="00F86CF9"/>
    <w:rsid w:val="00F8738A"/>
    <w:rsid w:val="00F90565"/>
    <w:rsid w:val="00F90EF6"/>
    <w:rsid w:val="00F943C1"/>
    <w:rsid w:val="00F966A1"/>
    <w:rsid w:val="00F97CE0"/>
    <w:rsid w:val="00FA28EE"/>
    <w:rsid w:val="00FA3BE5"/>
    <w:rsid w:val="00FA3FAC"/>
    <w:rsid w:val="00FA6A56"/>
    <w:rsid w:val="00FB2AB4"/>
    <w:rsid w:val="00FB32C9"/>
    <w:rsid w:val="00FB3851"/>
    <w:rsid w:val="00FD02FE"/>
    <w:rsid w:val="00FD7638"/>
    <w:rsid w:val="00FD78CF"/>
    <w:rsid w:val="00FE06A6"/>
    <w:rsid w:val="00FE22A7"/>
    <w:rsid w:val="00FE4485"/>
    <w:rsid w:val="00FF42B3"/>
    <w:rsid w:val="00FF6ED1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612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8F0"/>
    <w:pPr>
      <w:keepNext/>
      <w:autoSpaceDE/>
      <w:autoSpaceDN/>
      <w:adjustRightInd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65620"/>
    <w:rPr>
      <w:rFonts w:cs="Times New Roman"/>
      <w:spacing w:val="0"/>
    </w:rPr>
  </w:style>
  <w:style w:type="paragraph" w:styleId="NormalWeb">
    <w:name w:val="Normal (Web)"/>
    <w:basedOn w:val="Normal"/>
    <w:rsid w:val="0096562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965620"/>
    <w:pPr>
      <w:tabs>
        <w:tab w:val="center" w:pos="4677"/>
        <w:tab w:val="right" w:pos="9355"/>
      </w:tabs>
    </w:pPr>
  </w:style>
  <w:style w:type="character" w:customStyle="1" w:styleId="s0">
    <w:name w:val="s0"/>
    <w:basedOn w:val="DefaultParagraphFont"/>
    <w:rsid w:val="00965620"/>
    <w:rPr>
      <w:rFonts w:ascii="Times New Roman" w:hAnsi="Times New Roman" w:cs="Times New Roman"/>
      <w:color w:val="000000"/>
      <w:spacing w:val="0"/>
      <w:sz w:val="24"/>
      <w:szCs w:val="24"/>
      <w:u w:val="none"/>
      <w:effect w:val="none"/>
    </w:rPr>
  </w:style>
  <w:style w:type="paragraph" w:customStyle="1" w:styleId="thi">
    <w:name w:val="thi"/>
    <w:basedOn w:val="Normal"/>
    <w:rsid w:val="00965620"/>
    <w:pPr>
      <w:tabs>
        <w:tab w:val="num" w:pos="2160"/>
      </w:tabs>
      <w:ind w:left="993" w:hanging="426"/>
      <w:jc w:val="both"/>
    </w:pPr>
    <w:rPr>
      <w:sz w:val="20"/>
      <w:szCs w:val="20"/>
    </w:rPr>
  </w:style>
  <w:style w:type="character" w:customStyle="1" w:styleId="DeltaViewInsertion">
    <w:name w:val="DeltaView Insertion"/>
    <w:rsid w:val="00965620"/>
    <w:rPr>
      <w:color w:val="0000FF"/>
      <w:spacing w:val="0"/>
      <w:u w:val="double"/>
    </w:rPr>
  </w:style>
  <w:style w:type="character" w:customStyle="1" w:styleId="DeltaViewDeletion">
    <w:name w:val="DeltaView Deletion"/>
    <w:rsid w:val="00965620"/>
    <w:rPr>
      <w:strike/>
      <w:color w:val="FF0000"/>
      <w:spacing w:val="0"/>
    </w:rPr>
  </w:style>
  <w:style w:type="paragraph" w:customStyle="1" w:styleId="Section3">
    <w:name w:val="Section 3"/>
    <w:basedOn w:val="NormalIndent"/>
    <w:rsid w:val="00965620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autoSpaceDE/>
      <w:autoSpaceDN/>
      <w:adjustRightInd/>
      <w:spacing w:before="240" w:line="240" w:lineRule="atLeast"/>
      <w:ind w:left="1134"/>
      <w:jc w:val="both"/>
    </w:pPr>
    <w:rPr>
      <w:rFonts w:ascii="Tms Rmn" w:hAnsi="Tms Rmn"/>
      <w:szCs w:val="20"/>
      <w:lang w:val="en-GB" w:eastAsia="en-GB"/>
    </w:rPr>
  </w:style>
  <w:style w:type="table" w:styleId="TableGrid">
    <w:name w:val="Table Grid"/>
    <w:basedOn w:val="TableNormal"/>
    <w:rsid w:val="0096562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rsid w:val="00965620"/>
    <w:pPr>
      <w:ind w:left="708"/>
    </w:pPr>
  </w:style>
  <w:style w:type="paragraph" w:styleId="Footer">
    <w:name w:val="footer"/>
    <w:basedOn w:val="Normal"/>
    <w:link w:val="FooterChar"/>
    <w:uiPriority w:val="99"/>
    <w:rsid w:val="00AC63E0"/>
    <w:pPr>
      <w:tabs>
        <w:tab w:val="center" w:pos="4677"/>
        <w:tab w:val="right" w:pos="9355"/>
      </w:tabs>
    </w:pPr>
  </w:style>
  <w:style w:type="character" w:styleId="CommentReference">
    <w:name w:val="annotation reference"/>
    <w:basedOn w:val="DefaultParagraphFont"/>
    <w:uiPriority w:val="99"/>
    <w:semiHidden/>
    <w:rsid w:val="0090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5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52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52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72B6F"/>
    <w:pPr>
      <w:autoSpaceDE/>
      <w:autoSpaceDN/>
      <w:adjustRightInd/>
      <w:jc w:val="both"/>
    </w:pPr>
    <w:rPr>
      <w:b/>
      <w:bCs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172B6F"/>
    <w:pPr>
      <w:autoSpaceDE/>
      <w:autoSpaceDN/>
      <w:adjustRightInd/>
      <w:spacing w:after="120" w:line="480" w:lineRule="auto"/>
      <w:ind w:left="283"/>
    </w:pPr>
    <w:rPr>
      <w:sz w:val="20"/>
      <w:szCs w:val="20"/>
      <w:lang w:val="en-AU" w:eastAsia="en-US"/>
    </w:rPr>
  </w:style>
  <w:style w:type="character" w:styleId="Hyperlink">
    <w:name w:val="Hyperlink"/>
    <w:basedOn w:val="DefaultParagraphFont"/>
    <w:uiPriority w:val="99"/>
    <w:rsid w:val="00172B6F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DE0789"/>
    <w:pPr>
      <w:autoSpaceDE/>
      <w:autoSpaceDN/>
      <w:adjustRightInd/>
      <w:jc w:val="center"/>
    </w:pPr>
    <w:rPr>
      <w:rFonts w:eastAsia="SimSun"/>
      <w:sz w:val="28"/>
      <w:szCs w:val="28"/>
      <w:lang w:eastAsia="zh-CN" w:bidi="yi-Hebr"/>
    </w:rPr>
  </w:style>
  <w:style w:type="character" w:customStyle="1" w:styleId="TitleChar">
    <w:name w:val="Title Char"/>
    <w:basedOn w:val="DefaultParagraphFont"/>
    <w:link w:val="Title"/>
    <w:uiPriority w:val="10"/>
    <w:rsid w:val="00DE0789"/>
    <w:rPr>
      <w:rFonts w:eastAsia="SimSun"/>
      <w:sz w:val="28"/>
      <w:szCs w:val="28"/>
      <w:lang w:val="ru-RU" w:eastAsia="zh-CN" w:bidi="yi-Hebr"/>
    </w:rPr>
  </w:style>
  <w:style w:type="character" w:customStyle="1" w:styleId="Heading1Char">
    <w:name w:val="Heading 1 Char"/>
    <w:basedOn w:val="DefaultParagraphFont"/>
    <w:link w:val="Heading1"/>
    <w:uiPriority w:val="9"/>
    <w:rsid w:val="002558F0"/>
    <w:rPr>
      <w:sz w:val="28"/>
      <w:lang w:val="ru-RU" w:eastAsia="ru-RU" w:bidi="ar-SA"/>
    </w:rPr>
  </w:style>
  <w:style w:type="character" w:styleId="Strong">
    <w:name w:val="Strong"/>
    <w:basedOn w:val="DefaultParagraphFont"/>
    <w:uiPriority w:val="22"/>
    <w:qFormat/>
    <w:rsid w:val="002558F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2558F0"/>
    <w:pPr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8F0"/>
    <w:rPr>
      <w:lang w:val="ru-RU" w:eastAsia="ru-RU" w:bidi="ar-SA"/>
    </w:rPr>
  </w:style>
  <w:style w:type="character" w:styleId="FootnoteReference">
    <w:name w:val="footnote reference"/>
    <w:basedOn w:val="DefaultParagraphFont"/>
    <w:semiHidden/>
    <w:rsid w:val="002558F0"/>
    <w:rPr>
      <w:rFonts w:cs="Times New Roman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F0"/>
    <w:rPr>
      <w:rFonts w:ascii="Tahoma" w:hAnsi="Tahoma" w:cs="Tahoma"/>
      <w:sz w:val="16"/>
      <w:szCs w:val="16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255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58F0"/>
    <w:rPr>
      <w:rFonts w:ascii="Courier New" w:hAnsi="Courier New" w:cs="Courier New"/>
      <w:sz w:val="21"/>
      <w:szCs w:val="21"/>
      <w:lang w:val="ru-RU" w:eastAsia="ru-RU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8F0"/>
    <w:rPr>
      <w:lang w:val="ru-RU" w:eastAsia="ru-RU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8F0"/>
    <w:rPr>
      <w:b/>
      <w:bCs/>
      <w:lang w:val="ru-RU" w:eastAsia="ru-RU" w:bidi="ar-SA"/>
    </w:rPr>
  </w:style>
  <w:style w:type="paragraph" w:styleId="PlainText">
    <w:name w:val="Plain Text"/>
    <w:basedOn w:val="Normal"/>
    <w:link w:val="PlainTextChar"/>
    <w:uiPriority w:val="99"/>
    <w:rsid w:val="002558F0"/>
    <w:pPr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558F0"/>
    <w:rPr>
      <w:rFonts w:ascii="Courier New" w:hAnsi="Courier New" w:cs="Courier New"/>
      <w:lang w:val="ru-RU" w:eastAsia="ru-RU" w:bidi="ar-SA"/>
    </w:rPr>
  </w:style>
  <w:style w:type="character" w:customStyle="1" w:styleId="HeaderChar">
    <w:name w:val="Header Char"/>
    <w:basedOn w:val="DefaultParagraphFont"/>
    <w:link w:val="Header"/>
    <w:uiPriority w:val="99"/>
    <w:rsid w:val="002558F0"/>
    <w:rPr>
      <w:sz w:val="24"/>
      <w:szCs w:val="24"/>
      <w:lang w:val="ru-RU" w:eastAsia="ru-RU" w:bidi="ar-SA"/>
    </w:rPr>
  </w:style>
  <w:style w:type="paragraph" w:customStyle="1" w:styleId="a">
    <w:name w:val="Знак Знак Знак"/>
    <w:basedOn w:val="Normal"/>
    <w:autoRedefine/>
    <w:rsid w:val="002558F0"/>
    <w:pPr>
      <w:autoSpaceDE/>
      <w:autoSpaceDN/>
      <w:adjustRightInd/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558F0"/>
    <w:pPr>
      <w:autoSpaceDE/>
      <w:autoSpaceDN/>
      <w:adjustRightInd/>
      <w:ind w:firstLine="720"/>
      <w:jc w:val="both"/>
    </w:pPr>
    <w:rPr>
      <w:szCs w:val="20"/>
    </w:rPr>
  </w:style>
  <w:style w:type="character" w:customStyle="1" w:styleId="CommentTextChar1">
    <w:name w:val="Comment Text Char1"/>
    <w:basedOn w:val="DefaultParagraphFont"/>
    <w:locked/>
    <w:rsid w:val="00AB491C"/>
    <w:rPr>
      <w:lang w:val="en-AU" w:eastAsia="en-US" w:bidi="ar-SA"/>
    </w:rPr>
  </w:style>
  <w:style w:type="paragraph" w:customStyle="1" w:styleId="Default">
    <w:name w:val="Default"/>
    <w:rsid w:val="00DB4F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10DF"/>
    <w:pPr>
      <w:ind w:left="708"/>
    </w:pPr>
  </w:style>
  <w:style w:type="paragraph" w:styleId="Revision">
    <w:name w:val="Revision"/>
    <w:hidden/>
    <w:uiPriority w:val="99"/>
    <w:semiHidden/>
    <w:rsid w:val="00AE183B"/>
    <w:rPr>
      <w:sz w:val="24"/>
      <w:szCs w:val="24"/>
    </w:rPr>
  </w:style>
  <w:style w:type="character" w:customStyle="1" w:styleId="date-display-single1">
    <w:name w:val="date-display-single1"/>
    <w:basedOn w:val="DefaultParagraphFont"/>
    <w:rsid w:val="00AD3795"/>
  </w:style>
  <w:style w:type="character" w:customStyle="1" w:styleId="FooterChar">
    <w:name w:val="Footer Char"/>
    <w:basedOn w:val="DefaultParagraphFont"/>
    <w:link w:val="Footer"/>
    <w:uiPriority w:val="99"/>
    <w:locked/>
    <w:rsid w:val="000560A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60A0"/>
    <w:rPr>
      <w:b/>
      <w:bCs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560A0"/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560A0"/>
    <w:rPr>
      <w:sz w:val="24"/>
    </w:rPr>
  </w:style>
  <w:style w:type="character" w:customStyle="1" w:styleId="mechtexChar">
    <w:name w:val="mechtex Char"/>
    <w:basedOn w:val="DefaultParagraphFont"/>
    <w:link w:val="mechtex"/>
    <w:locked/>
    <w:rsid w:val="0072250E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72250E"/>
    <w:pPr>
      <w:autoSpaceDE/>
      <w:autoSpaceDN/>
      <w:adjustRightInd/>
      <w:jc w:val="center"/>
    </w:pPr>
    <w:rPr>
      <w:rFonts w:ascii="Arial Armenian" w:hAnsi="Arial Armeni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612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8F0"/>
    <w:pPr>
      <w:keepNext/>
      <w:autoSpaceDE/>
      <w:autoSpaceDN/>
      <w:adjustRightInd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65620"/>
    <w:rPr>
      <w:rFonts w:cs="Times New Roman"/>
      <w:spacing w:val="0"/>
    </w:rPr>
  </w:style>
  <w:style w:type="paragraph" w:styleId="NormalWeb">
    <w:name w:val="Normal (Web)"/>
    <w:basedOn w:val="Normal"/>
    <w:rsid w:val="0096562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965620"/>
    <w:pPr>
      <w:tabs>
        <w:tab w:val="center" w:pos="4677"/>
        <w:tab w:val="right" w:pos="9355"/>
      </w:tabs>
    </w:pPr>
  </w:style>
  <w:style w:type="character" w:customStyle="1" w:styleId="s0">
    <w:name w:val="s0"/>
    <w:basedOn w:val="DefaultParagraphFont"/>
    <w:rsid w:val="00965620"/>
    <w:rPr>
      <w:rFonts w:ascii="Times New Roman" w:hAnsi="Times New Roman" w:cs="Times New Roman"/>
      <w:color w:val="000000"/>
      <w:spacing w:val="0"/>
      <w:sz w:val="24"/>
      <w:szCs w:val="24"/>
      <w:u w:val="none"/>
      <w:effect w:val="none"/>
    </w:rPr>
  </w:style>
  <w:style w:type="paragraph" w:customStyle="1" w:styleId="thi">
    <w:name w:val="thi"/>
    <w:basedOn w:val="Normal"/>
    <w:rsid w:val="00965620"/>
    <w:pPr>
      <w:tabs>
        <w:tab w:val="num" w:pos="2160"/>
      </w:tabs>
      <w:ind w:left="993" w:hanging="426"/>
      <w:jc w:val="both"/>
    </w:pPr>
    <w:rPr>
      <w:sz w:val="20"/>
      <w:szCs w:val="20"/>
    </w:rPr>
  </w:style>
  <w:style w:type="character" w:customStyle="1" w:styleId="DeltaViewInsertion">
    <w:name w:val="DeltaView Insertion"/>
    <w:rsid w:val="00965620"/>
    <w:rPr>
      <w:color w:val="0000FF"/>
      <w:spacing w:val="0"/>
      <w:u w:val="double"/>
    </w:rPr>
  </w:style>
  <w:style w:type="character" w:customStyle="1" w:styleId="DeltaViewDeletion">
    <w:name w:val="DeltaView Deletion"/>
    <w:rsid w:val="00965620"/>
    <w:rPr>
      <w:strike/>
      <w:color w:val="FF0000"/>
      <w:spacing w:val="0"/>
    </w:rPr>
  </w:style>
  <w:style w:type="paragraph" w:customStyle="1" w:styleId="Section3">
    <w:name w:val="Section 3"/>
    <w:basedOn w:val="NormalIndent"/>
    <w:rsid w:val="00965620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autoSpaceDE/>
      <w:autoSpaceDN/>
      <w:adjustRightInd/>
      <w:spacing w:before="240" w:line="240" w:lineRule="atLeast"/>
      <w:ind w:left="1134"/>
      <w:jc w:val="both"/>
    </w:pPr>
    <w:rPr>
      <w:rFonts w:ascii="Tms Rmn" w:hAnsi="Tms Rmn"/>
      <w:szCs w:val="20"/>
      <w:lang w:val="en-GB" w:eastAsia="en-GB"/>
    </w:rPr>
  </w:style>
  <w:style w:type="table" w:styleId="TableGrid">
    <w:name w:val="Table Grid"/>
    <w:basedOn w:val="TableNormal"/>
    <w:rsid w:val="0096562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rsid w:val="00965620"/>
    <w:pPr>
      <w:ind w:left="708"/>
    </w:pPr>
  </w:style>
  <w:style w:type="paragraph" w:styleId="Footer">
    <w:name w:val="footer"/>
    <w:basedOn w:val="Normal"/>
    <w:link w:val="FooterChar"/>
    <w:uiPriority w:val="99"/>
    <w:rsid w:val="00AC63E0"/>
    <w:pPr>
      <w:tabs>
        <w:tab w:val="center" w:pos="4677"/>
        <w:tab w:val="right" w:pos="9355"/>
      </w:tabs>
    </w:pPr>
  </w:style>
  <w:style w:type="character" w:styleId="CommentReference">
    <w:name w:val="annotation reference"/>
    <w:basedOn w:val="DefaultParagraphFont"/>
    <w:uiPriority w:val="99"/>
    <w:semiHidden/>
    <w:rsid w:val="0090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5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52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52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72B6F"/>
    <w:pPr>
      <w:autoSpaceDE/>
      <w:autoSpaceDN/>
      <w:adjustRightInd/>
      <w:jc w:val="both"/>
    </w:pPr>
    <w:rPr>
      <w:b/>
      <w:bCs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172B6F"/>
    <w:pPr>
      <w:autoSpaceDE/>
      <w:autoSpaceDN/>
      <w:adjustRightInd/>
      <w:spacing w:after="120" w:line="480" w:lineRule="auto"/>
      <w:ind w:left="283"/>
    </w:pPr>
    <w:rPr>
      <w:sz w:val="20"/>
      <w:szCs w:val="20"/>
      <w:lang w:val="en-AU" w:eastAsia="en-US"/>
    </w:rPr>
  </w:style>
  <w:style w:type="character" w:styleId="Hyperlink">
    <w:name w:val="Hyperlink"/>
    <w:basedOn w:val="DefaultParagraphFont"/>
    <w:uiPriority w:val="99"/>
    <w:rsid w:val="00172B6F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DE0789"/>
    <w:pPr>
      <w:autoSpaceDE/>
      <w:autoSpaceDN/>
      <w:adjustRightInd/>
      <w:jc w:val="center"/>
    </w:pPr>
    <w:rPr>
      <w:rFonts w:eastAsia="SimSun"/>
      <w:sz w:val="28"/>
      <w:szCs w:val="28"/>
      <w:lang w:eastAsia="zh-CN" w:bidi="yi-Hebr"/>
    </w:rPr>
  </w:style>
  <w:style w:type="character" w:customStyle="1" w:styleId="TitleChar">
    <w:name w:val="Title Char"/>
    <w:basedOn w:val="DefaultParagraphFont"/>
    <w:link w:val="Title"/>
    <w:uiPriority w:val="10"/>
    <w:rsid w:val="00DE0789"/>
    <w:rPr>
      <w:rFonts w:eastAsia="SimSun"/>
      <w:sz w:val="28"/>
      <w:szCs w:val="28"/>
      <w:lang w:val="ru-RU" w:eastAsia="zh-CN" w:bidi="yi-Hebr"/>
    </w:rPr>
  </w:style>
  <w:style w:type="character" w:customStyle="1" w:styleId="Heading1Char">
    <w:name w:val="Heading 1 Char"/>
    <w:basedOn w:val="DefaultParagraphFont"/>
    <w:link w:val="Heading1"/>
    <w:uiPriority w:val="9"/>
    <w:rsid w:val="002558F0"/>
    <w:rPr>
      <w:sz w:val="28"/>
      <w:lang w:val="ru-RU" w:eastAsia="ru-RU" w:bidi="ar-SA"/>
    </w:rPr>
  </w:style>
  <w:style w:type="character" w:styleId="Strong">
    <w:name w:val="Strong"/>
    <w:basedOn w:val="DefaultParagraphFont"/>
    <w:uiPriority w:val="22"/>
    <w:qFormat/>
    <w:rsid w:val="002558F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2558F0"/>
    <w:pPr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8F0"/>
    <w:rPr>
      <w:lang w:val="ru-RU" w:eastAsia="ru-RU" w:bidi="ar-SA"/>
    </w:rPr>
  </w:style>
  <w:style w:type="character" w:styleId="FootnoteReference">
    <w:name w:val="footnote reference"/>
    <w:basedOn w:val="DefaultParagraphFont"/>
    <w:semiHidden/>
    <w:rsid w:val="002558F0"/>
    <w:rPr>
      <w:rFonts w:cs="Times New Roman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F0"/>
    <w:rPr>
      <w:rFonts w:ascii="Tahoma" w:hAnsi="Tahoma" w:cs="Tahoma"/>
      <w:sz w:val="16"/>
      <w:szCs w:val="16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255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58F0"/>
    <w:rPr>
      <w:rFonts w:ascii="Courier New" w:hAnsi="Courier New" w:cs="Courier New"/>
      <w:sz w:val="21"/>
      <w:szCs w:val="21"/>
      <w:lang w:val="ru-RU" w:eastAsia="ru-RU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8F0"/>
    <w:rPr>
      <w:lang w:val="ru-RU" w:eastAsia="ru-RU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8F0"/>
    <w:rPr>
      <w:b/>
      <w:bCs/>
      <w:lang w:val="ru-RU" w:eastAsia="ru-RU" w:bidi="ar-SA"/>
    </w:rPr>
  </w:style>
  <w:style w:type="paragraph" w:styleId="PlainText">
    <w:name w:val="Plain Text"/>
    <w:basedOn w:val="Normal"/>
    <w:link w:val="PlainTextChar"/>
    <w:uiPriority w:val="99"/>
    <w:rsid w:val="002558F0"/>
    <w:pPr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558F0"/>
    <w:rPr>
      <w:rFonts w:ascii="Courier New" w:hAnsi="Courier New" w:cs="Courier New"/>
      <w:lang w:val="ru-RU" w:eastAsia="ru-RU" w:bidi="ar-SA"/>
    </w:rPr>
  </w:style>
  <w:style w:type="character" w:customStyle="1" w:styleId="HeaderChar">
    <w:name w:val="Header Char"/>
    <w:basedOn w:val="DefaultParagraphFont"/>
    <w:link w:val="Header"/>
    <w:uiPriority w:val="99"/>
    <w:rsid w:val="002558F0"/>
    <w:rPr>
      <w:sz w:val="24"/>
      <w:szCs w:val="24"/>
      <w:lang w:val="ru-RU" w:eastAsia="ru-RU" w:bidi="ar-SA"/>
    </w:rPr>
  </w:style>
  <w:style w:type="paragraph" w:customStyle="1" w:styleId="a">
    <w:name w:val="Знак Знак Знак"/>
    <w:basedOn w:val="Normal"/>
    <w:autoRedefine/>
    <w:rsid w:val="002558F0"/>
    <w:pPr>
      <w:autoSpaceDE/>
      <w:autoSpaceDN/>
      <w:adjustRightInd/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558F0"/>
    <w:pPr>
      <w:autoSpaceDE/>
      <w:autoSpaceDN/>
      <w:adjustRightInd/>
      <w:ind w:firstLine="720"/>
      <w:jc w:val="both"/>
    </w:pPr>
    <w:rPr>
      <w:szCs w:val="20"/>
    </w:rPr>
  </w:style>
  <w:style w:type="character" w:customStyle="1" w:styleId="CommentTextChar1">
    <w:name w:val="Comment Text Char1"/>
    <w:basedOn w:val="DefaultParagraphFont"/>
    <w:locked/>
    <w:rsid w:val="00AB491C"/>
    <w:rPr>
      <w:lang w:val="en-AU" w:eastAsia="en-US" w:bidi="ar-SA"/>
    </w:rPr>
  </w:style>
  <w:style w:type="paragraph" w:customStyle="1" w:styleId="Default">
    <w:name w:val="Default"/>
    <w:rsid w:val="00DB4F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10DF"/>
    <w:pPr>
      <w:ind w:left="708"/>
    </w:pPr>
  </w:style>
  <w:style w:type="paragraph" w:styleId="Revision">
    <w:name w:val="Revision"/>
    <w:hidden/>
    <w:uiPriority w:val="99"/>
    <w:semiHidden/>
    <w:rsid w:val="00AE183B"/>
    <w:rPr>
      <w:sz w:val="24"/>
      <w:szCs w:val="24"/>
    </w:rPr>
  </w:style>
  <w:style w:type="character" w:customStyle="1" w:styleId="date-display-single1">
    <w:name w:val="date-display-single1"/>
    <w:basedOn w:val="DefaultParagraphFont"/>
    <w:rsid w:val="00AD3795"/>
  </w:style>
  <w:style w:type="character" w:customStyle="1" w:styleId="FooterChar">
    <w:name w:val="Footer Char"/>
    <w:basedOn w:val="DefaultParagraphFont"/>
    <w:link w:val="Footer"/>
    <w:uiPriority w:val="99"/>
    <w:locked/>
    <w:rsid w:val="000560A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60A0"/>
    <w:rPr>
      <w:b/>
      <w:bCs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560A0"/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560A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8FA37-03E6-440F-AF08-D87F2337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5234</Words>
  <Characters>29837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EABR</Company>
  <LinksUpToDate>false</LinksUpToDate>
  <CharactersWithSpaces>35001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Chikhareva_EA</dc:creator>
  <cp:lastModifiedBy>SyuzannaA</cp:lastModifiedBy>
  <cp:revision>9</cp:revision>
  <cp:lastPrinted>2014-07-03T08:45:00Z</cp:lastPrinted>
  <dcterms:created xsi:type="dcterms:W3CDTF">2015-04-18T06:45:00Z</dcterms:created>
  <dcterms:modified xsi:type="dcterms:W3CDTF">2015-04-20T13:03:00Z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gFAA5ajW4yTOEjuSE1YixmbrEwjuT2SXvyGGMWLrf0YMnKt7TftDaTSM5mNV2r4leFEv4JFC2CgOLqrr
IucdCaBRsl+P9KBU/uPQHPMxBr0JC0LzHEXt5969Mf632nzy0YJc177y8xlBFTgx6bxDiHscuXWW
+wnEcGu+K87tvisEbsPn0MA6692v3hMzPNB8Zyn4P4gIE56SeR8cDRPCKSmK1d2STevjKThxm2Cg
4/iAD4Q7JMOzlAAHi</vt:lpwstr>
  </property>
  <property fmtid="{D5CDD505-2E9C-101B-9397-08002B2CF9AE}" pid="3" name="MAIL_MSG_ID2">
    <vt:lpwstr>sGOkoa/ZvgRUOH0mNAyOqgyAwU4iix03hHPOLTKaiSqeRl3zdc1Cc2bId+5
T3NdNO/ua/wEvH5XIspY+WClN8nLu5PLJZMlLg==</vt:lpwstr>
  </property>
  <property fmtid="{D5CDD505-2E9C-101B-9397-08002B2CF9AE}" pid="4" name="RESPONSE_SENDER_NAME">
    <vt:lpwstr>4AAA4Lxe55UJ0C8yhmmDxnDwXjv4yUv8z2ATA074dEZ9KnTwrgoRyLSAig==</vt:lpwstr>
  </property>
  <property fmtid="{D5CDD505-2E9C-101B-9397-08002B2CF9AE}" pid="5" name="EMAIL_OWNER_ADDRESS">
    <vt:lpwstr>4AAAMz5NUQ6P8J+tto/oAs/gFDmeArf7bAW4xDXHoKff1VZKHWautsTcmA==</vt:lpwstr>
  </property>
</Properties>
</file>