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51" w:rsidRPr="00A603C0" w:rsidRDefault="0077209D" w:rsidP="00327167">
      <w:pPr>
        <w:tabs>
          <w:tab w:val="left" w:pos="224"/>
        </w:tabs>
        <w:spacing w:before="0" w:after="0" w:line="360" w:lineRule="auto"/>
        <w:rPr>
          <w:rFonts w:ascii="GHEA Grapalat" w:hAnsi="GHEA Grapalat"/>
          <w:b/>
          <w:szCs w:val="24"/>
        </w:rPr>
      </w:pPr>
      <w:r w:rsidRPr="00A603C0">
        <w:rPr>
          <w:rFonts w:ascii="GHEA Grapalat" w:hAnsi="GHEA Grapalat"/>
          <w:smallCaps/>
          <w:szCs w:val="24"/>
          <w:lang w:val="hy-AM"/>
        </w:rPr>
        <w:t>ԴԵՍՊԱՆ</w:t>
      </w:r>
    </w:p>
    <w:p w:rsidR="00DA1951" w:rsidRPr="00A603C0" w:rsidRDefault="0077209D" w:rsidP="00327167">
      <w:pPr>
        <w:tabs>
          <w:tab w:val="left" w:pos="224"/>
          <w:tab w:val="right" w:pos="8789"/>
        </w:tabs>
        <w:spacing w:before="0" w:after="0" w:line="360" w:lineRule="auto"/>
        <w:ind w:right="-136"/>
        <w:outlineLvl w:val="0"/>
        <w:rPr>
          <w:rFonts w:ascii="GHEA Grapalat" w:hAnsi="GHEA Grapalat"/>
          <w:smallCaps/>
          <w:szCs w:val="24"/>
        </w:rPr>
      </w:pPr>
      <w:r w:rsidRPr="00A603C0">
        <w:rPr>
          <w:rFonts w:ascii="GHEA Grapalat" w:hAnsi="GHEA Grapalat"/>
          <w:smallCaps/>
          <w:szCs w:val="24"/>
          <w:lang w:val="hy-AM"/>
        </w:rPr>
        <w:t>ԳԵՐՄԱՆԻԱՅԻ ԴԱՇՆԱՅԻՆ ՀԱՆՐԱՊԵՏՈՒԹՅԱՆ</w:t>
      </w:r>
    </w:p>
    <w:p w:rsidR="00390E16" w:rsidRPr="00A603C0" w:rsidRDefault="00390E16" w:rsidP="00327167">
      <w:pPr>
        <w:tabs>
          <w:tab w:val="left" w:pos="224"/>
        </w:tabs>
        <w:spacing w:before="0" w:after="0" w:line="360" w:lineRule="auto"/>
        <w:outlineLvl w:val="0"/>
        <w:rPr>
          <w:rFonts w:ascii="GHEA Grapalat" w:hAnsi="GHEA Grapalat"/>
          <w:b/>
          <w:szCs w:val="24"/>
        </w:rPr>
      </w:pPr>
    </w:p>
    <w:p w:rsidR="00B41446" w:rsidRPr="00FB5256" w:rsidRDefault="0077209D" w:rsidP="00FB5256">
      <w:pPr>
        <w:tabs>
          <w:tab w:val="left" w:pos="224"/>
        </w:tabs>
        <w:spacing w:before="0" w:after="120" w:line="360" w:lineRule="auto"/>
        <w:rPr>
          <w:rFonts w:ascii="GHEA Grapalat" w:hAnsi="GHEA Grapalat"/>
          <w:szCs w:val="24"/>
          <w:lang w:val="en-US"/>
        </w:rPr>
      </w:pPr>
      <w:bookmarkStart w:id="0" w:name="_Ref313344873"/>
      <w:r w:rsidRPr="00A603C0">
        <w:rPr>
          <w:rFonts w:ascii="GHEA Grapalat" w:hAnsi="GHEA Grapalat"/>
          <w:szCs w:val="24"/>
          <w:lang w:val="hy-AM"/>
        </w:rPr>
        <w:t>Պարո'ն նախարար,</w:t>
      </w:r>
    </w:p>
    <w:p w:rsidR="00E677C1" w:rsidRPr="00327167" w:rsidRDefault="0077209D" w:rsidP="00327167">
      <w:p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</w:rPr>
      </w:pPr>
      <w:r w:rsidRPr="00A603C0">
        <w:rPr>
          <w:rFonts w:ascii="GHEA Grapalat" w:hAnsi="GHEA Grapalat"/>
          <w:szCs w:val="24"/>
          <w:lang w:val="hy-AM"/>
        </w:rPr>
        <w:t>վկայակոչելով Գերմանիայի Դաշնային Հանրապետության կառավարության և Հայաստանի Հանրապետության կառավարության միջև 1998թ. հուլիսի 27-ին կնքված «Տեխնիկական համագործակցության մասին» համաձայնագիրը՝ պատիվ ունեմ Գերմանիայի Դաշնային Հանրապետության կառավարության անունից Ձեզ առաջարկել Գերմանական միջազգային համագործակցության ընկերություն (ՄՀԸ/GIZ) ՍՊԸ և Վերականգնման վարկերի բանկի (ՎՎԲ /KfW) տեղական գրասենյակների հիմնման վերաբերյալ սույն համաձայնագիրը.</w:t>
      </w:r>
    </w:p>
    <w:p w:rsidR="009A0040" w:rsidRPr="00327167" w:rsidRDefault="0077209D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Գերմանիայի Դաշնային Հանրապետության և Հայաստանի Հանրապետության միջև զարգացման համագործակցությունը սատարելու նպատակով Երևանում կհիմնվեն</w:t>
      </w:r>
      <w:r w:rsidR="00FB5256">
        <w:rPr>
          <w:rFonts w:ascii="GHEA Grapalat" w:hAnsi="GHEA Grapalat"/>
          <w:szCs w:val="24"/>
          <w:lang w:val="en-US"/>
        </w:rPr>
        <w:t>՝</w:t>
      </w:r>
    </w:p>
    <w:p w:rsidR="009A0040" w:rsidRPr="00A603C0" w:rsidRDefault="009A0040" w:rsidP="00327167">
      <w:pPr>
        <w:pStyle w:val="NW2Ebene"/>
        <w:tabs>
          <w:tab w:val="left" w:pos="224"/>
          <w:tab w:val="left" w:pos="426"/>
        </w:tabs>
        <w:spacing w:after="0" w:line="360" w:lineRule="auto"/>
        <w:ind w:left="567" w:firstLine="0"/>
        <w:rPr>
          <w:rFonts w:ascii="GHEA Grapalat" w:hAnsi="GHEA Grapalat"/>
          <w:lang w:val="hy-AM"/>
        </w:rPr>
      </w:pPr>
      <w:r w:rsidRPr="00A603C0">
        <w:rPr>
          <w:rFonts w:ascii="GHEA Grapalat" w:hAnsi="GHEA Grapalat"/>
          <w:lang w:val="hy-AM"/>
        </w:rPr>
        <w:t>ա) ՄՀԸ տեղական գրասենյակ, այսուհետ՝ «ՄՀԸ գրասենյակ» և</w:t>
      </w:r>
    </w:p>
    <w:p w:rsidR="009A0040" w:rsidRPr="00327167" w:rsidRDefault="009A0040" w:rsidP="00327167">
      <w:pPr>
        <w:pStyle w:val="NW2Ebene"/>
        <w:tabs>
          <w:tab w:val="left" w:pos="224"/>
          <w:tab w:val="left" w:pos="426"/>
        </w:tabs>
        <w:spacing w:after="0" w:line="360" w:lineRule="auto"/>
        <w:ind w:left="567" w:firstLine="0"/>
        <w:rPr>
          <w:rFonts w:ascii="GHEA Grapalat" w:hAnsi="GHEA Grapalat"/>
          <w:lang w:val="hy-AM"/>
        </w:rPr>
      </w:pPr>
      <w:r w:rsidRPr="00A603C0">
        <w:rPr>
          <w:rFonts w:ascii="GHEA Grapalat" w:hAnsi="GHEA Grapalat"/>
          <w:lang w:val="hy-AM"/>
        </w:rPr>
        <w:t>բ)  ՎՎԲ տեղական գրասենյակ, այսուհետ՝ «ՎՎԲ գրասենյակ»:</w:t>
      </w:r>
    </w:p>
    <w:p w:rsidR="009A0040" w:rsidRPr="00327167" w:rsidRDefault="009A0040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ՄՀԸ գրասենյակը կստանձնի տեխնիկական և միջազգային համագործակցության հետևյալ հանձնառությունները.</w:t>
      </w:r>
    </w:p>
    <w:p w:rsidR="009A0040" w:rsidRPr="00A603C0" w:rsidRDefault="009A0040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 xml:space="preserve">ա) </w:t>
      </w:r>
      <w:r w:rsidRPr="00A603C0">
        <w:rPr>
          <w:rFonts w:ascii="GHEA Grapalat" w:hAnsi="GHEA Grapalat" w:cs="Sylfaen"/>
          <w:szCs w:val="24"/>
          <w:lang w:val="hy-AM"/>
        </w:rPr>
        <w:t>աջակցություն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Գերմանիայի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Դաշնային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Հանրապետության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կառավարության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անունից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ՄՀԸ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կողմից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իրականացվող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նախագծերին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և</w:t>
      </w:r>
      <w:r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 w:cs="Sylfaen"/>
          <w:szCs w:val="24"/>
          <w:lang w:val="hy-AM"/>
        </w:rPr>
        <w:t>ծրագրերին</w:t>
      </w:r>
      <w:r w:rsidRPr="00A603C0">
        <w:rPr>
          <w:rFonts w:ascii="GHEA Grapalat" w:hAnsi="GHEA Grapalat"/>
          <w:szCs w:val="24"/>
          <w:lang w:val="hy-AM"/>
        </w:rPr>
        <w:t>,</w:t>
      </w:r>
    </w:p>
    <w:p w:rsidR="00217D97" w:rsidRPr="00327167" w:rsidRDefault="009A0040" w:rsidP="00327167">
      <w:pPr>
        <w:tabs>
          <w:tab w:val="left" w:pos="224"/>
        </w:tabs>
        <w:spacing w:before="0" w:after="0" w:line="360" w:lineRule="auto"/>
        <w:ind w:left="709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բ) ՄՀԸ կողմից իրականացվող նախագծերի և ծրագրերի հետ կապված համապարփակ մասնագիտական և վարչարարական գործունեության իրականացում,</w:t>
      </w:r>
    </w:p>
    <w:p w:rsidR="00217D97" w:rsidRPr="00327167" w:rsidRDefault="00217D97" w:rsidP="00327167">
      <w:pPr>
        <w:tabs>
          <w:tab w:val="left" w:pos="224"/>
        </w:tabs>
        <w:spacing w:before="0" w:after="0" w:line="360" w:lineRule="auto"/>
        <w:ind w:left="709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գ) երկրին և տարածաշրջանին վերաբերող այնպիսի հանձնարարությունների կատարում, որոնք անցնում են նախագծի շրջանակը,</w:t>
      </w:r>
    </w:p>
    <w:p w:rsidR="00217D97" w:rsidRPr="00327167" w:rsidRDefault="00217D97" w:rsidP="00327167">
      <w:pPr>
        <w:tabs>
          <w:tab w:val="left" w:pos="224"/>
        </w:tabs>
        <w:spacing w:before="0" w:after="0" w:line="360" w:lineRule="auto"/>
        <w:ind w:left="709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դ) ՄՀԸ ներկայացուցչական ապահովում տեղում,</w:t>
      </w:r>
    </w:p>
    <w:p w:rsidR="009A0040" w:rsidRPr="00327167" w:rsidRDefault="00217D97" w:rsidP="00327167">
      <w:pPr>
        <w:tabs>
          <w:tab w:val="left" w:pos="224"/>
        </w:tabs>
        <w:spacing w:before="0" w:after="0" w:line="360" w:lineRule="auto"/>
        <w:ind w:left="709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lastRenderedPageBreak/>
        <w:t>ե) անհրաժեշտության դեպքում տարածքների տրամադրում և վարչարարական աջակցություն Գերմանիայի Դաշնային Հանրապետության կողմից պատվիրակված այլ կազմակերպությունների կողմից իրականացվող նախագծերին և ծրագրերին:</w:t>
      </w:r>
      <w:r w:rsidR="009A0040" w:rsidRPr="00327167">
        <w:rPr>
          <w:rFonts w:ascii="GHEA Grapalat" w:hAnsi="GHEA Grapalat"/>
          <w:szCs w:val="24"/>
          <w:lang w:val="hy-AM"/>
        </w:rPr>
        <w:t xml:space="preserve"> </w:t>
      </w:r>
    </w:p>
    <w:p w:rsidR="00217D97" w:rsidRPr="00327167" w:rsidRDefault="00217D97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ՎՎԲ գրասենյակը ստանձնում է հետևյալ հանձնառությունները.</w:t>
      </w:r>
    </w:p>
    <w:p w:rsidR="00E20A8B" w:rsidRPr="00327167" w:rsidRDefault="00217D97" w:rsidP="00327167">
      <w:pPr>
        <w:tabs>
          <w:tab w:val="left" w:pos="224"/>
        </w:tabs>
        <w:spacing w:before="0" w:after="0" w:line="360" w:lineRule="auto"/>
        <w:ind w:left="709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 xml:space="preserve">ա) </w:t>
      </w:r>
      <w:r w:rsidR="00E20A8B" w:rsidRPr="00A603C0">
        <w:rPr>
          <w:rFonts w:ascii="GHEA Grapalat" w:hAnsi="GHEA Grapalat"/>
          <w:szCs w:val="24"/>
          <w:lang w:val="hy-AM"/>
        </w:rPr>
        <w:t>աջակցություն գործընկեր պետությանը և նախագիծ իրականացնող հաստատություններին՝  ֆինանսական համագործակցության շրջանակում Գերմանիայի Դաշնային Հանրապետության կառավարության անունից իրականացվելիք նախագծերի և ծրագրերի նախապատրաստման և իրականացման ընթացքում,</w:t>
      </w:r>
    </w:p>
    <w:p w:rsidR="00E20A8B" w:rsidRPr="00327167" w:rsidRDefault="00E20A8B" w:rsidP="00327167">
      <w:pPr>
        <w:tabs>
          <w:tab w:val="left" w:pos="224"/>
        </w:tabs>
        <w:spacing w:before="0" w:after="0" w:line="360" w:lineRule="auto"/>
        <w:ind w:left="709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բ) Գերմանիայի Դաշնային Հանրապետության կառավարության անունից ֆինանսական համագործակցության շրջանակում ՎՎԲ կողմից իրականացվող նախագծերի և ծրագրերի հետ կապված համապարփակ մասնագիտական և վարչարարական գործունեության իրականացում,</w:t>
      </w:r>
    </w:p>
    <w:p w:rsidR="007205F9" w:rsidRPr="00327167" w:rsidRDefault="00E20A8B" w:rsidP="00327167">
      <w:pPr>
        <w:tabs>
          <w:tab w:val="left" w:pos="224"/>
        </w:tabs>
        <w:spacing w:before="0" w:after="0" w:line="360" w:lineRule="auto"/>
        <w:ind w:left="709"/>
        <w:jc w:val="left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գ) երկրին և տարածաշրջանին վեր</w:t>
      </w:r>
      <w:r w:rsidR="00327167">
        <w:rPr>
          <w:rFonts w:ascii="GHEA Grapalat" w:hAnsi="GHEA Grapalat"/>
          <w:szCs w:val="24"/>
          <w:lang w:val="hy-AM"/>
        </w:rPr>
        <w:t>աբերող այնպիսի հանձնարարություն</w:t>
      </w:r>
      <w:r w:rsidRPr="00A603C0">
        <w:rPr>
          <w:rFonts w:ascii="GHEA Grapalat" w:hAnsi="GHEA Grapalat"/>
          <w:szCs w:val="24"/>
          <w:lang w:val="hy-AM"/>
        </w:rPr>
        <w:t>ների կատարում, որոնք անցնում են նախագծի շրջանակը,</w:t>
      </w:r>
    </w:p>
    <w:p w:rsidR="00E20A8B" w:rsidRPr="00327167" w:rsidRDefault="00E20A8B" w:rsidP="00327167">
      <w:pPr>
        <w:tabs>
          <w:tab w:val="left" w:pos="224"/>
        </w:tabs>
        <w:spacing w:before="0" w:after="0" w:line="360" w:lineRule="auto"/>
        <w:ind w:left="709"/>
        <w:jc w:val="left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դ) ՎՎԲ ներկայացուցչական ապահովում տեղում,</w:t>
      </w:r>
    </w:p>
    <w:p w:rsidR="00217D97" w:rsidRPr="00327167" w:rsidRDefault="00E20A8B" w:rsidP="00327167">
      <w:pPr>
        <w:tabs>
          <w:tab w:val="left" w:pos="224"/>
        </w:tabs>
        <w:spacing w:before="0" w:after="0" w:line="360" w:lineRule="auto"/>
        <w:ind w:left="709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ե) անհրաժեշտության դեպքում տարածքների տրամադրում և վարչարարական աջակցություն Գերմանիայի Դաշնային Հանրապետության կողմից պատվիրակված այլ կազմակերպությունների կողմից իրականացվող նախագծերին և ծրագրերին:</w:t>
      </w:r>
    </w:p>
    <w:p w:rsidR="0082331C" w:rsidRPr="00327167" w:rsidRDefault="0082331C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Գերմանիայի Դաշնային Հանրապետության կառավարությունը մատուցում է հետևյալ ծառայությունները.</w:t>
      </w:r>
    </w:p>
    <w:p w:rsidR="0082331C" w:rsidRPr="00A603C0" w:rsidRDefault="0082331C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ա) ստանձնում է գրասենյակների բոլոր ներդրումային և ընթացիկ շահագործման ծախսերը,</w:t>
      </w:r>
    </w:p>
    <w:p w:rsidR="0082331C" w:rsidRPr="00327167" w:rsidRDefault="00327167" w:rsidP="00327167">
      <w:p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327167">
        <w:rPr>
          <w:rFonts w:ascii="GHEA Grapalat" w:hAnsi="GHEA Grapalat"/>
          <w:szCs w:val="24"/>
          <w:lang w:val="hy-AM"/>
        </w:rPr>
        <w:t xml:space="preserve">         </w:t>
      </w:r>
      <w:r w:rsidR="0082331C" w:rsidRPr="00327167">
        <w:rPr>
          <w:rFonts w:ascii="GHEA Grapalat" w:hAnsi="GHEA Grapalat" w:cs="Sylfaen"/>
          <w:szCs w:val="24"/>
          <w:lang w:val="hy-AM"/>
        </w:rPr>
        <w:t>բ</w:t>
      </w:r>
      <w:r w:rsidR="0082331C" w:rsidRPr="00327167">
        <w:rPr>
          <w:rFonts w:ascii="GHEA Grapalat" w:hAnsi="GHEA Grapalat"/>
          <w:szCs w:val="24"/>
          <w:lang w:val="hy-AM"/>
        </w:rPr>
        <w:t xml:space="preserve">) </w:t>
      </w:r>
      <w:r w:rsidR="0082331C" w:rsidRPr="00327167">
        <w:rPr>
          <w:rFonts w:ascii="GHEA Grapalat" w:hAnsi="GHEA Grapalat" w:cs="Sylfaen"/>
          <w:szCs w:val="24"/>
          <w:lang w:val="hy-AM"/>
        </w:rPr>
        <w:t>ստանձնում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է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գրասենյակների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գործունեության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իրականացման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նպատակով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երկարաժամկետ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և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կարճաժամկետ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գործուղման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մեջ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գտնվող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մասնագետների</w:t>
      </w:r>
      <w:r w:rsidR="0082331C" w:rsidRPr="00327167">
        <w:rPr>
          <w:rFonts w:ascii="GHEA Grapalat" w:hAnsi="GHEA Grapalat"/>
          <w:szCs w:val="24"/>
          <w:lang w:val="hy-AM"/>
        </w:rPr>
        <w:t xml:space="preserve">, </w:t>
      </w:r>
      <w:r w:rsidR="0082331C" w:rsidRPr="00327167">
        <w:rPr>
          <w:rFonts w:ascii="GHEA Grapalat" w:hAnsi="GHEA Grapalat" w:cs="Sylfaen"/>
          <w:szCs w:val="24"/>
          <w:lang w:val="hy-AM"/>
        </w:rPr>
        <w:t>ինչպես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նաև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գրասենյակների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կողմից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աշխատանքի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ընդունված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անձանց</w:t>
      </w:r>
      <w:r w:rsidR="0082331C" w:rsidRPr="00327167">
        <w:rPr>
          <w:rFonts w:ascii="GHEA Grapalat" w:hAnsi="GHEA Grapalat"/>
          <w:szCs w:val="24"/>
          <w:lang w:val="hy-AM"/>
        </w:rPr>
        <w:t xml:space="preserve"> </w:t>
      </w:r>
      <w:r w:rsidR="0082331C" w:rsidRPr="00327167">
        <w:rPr>
          <w:rFonts w:ascii="GHEA Grapalat" w:hAnsi="GHEA Grapalat" w:cs="Sylfaen"/>
          <w:szCs w:val="24"/>
          <w:lang w:val="hy-AM"/>
        </w:rPr>
        <w:t>ծախսերը</w:t>
      </w:r>
      <w:r w:rsidR="0082331C" w:rsidRPr="00327167">
        <w:rPr>
          <w:rFonts w:ascii="GHEA Grapalat" w:hAnsi="GHEA Grapalat"/>
          <w:szCs w:val="24"/>
          <w:lang w:val="hy-AM"/>
        </w:rPr>
        <w:t>:</w:t>
      </w:r>
    </w:p>
    <w:p w:rsidR="00AF6529" w:rsidRPr="00327167" w:rsidRDefault="00AF6529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lastRenderedPageBreak/>
        <w:t>Հայաստանի Հանրապետության կառավարությունը մատուցում է հետևյալ ծառայությունները.</w:t>
      </w:r>
    </w:p>
    <w:p w:rsidR="00AF6529" w:rsidRPr="00327167" w:rsidRDefault="00AF6529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ա) հոգում է, որ Հայաստանի Հանրապետության պետական մարմինները գործեն անհրաժեշտ ճշտակատարությամբ՝  ապահովելու գրասենյակների անվտանգությունն ու պաշտպանությունը,</w:t>
      </w:r>
    </w:p>
    <w:p w:rsidR="00AF6529" w:rsidRPr="00327167" w:rsidRDefault="00AF6529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բ) գրասենյակների համար ներմուծված իրերը, այդ թվում՝ այն նյութերը, ավտոմեքենաները, ապրանքները և սարքավորումները, նաև պահեստամասերը, որոնք համաձայն 2-րդ և 3-րդ կետերի օգտագործվելու են գրասենյակների գործունեության համար, ազատում է բոլոր տեսակի ներմուծման և արտահանման հարկերից և տուրքերից, ինչպես նաև արտոնագրային վճարներից, օդանավակայաններում, նավահանգիստներում և բեռնապահեստներում գանձվող վճարներից, ինչպես նաև այլ պետական տուրքերից ու վճարներից, և ապահովում է դրանց անհապաղ հանձնումը,</w:t>
      </w:r>
    </w:p>
    <w:p w:rsidR="009562FA" w:rsidRPr="00327167" w:rsidRDefault="00AF6529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գ) որպես ծրագրեր իրականացնող կազմակերպություններ՝ Միջազգային համագործակցության ընկերությանը և Վերականգնման վարկերի բանկին և նրանց գրասենյակներին ազատում է բոլոր այն ուղղակի հարկերից, որոնք ծագում են գրասենյակների՝ համաձայն 2-րդ և 3-րդ կետերի իրականացրած գործունեությունից:</w:t>
      </w:r>
    </w:p>
    <w:p w:rsidR="00327167" w:rsidRPr="00327167" w:rsidRDefault="009562FA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դ) գերմանական ծրագրեր իրականացնող կազմակերպությունների կամ նրանց գրասենյակների դիմումի հիման վրա փոխհատուցում է շրջանառության կամ այլ նման անուղղակի հարկերը, որոնք Հայաստանի Հանրապետությունում կծագեն գրասենյակների՝ համաձայն 2-րդ և 3-րդ կետերի իրականացվող գործունեության  համար անհրաժեշտ իրերի, այդ թվում՝ նյութերի, ավտոմեքենաների, ապրանքների և սարքավորումների, նաև պահեստամասերի և դրանցով պայմանավորված ծառայություններից օգտվելու առնչությամբ: Այս կապակցությամբ վճարման ենթակա սպառողական հատուկ հարկերը դիմումի համաձայն կստանձնի Հայաստանի Հանրապետության կառավարությունը,</w:t>
      </w:r>
    </w:p>
    <w:p w:rsidR="009562FA" w:rsidRPr="00327167" w:rsidRDefault="009562FA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327167">
        <w:rPr>
          <w:rFonts w:ascii="GHEA Grapalat" w:hAnsi="GHEA Grapalat" w:cs="Sylfaen"/>
          <w:szCs w:val="24"/>
          <w:lang w:val="hy-AM"/>
        </w:rPr>
        <w:lastRenderedPageBreak/>
        <w:t>ե</w:t>
      </w:r>
      <w:r w:rsidRPr="00327167">
        <w:rPr>
          <w:rFonts w:ascii="GHEA Grapalat" w:hAnsi="GHEA Grapalat"/>
          <w:szCs w:val="24"/>
          <w:lang w:val="hy-AM"/>
        </w:rPr>
        <w:t xml:space="preserve">) </w:t>
      </w:r>
      <w:r w:rsidRPr="00327167">
        <w:rPr>
          <w:rFonts w:ascii="GHEA Grapalat" w:hAnsi="GHEA Grapalat" w:cs="Sylfaen"/>
          <w:szCs w:val="24"/>
          <w:lang w:val="hy-AM"/>
        </w:rPr>
        <w:t>ընդառաջու</w:t>
      </w:r>
      <w:r w:rsidRPr="00327167">
        <w:rPr>
          <w:rFonts w:ascii="GHEA Grapalat" w:hAnsi="GHEA Grapalat"/>
          <w:szCs w:val="24"/>
          <w:lang w:val="hy-AM"/>
        </w:rPr>
        <w:t>մ է հեռահաղորդակցային կապերի, այդ թվում՝ ռադիոկապի և արբանյակային կապի սարքակայման համար գրասենյակների ներկայացրած դիմումներին,</w:t>
      </w:r>
    </w:p>
    <w:p w:rsidR="009562FA" w:rsidRPr="00327167" w:rsidRDefault="009562FA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զ) ապահովում է, որ գործուղված մասնագետներին և նրանց հետ նույն հարկի տակ ապրող ընտանիքի անդամներին աշխատանքային թույլտվություն, ինչպես նաև կացության համար անհրաժեշտ թույլտվություն  և վիզա տրամադրվի առանց վճարի և կանխագրավի,</w:t>
      </w:r>
    </w:p>
    <w:p w:rsidR="009562FA" w:rsidRPr="00327167" w:rsidRDefault="009562FA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է) ընդառաջում է ծրագրեր իրականացնող կազմակերպությունների՝ գրասենյակներում տեղացի աշխատողներին տրվող աշխատանքային թույլտվության վերաբերյալ դիմումներին,</w:t>
      </w:r>
    </w:p>
    <w:p w:rsidR="00D214B5" w:rsidRPr="00327167" w:rsidRDefault="00531E96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 xml:space="preserve">ը) </w:t>
      </w:r>
      <w:r w:rsidR="009562FA" w:rsidRPr="00A603C0">
        <w:rPr>
          <w:rFonts w:ascii="GHEA Grapalat" w:hAnsi="GHEA Grapalat"/>
          <w:szCs w:val="24"/>
          <w:lang w:val="hy-AM"/>
        </w:rPr>
        <w:t>ապահովում է ՄՀԸ գործուղված մասնագետների և նրանց հետ նույն հարկի տակ ապրող ընտանիքի անդամների բոլոր իրավունքները, որոնք ամրագրված են Գերմանիայի Դաշնային Հանրապետության կառավարության և Հայաստանի Հանրապետության կառավարության միջև 1998թ. հուլիսի 27-ին կնքված «Տեխնիկական համագործակցության մասին» շրջանակային համաձայնագրում. նույն իրավունքները Համաձայնագրի համապատասխան կիրառմամբ ապահովում է ՎՎԲ գործուղված մասնագետների և նրանց հետ նույն հարկի տակ ապրող ընտանիքի անդամների, ինչպես նաև անհրաժեշտության դեպքում՝ Գերմանիայի Դաշնային Հանրապետության կողմից որպես ծրագրեր իրականացնող կազմակերպություն պատվիրակված այլ կազմակերպությունների գործուղված մասնագետների և նրանց հետ նույն հարկի տակ ապրող ընտանիքի անդամների նկատմամբ:</w:t>
      </w:r>
    </w:p>
    <w:p w:rsidR="00AF6529" w:rsidRPr="00A603C0" w:rsidRDefault="00D214B5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Գրասենյակների համար առաքված իրերը, այդ թվում՝ նյութերը, ավտոմեքենաները, ապրանքներն ու սարքավորումները, նաև պահեստա</w:t>
      </w:r>
      <w:r w:rsidR="00531E96" w:rsidRPr="00A603C0">
        <w:rPr>
          <w:rFonts w:ascii="GHEA Grapalat" w:hAnsi="GHEA Grapalat"/>
          <w:szCs w:val="24"/>
          <w:lang w:val="hy-AM"/>
        </w:rPr>
        <w:t>-</w:t>
      </w:r>
      <w:r w:rsidRPr="00A603C0">
        <w:rPr>
          <w:rFonts w:ascii="GHEA Grapalat" w:hAnsi="GHEA Grapalat"/>
          <w:szCs w:val="24"/>
          <w:lang w:val="hy-AM"/>
        </w:rPr>
        <w:t>մասերը շարունակում են մնալ գերմանական ծրագրեր իրականացնող կազմակերպություններ ՄՀԸ և ՎՎԲ սեփականությունը: Գրասենյակների լուծարման դեպքում դրանք որպես սեփականություն անցնում են Հայաստանի Հանրապետության տնօրինմանը:</w:t>
      </w:r>
    </w:p>
    <w:p w:rsidR="00D214B5" w:rsidRPr="00A603C0" w:rsidRDefault="00D214B5" w:rsidP="00327167">
      <w:pPr>
        <w:pStyle w:val="ListParagraph"/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</w:p>
    <w:p w:rsidR="00D214B5" w:rsidRPr="00327167" w:rsidRDefault="00D214B5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lastRenderedPageBreak/>
        <w:t>Գերմանիայի Դաշնային Հանրապետության կառավարությունն իր ծառայությունները մատուցում է ծրագրեր իրականացնող ՄՀԸ և ՎՎԲ կազմակերպությունների միջոցով: Հայաստանի Հանրապետության կառավարությունը Ֆինանսների նախարարությանը պատվիրակում է հանդես գալ որպես այս կազմակերպությունների գործընկեր:</w:t>
      </w:r>
    </w:p>
    <w:p w:rsidR="00D214B5" w:rsidRPr="00327167" w:rsidRDefault="00D214B5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Եթե սույն համաձայնագիրն այլ բան չի նախատեսում, ապա Գերմանիայի Դաշնային Հանրապետության կառավարության և Հայաստանի Հանրապետության կառավարության միջև 1998թ. հուլիսի 27-ին կնքված «Տեխնիկական համագործակցության մասին» համաձայնագրի դրույթները ՄՀԸ գրասենյակի նկատմամբ գործում են ուղղակիորեն, իսկ ՎՎԲ գրասենյակի նկատմամբ՝ համապատասխանաբար:</w:t>
      </w:r>
    </w:p>
    <w:p w:rsidR="004225C1" w:rsidRPr="00327167" w:rsidRDefault="004225C1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Սույն համաձայնագրի մեկնաբանման կամ կիրառման վերաբերյալ վեճերը լուծվում են հանդիպումների կամ բանակցությունների շրջանակում՝ երկու երկրների կառավարությունների բարի կամքով:</w:t>
      </w:r>
    </w:p>
    <w:p w:rsidR="004225C1" w:rsidRPr="00327167" w:rsidRDefault="004225C1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Համաձայնագրի կողմերը կարող են պայմանավորվել համաձայնագրում փոփոխություններ կատարելու շուրջ:</w:t>
      </w:r>
    </w:p>
    <w:p w:rsidR="004225C1" w:rsidRPr="00327167" w:rsidRDefault="004225C1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Սույն համաձայնագիրը կնքվում է անորոշ ժամկետով: Յուրաքանչյուր կողմ կարող է լուծել այն ցանկացած ժամանակ՝ վեց ամիս առաջ այդ մասին գրավոր ծանուցելով մյուս կողմին:</w:t>
      </w:r>
    </w:p>
    <w:p w:rsidR="004225C1" w:rsidRPr="00327167" w:rsidRDefault="004225C1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Սույն համաձայնագրի՝ Միավորված ազգերի կազմակերպության քարտուղարությունում ՄԱԿ խարտայի 102-րդ հոդվածով նախատեսված գրանցումը ստանձնում է Հայաստանի Հանրապետությունը՝ համաձայնագրի ուժի մեջ մտնելուց անմիջապես հետո: ՄԱԿ քարտուղարությունից հաստատում ստանալուց ամիջապես հետո Հայաստանի Հանրապետությունը համաձայնագրի մյուս կողմին ծանուցում է կատարված գրանցման մասին՝ նշելով գրանցման թիվը:</w:t>
      </w:r>
    </w:p>
    <w:p w:rsidR="00391220" w:rsidRPr="00327167" w:rsidRDefault="00391220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 xml:space="preserve">Սույն համաձայնագիրն ուժի մեջ է մտնում այն օրը, երբ Հայաստանի Հանրապետության կառավարությունը  Գերմանիայի Դաշնային Հանրապետության կառավարությանը  ծանուցում է պայմանագրի ուժի մեջ մտնելու համար անհրաժեշտ </w:t>
      </w:r>
      <w:r w:rsidRPr="00A603C0">
        <w:rPr>
          <w:rFonts w:ascii="GHEA Grapalat" w:hAnsi="GHEA Grapalat"/>
          <w:szCs w:val="24"/>
          <w:lang w:val="hy-AM"/>
        </w:rPr>
        <w:lastRenderedPageBreak/>
        <w:t>ներպետական ընթացակարգերի կատարված լինելու մասին: Որոշիչ է ծանուցումն ստանալու օրը:</w:t>
      </w:r>
    </w:p>
    <w:p w:rsidR="00391220" w:rsidRPr="00327167" w:rsidRDefault="00391220" w:rsidP="00327167">
      <w:pPr>
        <w:pStyle w:val="ListParagraph"/>
        <w:numPr>
          <w:ilvl w:val="0"/>
          <w:numId w:val="12"/>
        </w:num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Սույն համաձայնագիրը կնքվում է հայերեն և գերմաներեն, ընդ որում՝ երկու շարադրանքներն էլ հավասարաչափ պարտավորեցնող են:</w:t>
      </w:r>
    </w:p>
    <w:p w:rsidR="00391220" w:rsidRPr="00A603C0" w:rsidRDefault="00391220" w:rsidP="00327167">
      <w:pPr>
        <w:tabs>
          <w:tab w:val="left" w:pos="224"/>
          <w:tab w:val="left" w:pos="1920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Եթե Հայաստանի Հանրապետության կառավարությունը համաձայնություն տա</w:t>
      </w:r>
      <w:r w:rsidR="00531E96" w:rsidRPr="00A603C0">
        <w:rPr>
          <w:rFonts w:ascii="GHEA Grapalat" w:hAnsi="GHEA Grapalat"/>
          <w:szCs w:val="24"/>
          <w:lang w:val="hy-AM"/>
        </w:rPr>
        <w:t xml:space="preserve"> </w:t>
      </w:r>
      <w:r w:rsidRPr="00A603C0">
        <w:rPr>
          <w:rFonts w:ascii="GHEA Grapalat" w:hAnsi="GHEA Grapalat"/>
          <w:szCs w:val="24"/>
          <w:lang w:val="hy-AM"/>
        </w:rPr>
        <w:t>Գերմանիայի Դաշնային Հանրապետության կառավարության</w:t>
      </w:r>
      <w:r w:rsidR="00531E96" w:rsidRPr="00A603C0">
        <w:rPr>
          <w:rFonts w:ascii="GHEA Grapalat" w:hAnsi="GHEA Grapalat"/>
          <w:szCs w:val="24"/>
          <w:lang w:val="hy-AM"/>
        </w:rPr>
        <w:t>՝</w:t>
      </w:r>
      <w:r w:rsidRPr="00A603C0">
        <w:rPr>
          <w:rFonts w:ascii="GHEA Grapalat" w:hAnsi="GHEA Grapalat"/>
          <w:szCs w:val="24"/>
          <w:lang w:val="hy-AM"/>
        </w:rPr>
        <w:t xml:space="preserve"> 1-ից մինչև 14 կետերում արված առաջարկներին, սույն հայտագիրը և Ձեր կառավարության համաձայնությունն արտահայտող՝ Ձերդ Գերազանցության պատասխան հայտագիրը միասին կկազմեն համաձայնագիր Գերմանիայի Դաշնային Հանրապետության կառավարության և Հայաստանի Հանրապետության կառավարության միջև, որն ուժի մեջ կմտնի 13-րդ կետով նախատեսված ամսաթվով:</w:t>
      </w:r>
    </w:p>
    <w:p w:rsidR="00391220" w:rsidRPr="00A603C0" w:rsidRDefault="00391220" w:rsidP="00327167">
      <w:pPr>
        <w:tabs>
          <w:tab w:val="left" w:pos="224"/>
          <w:tab w:val="left" w:pos="1920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</w:p>
    <w:p w:rsidR="00391220" w:rsidRPr="00A603C0" w:rsidRDefault="00391220" w:rsidP="00327167">
      <w:pPr>
        <w:tabs>
          <w:tab w:val="left" w:pos="224"/>
          <w:tab w:val="left" w:pos="1920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>Ընդունե'ք, խնդրեմ, Ձե'րդ Գերազանցություն, իմ խորին հարգանքի հավաստիքը:</w:t>
      </w:r>
    </w:p>
    <w:p w:rsidR="00391220" w:rsidRPr="00A603C0" w:rsidRDefault="00391220" w:rsidP="00327167">
      <w:p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</w:p>
    <w:p w:rsidR="00391220" w:rsidRPr="00A603C0" w:rsidRDefault="00391220" w:rsidP="00327167">
      <w:pPr>
        <w:tabs>
          <w:tab w:val="left" w:pos="224"/>
        </w:tabs>
        <w:spacing w:before="0" w:after="0" w:line="360" w:lineRule="auto"/>
        <w:rPr>
          <w:rFonts w:ascii="GHEA Grapalat" w:hAnsi="GHEA Grapalat"/>
          <w:szCs w:val="24"/>
          <w:lang w:val="hy-AM"/>
        </w:rPr>
      </w:pPr>
    </w:p>
    <w:p w:rsidR="00391220" w:rsidRPr="00A603C0" w:rsidRDefault="00391220" w:rsidP="00327167">
      <w:pPr>
        <w:tabs>
          <w:tab w:val="left" w:pos="224"/>
        </w:tabs>
        <w:spacing w:before="0" w:after="0" w:line="360" w:lineRule="auto"/>
        <w:jc w:val="right"/>
        <w:rPr>
          <w:rFonts w:ascii="GHEA Grapalat" w:hAnsi="GHEA Grapalat"/>
          <w:szCs w:val="24"/>
          <w:lang w:val="hy-AM"/>
        </w:rPr>
      </w:pPr>
      <w:r w:rsidRPr="00A603C0">
        <w:rPr>
          <w:rFonts w:ascii="GHEA Grapalat" w:hAnsi="GHEA Grapalat"/>
          <w:szCs w:val="24"/>
          <w:lang w:val="hy-AM"/>
        </w:rPr>
        <w:t xml:space="preserve">Երևան, </w:t>
      </w:r>
    </w:p>
    <w:p w:rsidR="00391220" w:rsidRPr="00A603C0" w:rsidRDefault="009B0739" w:rsidP="00327167">
      <w:pPr>
        <w:pStyle w:val="NW2Ebene"/>
        <w:tabs>
          <w:tab w:val="left" w:pos="224"/>
          <w:tab w:val="left" w:pos="284"/>
        </w:tabs>
        <w:spacing w:after="0" w:line="360" w:lineRule="auto"/>
        <w:ind w:left="284" w:firstLine="0"/>
        <w:rPr>
          <w:rFonts w:ascii="GHEA Grapalat" w:hAnsi="GHEA Grapalat"/>
        </w:rPr>
      </w:pPr>
      <w:r w:rsidRPr="00A603C0">
        <w:rPr>
          <w:rFonts w:ascii="GHEA Grapalat" w:hAnsi="GHEA Grapalat"/>
          <w:lang w:val="hy-AM"/>
        </w:rPr>
        <w:br/>
      </w:r>
      <w:bookmarkStart w:id="1" w:name="_GoBack"/>
      <w:bookmarkEnd w:id="0"/>
      <w:bookmarkEnd w:id="1"/>
    </w:p>
    <w:p w:rsidR="00BF34B1" w:rsidRPr="00A603C0" w:rsidRDefault="00BF34B1" w:rsidP="00327167">
      <w:pPr>
        <w:tabs>
          <w:tab w:val="left" w:pos="224"/>
        </w:tabs>
        <w:spacing w:before="0" w:after="0" w:line="360" w:lineRule="auto"/>
        <w:ind w:right="22" w:firstLine="862"/>
        <w:jc w:val="right"/>
        <w:rPr>
          <w:rFonts w:ascii="GHEA Grapalat" w:hAnsi="GHEA Grapalat"/>
          <w:szCs w:val="24"/>
          <w:lang w:eastAsia="ar-SA"/>
        </w:rPr>
      </w:pPr>
    </w:p>
    <w:sectPr w:rsidR="00BF34B1" w:rsidRPr="00A603C0" w:rsidSect="00A924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3" w:h="16834"/>
      <w:pgMar w:top="1134" w:right="567" w:bottom="567" w:left="1134" w:header="1418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77" w:rsidRDefault="00902277">
      <w:pPr>
        <w:spacing w:before="0" w:after="0" w:line="240" w:lineRule="auto"/>
      </w:pPr>
      <w:r>
        <w:separator/>
      </w:r>
    </w:p>
  </w:endnote>
  <w:endnote w:type="continuationSeparator" w:id="0">
    <w:p w:rsidR="00902277" w:rsidRDefault="009022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53" w:rsidRDefault="007233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53" w:rsidRDefault="007233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45" w:rsidRDefault="00A70E14" w:rsidP="00035AA8">
    <w:pPr>
      <w:pStyle w:val="Footer"/>
    </w:pPr>
    <w:r>
      <w:t>Seiner Exzellenz</w:t>
    </w:r>
  </w:p>
  <w:p w:rsidR="006D7845" w:rsidRDefault="00B40F63" w:rsidP="00035AA8">
    <w:pPr>
      <w:pStyle w:val="Footer"/>
    </w:pPr>
    <w:r>
      <w:t>d</w:t>
    </w:r>
    <w:r w:rsidR="00A70E14">
      <w:t>em</w:t>
    </w:r>
    <w:r>
      <w:t xml:space="preserve"> Minister</w:t>
    </w:r>
    <w:r w:rsidR="00A70E14">
      <w:t xml:space="preserve"> </w:t>
    </w:r>
    <w:r w:rsidR="00A70E14">
      <w:fldChar w:fldCharType="begin"/>
    </w:r>
    <w:r w:rsidR="00A70E14">
      <w:instrText>.</w:instrText>
    </w:r>
    <w:r w:rsidR="00A70E14">
      <w:fldChar w:fldCharType="end"/>
    </w:r>
    <w:r w:rsidR="00A70E14">
      <w:t>für Auswärtige Angelegenheiten</w:t>
    </w:r>
  </w:p>
  <w:p w:rsidR="006D7845" w:rsidRDefault="00B40F63" w:rsidP="00035AA8">
    <w:pPr>
      <w:pStyle w:val="Footer"/>
    </w:pPr>
    <w:r>
      <w:t>der Republik Armenien</w:t>
    </w:r>
    <w:r w:rsidR="00A70E14">
      <w:fldChar w:fldCharType="begin"/>
    </w:r>
    <w:r w:rsidR="00A70E14">
      <w:instrText>.</w:instrText>
    </w:r>
    <w:r w:rsidR="00A70E14">
      <w:fldChar w:fldCharType="end"/>
    </w:r>
  </w:p>
  <w:p w:rsidR="006D7845" w:rsidRDefault="00A70E14" w:rsidP="00035AA8">
    <w:pPr>
      <w:pStyle w:val="Footer"/>
    </w:pPr>
    <w:r>
      <w:t>Herrn</w:t>
    </w:r>
    <w:r w:rsidR="00B40F63">
      <w:t xml:space="preserve"> Edward Nalbandian</w:t>
    </w:r>
    <w:r>
      <w:t xml:space="preserve"> </w:t>
    </w:r>
    <w:r>
      <w:fldChar w:fldCharType="begin"/>
    </w:r>
    <w:r>
      <w:instrText>.</w:instrText>
    </w:r>
    <w:r>
      <w:fldChar w:fldCharType="end"/>
    </w:r>
  </w:p>
  <w:p w:rsidR="006D7845" w:rsidRDefault="00B40F63" w:rsidP="00035AA8">
    <w:pPr>
      <w:pStyle w:val="Footer"/>
      <w:rPr>
        <w:sz w:val="16"/>
      </w:rPr>
    </w:pPr>
    <w:r>
      <w:t>Eriwan</w:t>
    </w:r>
    <w:r w:rsidR="00A70E14">
      <w:fldChar w:fldCharType="begin"/>
    </w:r>
    <w:r w:rsidR="00A70E14">
      <w:instrText>.</w:instrText>
    </w:r>
    <w:r w:rsidR="00A70E1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77" w:rsidRDefault="00902277">
      <w:pPr>
        <w:spacing w:before="0" w:after="0" w:line="240" w:lineRule="auto"/>
      </w:pPr>
      <w:r>
        <w:separator/>
      </w:r>
    </w:p>
  </w:footnote>
  <w:footnote w:type="continuationSeparator" w:id="0">
    <w:p w:rsidR="00902277" w:rsidRDefault="009022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53" w:rsidRDefault="007233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45" w:rsidRDefault="00A70E1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35C23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53" w:rsidRDefault="007233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9EA"/>
    <w:multiLevelType w:val="hybridMultilevel"/>
    <w:tmpl w:val="63C0426E"/>
    <w:lvl w:ilvl="0" w:tplc="4F88A79A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26749"/>
    <w:multiLevelType w:val="multilevel"/>
    <w:tmpl w:val="D5B2C722"/>
    <w:lvl w:ilvl="0">
      <w:start w:val="1"/>
      <w:numFmt w:val="decimal"/>
      <w:pStyle w:val="Artikel"/>
      <w:suff w:val="nothing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kelabsatz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A1603A0"/>
    <w:multiLevelType w:val="hybridMultilevel"/>
    <w:tmpl w:val="E4CE62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145FE"/>
    <w:multiLevelType w:val="hybridMultilevel"/>
    <w:tmpl w:val="F8FEB0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6013F"/>
    <w:multiLevelType w:val="hybridMultilevel"/>
    <w:tmpl w:val="ACB65370"/>
    <w:lvl w:ilvl="0" w:tplc="506EFF74">
      <w:start w:val="1"/>
      <w:numFmt w:val="lowerLetter"/>
      <w:lvlText w:val="%1)"/>
      <w:lvlJc w:val="left"/>
      <w:pPr>
        <w:ind w:left="278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504" w:hanging="360"/>
      </w:pPr>
    </w:lvl>
    <w:lvl w:ilvl="2" w:tplc="0407001B" w:tentative="1">
      <w:start w:val="1"/>
      <w:numFmt w:val="lowerRoman"/>
      <w:lvlText w:val="%3."/>
      <w:lvlJc w:val="right"/>
      <w:pPr>
        <w:ind w:left="4224" w:hanging="180"/>
      </w:pPr>
    </w:lvl>
    <w:lvl w:ilvl="3" w:tplc="0407000F" w:tentative="1">
      <w:start w:val="1"/>
      <w:numFmt w:val="decimal"/>
      <w:lvlText w:val="%4."/>
      <w:lvlJc w:val="left"/>
      <w:pPr>
        <w:ind w:left="4944" w:hanging="360"/>
      </w:pPr>
    </w:lvl>
    <w:lvl w:ilvl="4" w:tplc="04070019" w:tentative="1">
      <w:start w:val="1"/>
      <w:numFmt w:val="lowerLetter"/>
      <w:lvlText w:val="%5."/>
      <w:lvlJc w:val="left"/>
      <w:pPr>
        <w:ind w:left="5664" w:hanging="360"/>
      </w:pPr>
    </w:lvl>
    <w:lvl w:ilvl="5" w:tplc="0407001B" w:tentative="1">
      <w:start w:val="1"/>
      <w:numFmt w:val="lowerRoman"/>
      <w:lvlText w:val="%6."/>
      <w:lvlJc w:val="right"/>
      <w:pPr>
        <w:ind w:left="6384" w:hanging="180"/>
      </w:pPr>
    </w:lvl>
    <w:lvl w:ilvl="6" w:tplc="0407000F" w:tentative="1">
      <w:start w:val="1"/>
      <w:numFmt w:val="decimal"/>
      <w:lvlText w:val="%7."/>
      <w:lvlJc w:val="left"/>
      <w:pPr>
        <w:ind w:left="7104" w:hanging="360"/>
      </w:pPr>
    </w:lvl>
    <w:lvl w:ilvl="7" w:tplc="04070019" w:tentative="1">
      <w:start w:val="1"/>
      <w:numFmt w:val="lowerLetter"/>
      <w:lvlText w:val="%8."/>
      <w:lvlJc w:val="left"/>
      <w:pPr>
        <w:ind w:left="7824" w:hanging="360"/>
      </w:pPr>
    </w:lvl>
    <w:lvl w:ilvl="8" w:tplc="0407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5">
    <w:nsid w:val="38637848"/>
    <w:multiLevelType w:val="hybridMultilevel"/>
    <w:tmpl w:val="11D811A8"/>
    <w:lvl w:ilvl="0" w:tplc="0407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EB1D6B"/>
    <w:multiLevelType w:val="hybridMultilevel"/>
    <w:tmpl w:val="B0FE84E2"/>
    <w:lvl w:ilvl="0" w:tplc="FF84EE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1B4DDC"/>
    <w:multiLevelType w:val="hybridMultilevel"/>
    <w:tmpl w:val="8228C61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B6555F"/>
    <w:multiLevelType w:val="hybridMultilevel"/>
    <w:tmpl w:val="C00043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F7CB9"/>
    <w:multiLevelType w:val="multilevel"/>
    <w:tmpl w:val="A664C2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66D5991"/>
    <w:multiLevelType w:val="multilevel"/>
    <w:tmpl w:val="C36472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594A419C"/>
    <w:multiLevelType w:val="multilevel"/>
    <w:tmpl w:val="5AB0AE2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4"/>
      </w:rPr>
    </w:lvl>
    <w:lvl w:ilvl="1">
      <w:start w:val="2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CD27572"/>
    <w:multiLevelType w:val="hybridMultilevel"/>
    <w:tmpl w:val="7CFEBAE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7E1D78">
      <w:start w:val="3"/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4C4EBA"/>
    <w:multiLevelType w:val="hybridMultilevel"/>
    <w:tmpl w:val="8A2062B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D01E24"/>
    <w:multiLevelType w:val="multilevel"/>
    <w:tmpl w:val="D31C97E8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B83094"/>
    <w:multiLevelType w:val="hybridMultilevel"/>
    <w:tmpl w:val="E9BC7B9C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51"/>
    <w:rsid w:val="00014F22"/>
    <w:rsid w:val="00016A20"/>
    <w:rsid w:val="00031A2D"/>
    <w:rsid w:val="00040A4B"/>
    <w:rsid w:val="000462AC"/>
    <w:rsid w:val="00085978"/>
    <w:rsid w:val="00095DD8"/>
    <w:rsid w:val="000F6C44"/>
    <w:rsid w:val="001416AE"/>
    <w:rsid w:val="001463C7"/>
    <w:rsid w:val="0015328D"/>
    <w:rsid w:val="0019405C"/>
    <w:rsid w:val="001A2E56"/>
    <w:rsid w:val="001A413E"/>
    <w:rsid w:val="001C3514"/>
    <w:rsid w:val="001D52DD"/>
    <w:rsid w:val="001D5F55"/>
    <w:rsid w:val="00202B83"/>
    <w:rsid w:val="00217D97"/>
    <w:rsid w:val="00241533"/>
    <w:rsid w:val="00244505"/>
    <w:rsid w:val="0025498B"/>
    <w:rsid w:val="00273F02"/>
    <w:rsid w:val="002A13B1"/>
    <w:rsid w:val="002A7374"/>
    <w:rsid w:val="002C236D"/>
    <w:rsid w:val="002D6921"/>
    <w:rsid w:val="002E0917"/>
    <w:rsid w:val="002E2EDB"/>
    <w:rsid w:val="002F1A3F"/>
    <w:rsid w:val="00322A03"/>
    <w:rsid w:val="00322A29"/>
    <w:rsid w:val="00327167"/>
    <w:rsid w:val="00330153"/>
    <w:rsid w:val="0033793D"/>
    <w:rsid w:val="00360429"/>
    <w:rsid w:val="00360A47"/>
    <w:rsid w:val="003865BA"/>
    <w:rsid w:val="00390E16"/>
    <w:rsid w:val="00391220"/>
    <w:rsid w:val="00393227"/>
    <w:rsid w:val="003C55EE"/>
    <w:rsid w:val="003E0423"/>
    <w:rsid w:val="003E4AB4"/>
    <w:rsid w:val="003F5D86"/>
    <w:rsid w:val="00406376"/>
    <w:rsid w:val="004141FC"/>
    <w:rsid w:val="00421294"/>
    <w:rsid w:val="004225C1"/>
    <w:rsid w:val="0043036F"/>
    <w:rsid w:val="004429D6"/>
    <w:rsid w:val="004610C3"/>
    <w:rsid w:val="00472B7F"/>
    <w:rsid w:val="004A5E7B"/>
    <w:rsid w:val="004B19BD"/>
    <w:rsid w:val="004C47E3"/>
    <w:rsid w:val="004E2514"/>
    <w:rsid w:val="00514392"/>
    <w:rsid w:val="00516B2D"/>
    <w:rsid w:val="00521584"/>
    <w:rsid w:val="00531E96"/>
    <w:rsid w:val="00570892"/>
    <w:rsid w:val="00582EFD"/>
    <w:rsid w:val="0059506D"/>
    <w:rsid w:val="005A12EC"/>
    <w:rsid w:val="005A32C1"/>
    <w:rsid w:val="005B6B51"/>
    <w:rsid w:val="005E2BBE"/>
    <w:rsid w:val="005E69D5"/>
    <w:rsid w:val="00623717"/>
    <w:rsid w:val="00651CAF"/>
    <w:rsid w:val="00667A4F"/>
    <w:rsid w:val="00687774"/>
    <w:rsid w:val="006A43CA"/>
    <w:rsid w:val="006D4EB0"/>
    <w:rsid w:val="006E0983"/>
    <w:rsid w:val="006F6E34"/>
    <w:rsid w:val="0071169C"/>
    <w:rsid w:val="00715AC7"/>
    <w:rsid w:val="007205F9"/>
    <w:rsid w:val="00723353"/>
    <w:rsid w:val="007361C8"/>
    <w:rsid w:val="00737EDF"/>
    <w:rsid w:val="007527F5"/>
    <w:rsid w:val="00753693"/>
    <w:rsid w:val="00761C70"/>
    <w:rsid w:val="00766519"/>
    <w:rsid w:val="0077209D"/>
    <w:rsid w:val="007A3790"/>
    <w:rsid w:val="007A3A5C"/>
    <w:rsid w:val="007B4496"/>
    <w:rsid w:val="007C6A38"/>
    <w:rsid w:val="007D4A96"/>
    <w:rsid w:val="007D6A7F"/>
    <w:rsid w:val="008031D2"/>
    <w:rsid w:val="008227A0"/>
    <w:rsid w:val="0082331C"/>
    <w:rsid w:val="00833B91"/>
    <w:rsid w:val="00833FDA"/>
    <w:rsid w:val="00892741"/>
    <w:rsid w:val="008C0926"/>
    <w:rsid w:val="008F5D09"/>
    <w:rsid w:val="008F6F03"/>
    <w:rsid w:val="00902277"/>
    <w:rsid w:val="00916524"/>
    <w:rsid w:val="00917F54"/>
    <w:rsid w:val="00925AA2"/>
    <w:rsid w:val="00943DDD"/>
    <w:rsid w:val="00947680"/>
    <w:rsid w:val="009562FA"/>
    <w:rsid w:val="009963B7"/>
    <w:rsid w:val="00997A86"/>
    <w:rsid w:val="009A0040"/>
    <w:rsid w:val="009A64DA"/>
    <w:rsid w:val="009A793F"/>
    <w:rsid w:val="009B0739"/>
    <w:rsid w:val="009E523C"/>
    <w:rsid w:val="00A33D07"/>
    <w:rsid w:val="00A508C1"/>
    <w:rsid w:val="00A603C0"/>
    <w:rsid w:val="00A70E14"/>
    <w:rsid w:val="00A837DF"/>
    <w:rsid w:val="00A9248F"/>
    <w:rsid w:val="00A926E5"/>
    <w:rsid w:val="00AA016F"/>
    <w:rsid w:val="00AA3555"/>
    <w:rsid w:val="00AA5382"/>
    <w:rsid w:val="00AA6599"/>
    <w:rsid w:val="00AE5F41"/>
    <w:rsid w:val="00AF2C86"/>
    <w:rsid w:val="00AF4554"/>
    <w:rsid w:val="00AF6529"/>
    <w:rsid w:val="00B1154B"/>
    <w:rsid w:val="00B24888"/>
    <w:rsid w:val="00B40F63"/>
    <w:rsid w:val="00B41446"/>
    <w:rsid w:val="00B47901"/>
    <w:rsid w:val="00B554A4"/>
    <w:rsid w:val="00BA15B4"/>
    <w:rsid w:val="00BC41D8"/>
    <w:rsid w:val="00BC688B"/>
    <w:rsid w:val="00BC7668"/>
    <w:rsid w:val="00BD1FB6"/>
    <w:rsid w:val="00BD4DC4"/>
    <w:rsid w:val="00BE3812"/>
    <w:rsid w:val="00BF34B1"/>
    <w:rsid w:val="00C06AE4"/>
    <w:rsid w:val="00C16C68"/>
    <w:rsid w:val="00C45FBC"/>
    <w:rsid w:val="00C51CCF"/>
    <w:rsid w:val="00C52BE4"/>
    <w:rsid w:val="00C62BFC"/>
    <w:rsid w:val="00C7003F"/>
    <w:rsid w:val="00C77A29"/>
    <w:rsid w:val="00CA313E"/>
    <w:rsid w:val="00CA59A5"/>
    <w:rsid w:val="00CA6E00"/>
    <w:rsid w:val="00CD3A16"/>
    <w:rsid w:val="00CE1B1F"/>
    <w:rsid w:val="00D07CEA"/>
    <w:rsid w:val="00D1078C"/>
    <w:rsid w:val="00D214B5"/>
    <w:rsid w:val="00D433FE"/>
    <w:rsid w:val="00D6346C"/>
    <w:rsid w:val="00D71E78"/>
    <w:rsid w:val="00DA1951"/>
    <w:rsid w:val="00DA346A"/>
    <w:rsid w:val="00DA586C"/>
    <w:rsid w:val="00DB5CE7"/>
    <w:rsid w:val="00DF46E4"/>
    <w:rsid w:val="00E04274"/>
    <w:rsid w:val="00E112FD"/>
    <w:rsid w:val="00E144A5"/>
    <w:rsid w:val="00E20942"/>
    <w:rsid w:val="00E20A8B"/>
    <w:rsid w:val="00E22EC2"/>
    <w:rsid w:val="00E54358"/>
    <w:rsid w:val="00E677C1"/>
    <w:rsid w:val="00E73BFE"/>
    <w:rsid w:val="00E73FDB"/>
    <w:rsid w:val="00E82F3C"/>
    <w:rsid w:val="00EF52E3"/>
    <w:rsid w:val="00F13D6A"/>
    <w:rsid w:val="00F35C23"/>
    <w:rsid w:val="00F64C5D"/>
    <w:rsid w:val="00F77037"/>
    <w:rsid w:val="00F941E2"/>
    <w:rsid w:val="00F94968"/>
    <w:rsid w:val="00FB1952"/>
    <w:rsid w:val="00FB5256"/>
    <w:rsid w:val="00FB5951"/>
    <w:rsid w:val="00FF4190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51"/>
    <w:pPr>
      <w:spacing w:before="120" w:after="24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8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1951"/>
    <w:pPr>
      <w:spacing w:before="0" w:after="0"/>
    </w:pPr>
  </w:style>
  <w:style w:type="character" w:customStyle="1" w:styleId="FooterChar">
    <w:name w:val="Footer Char"/>
    <w:basedOn w:val="DefaultParagraphFont"/>
    <w:link w:val="Footer"/>
    <w:rsid w:val="00DA195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Header">
    <w:name w:val="header"/>
    <w:basedOn w:val="Normal"/>
    <w:link w:val="HeaderChar"/>
    <w:rsid w:val="00DA1951"/>
    <w:rPr>
      <w:rFonts w:ascii="Courier New" w:hAnsi="Courier New"/>
    </w:rPr>
  </w:style>
  <w:style w:type="character" w:customStyle="1" w:styleId="HeaderChar">
    <w:name w:val="Header Char"/>
    <w:basedOn w:val="DefaultParagraphFont"/>
    <w:link w:val="Header"/>
    <w:rsid w:val="00DA1951"/>
    <w:rPr>
      <w:rFonts w:ascii="Courier New" w:eastAsia="Times New Roman" w:hAnsi="Courier New" w:cs="Times New Roman"/>
      <w:sz w:val="24"/>
      <w:szCs w:val="20"/>
      <w:lang w:eastAsia="de-DE"/>
    </w:rPr>
  </w:style>
  <w:style w:type="paragraph" w:customStyle="1" w:styleId="Kopfinformationen">
    <w:name w:val="Kopfinformationen"/>
    <w:basedOn w:val="Normal"/>
    <w:rsid w:val="00DA1951"/>
    <w:pPr>
      <w:spacing w:before="0" w:after="0" w:line="240" w:lineRule="auto"/>
      <w:jc w:val="left"/>
    </w:pPr>
    <w:rPr>
      <w:rFonts w:ascii="Arial" w:hAnsi="Arial"/>
      <w:sz w:val="22"/>
    </w:rPr>
  </w:style>
  <w:style w:type="character" w:customStyle="1" w:styleId="Anmerkung">
    <w:name w:val="Anmerkung"/>
    <w:rsid w:val="00DA1951"/>
    <w:rPr>
      <w:rFonts w:ascii="Times New Roman" w:hAnsi="Times New Roman"/>
      <w:i/>
      <w:iCs/>
      <w:vanish/>
      <w:color w:val="FF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9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51"/>
    <w:rPr>
      <w:rFonts w:ascii="Tahoma" w:eastAsia="Times New Roman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70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E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E1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E1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A70E14"/>
    <w:pPr>
      <w:ind w:left="720"/>
      <w:contextualSpacing/>
    </w:pPr>
  </w:style>
  <w:style w:type="paragraph" w:customStyle="1" w:styleId="Artikelabsatz">
    <w:name w:val="Artikelabsatz"/>
    <w:aliases w:val="nummeriert"/>
    <w:basedOn w:val="Normal"/>
    <w:rsid w:val="00A508C1"/>
    <w:pPr>
      <w:numPr>
        <w:ilvl w:val="1"/>
        <w:numId w:val="3"/>
      </w:numPr>
      <w:spacing w:before="0"/>
      <w:outlineLvl w:val="1"/>
    </w:pPr>
  </w:style>
  <w:style w:type="paragraph" w:customStyle="1" w:styleId="Artikel">
    <w:name w:val="Artikel"/>
    <w:basedOn w:val="Heading1"/>
    <w:rsid w:val="00A508C1"/>
    <w:pPr>
      <w:keepLines w:val="0"/>
      <w:numPr>
        <w:numId w:val="3"/>
      </w:numPr>
      <w:tabs>
        <w:tab w:val="num" w:pos="360"/>
      </w:tabs>
      <w:spacing w:before="720" w:after="360" w:line="360" w:lineRule="auto"/>
      <w:ind w:left="0"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0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NW3Ebene">
    <w:name w:val="NW 3. Ebene"/>
    <w:rsid w:val="00B41446"/>
    <w:pPr>
      <w:suppressAutoHyphens/>
      <w:spacing w:after="360" w:line="360" w:lineRule="atLeast"/>
      <w:ind w:left="68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W2Ebene">
    <w:name w:val="NW 2. Ebene"/>
    <w:rsid w:val="00B41446"/>
    <w:pPr>
      <w:suppressAutoHyphens/>
      <w:spacing w:after="360" w:line="360" w:lineRule="atLeast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W1Ebene">
    <w:name w:val="NW 1. Ebene"/>
    <w:rsid w:val="00393227"/>
    <w:pPr>
      <w:suppressAutoHyphens/>
      <w:spacing w:after="36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51"/>
    <w:pPr>
      <w:spacing w:before="120" w:after="24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8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1951"/>
    <w:pPr>
      <w:spacing w:before="0" w:after="0"/>
    </w:pPr>
  </w:style>
  <w:style w:type="character" w:customStyle="1" w:styleId="FooterChar">
    <w:name w:val="Footer Char"/>
    <w:basedOn w:val="DefaultParagraphFont"/>
    <w:link w:val="Footer"/>
    <w:rsid w:val="00DA195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Header">
    <w:name w:val="header"/>
    <w:basedOn w:val="Normal"/>
    <w:link w:val="HeaderChar"/>
    <w:rsid w:val="00DA1951"/>
    <w:rPr>
      <w:rFonts w:ascii="Courier New" w:hAnsi="Courier New"/>
    </w:rPr>
  </w:style>
  <w:style w:type="character" w:customStyle="1" w:styleId="HeaderChar">
    <w:name w:val="Header Char"/>
    <w:basedOn w:val="DefaultParagraphFont"/>
    <w:link w:val="Header"/>
    <w:rsid w:val="00DA1951"/>
    <w:rPr>
      <w:rFonts w:ascii="Courier New" w:eastAsia="Times New Roman" w:hAnsi="Courier New" w:cs="Times New Roman"/>
      <w:sz w:val="24"/>
      <w:szCs w:val="20"/>
      <w:lang w:eastAsia="de-DE"/>
    </w:rPr>
  </w:style>
  <w:style w:type="paragraph" w:customStyle="1" w:styleId="Kopfinformationen">
    <w:name w:val="Kopfinformationen"/>
    <w:basedOn w:val="Normal"/>
    <w:rsid w:val="00DA1951"/>
    <w:pPr>
      <w:spacing w:before="0" w:after="0" w:line="240" w:lineRule="auto"/>
      <w:jc w:val="left"/>
    </w:pPr>
    <w:rPr>
      <w:rFonts w:ascii="Arial" w:hAnsi="Arial"/>
      <w:sz w:val="22"/>
    </w:rPr>
  </w:style>
  <w:style w:type="character" w:customStyle="1" w:styleId="Anmerkung">
    <w:name w:val="Anmerkung"/>
    <w:rsid w:val="00DA1951"/>
    <w:rPr>
      <w:rFonts w:ascii="Times New Roman" w:hAnsi="Times New Roman"/>
      <w:i/>
      <w:iCs/>
      <w:vanish/>
      <w:color w:val="FF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9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51"/>
    <w:rPr>
      <w:rFonts w:ascii="Tahoma" w:eastAsia="Times New Roman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70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E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E1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E1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A70E14"/>
    <w:pPr>
      <w:ind w:left="720"/>
      <w:contextualSpacing/>
    </w:pPr>
  </w:style>
  <w:style w:type="paragraph" w:customStyle="1" w:styleId="Artikelabsatz">
    <w:name w:val="Artikelabsatz"/>
    <w:aliases w:val="nummeriert"/>
    <w:basedOn w:val="Normal"/>
    <w:rsid w:val="00A508C1"/>
    <w:pPr>
      <w:numPr>
        <w:ilvl w:val="1"/>
        <w:numId w:val="3"/>
      </w:numPr>
      <w:spacing w:before="0"/>
      <w:outlineLvl w:val="1"/>
    </w:pPr>
  </w:style>
  <w:style w:type="paragraph" w:customStyle="1" w:styleId="Artikel">
    <w:name w:val="Artikel"/>
    <w:basedOn w:val="Heading1"/>
    <w:rsid w:val="00A508C1"/>
    <w:pPr>
      <w:keepLines w:val="0"/>
      <w:numPr>
        <w:numId w:val="3"/>
      </w:numPr>
      <w:tabs>
        <w:tab w:val="num" w:pos="360"/>
      </w:tabs>
      <w:spacing w:before="720" w:after="360" w:line="360" w:lineRule="auto"/>
      <w:ind w:left="0"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0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NW3Ebene">
    <w:name w:val="NW 3. Ebene"/>
    <w:rsid w:val="00B41446"/>
    <w:pPr>
      <w:suppressAutoHyphens/>
      <w:spacing w:after="360" w:line="360" w:lineRule="atLeast"/>
      <w:ind w:left="68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W2Ebene">
    <w:name w:val="NW 2. Ebene"/>
    <w:rsid w:val="00B41446"/>
    <w:pPr>
      <w:suppressAutoHyphens/>
      <w:spacing w:after="360" w:line="360" w:lineRule="atLeast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W1Ebene">
    <w:name w:val="NW 1. Ebene"/>
    <w:rsid w:val="00393227"/>
    <w:pPr>
      <w:suppressAutoHyphens/>
      <w:spacing w:after="36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C143-ED6D-490E-9BEC-4F229CCB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Gless, Franziska</dc:creator>
  <cp:lastModifiedBy>Grigoryan Narine</cp:lastModifiedBy>
  <cp:revision>4</cp:revision>
  <cp:lastPrinted>2016-12-06T06:33:00Z</cp:lastPrinted>
  <dcterms:created xsi:type="dcterms:W3CDTF">2016-12-13T12:20:00Z</dcterms:created>
  <dcterms:modified xsi:type="dcterms:W3CDTF">2016-12-26T06:52:00Z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ID">
    <vt:i4>4134982</vt:i4>
  </property>
</Properties>
</file>