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21" w:rsidRPr="008A25E4" w:rsidRDefault="00676218" w:rsidP="006C2B34">
      <w:pPr>
        <w:pStyle w:val="Bodytext20"/>
        <w:shd w:val="clear" w:color="auto" w:fill="auto"/>
        <w:spacing w:before="0" w:after="160" w:line="355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(Նախագիծ)</w:t>
      </w:r>
    </w:p>
    <w:p w:rsidR="00E94421" w:rsidRPr="008A25E4" w:rsidRDefault="00676218" w:rsidP="006C2B34">
      <w:pPr>
        <w:pStyle w:val="Bodytext20"/>
        <w:shd w:val="clear" w:color="auto" w:fill="auto"/>
        <w:spacing w:before="0" w:after="160" w:line="355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(Ճապոնիայի նոտա)</w:t>
      </w:r>
    </w:p>
    <w:p w:rsidR="00E94421" w:rsidRPr="008A25E4" w:rsidRDefault="00676218" w:rsidP="006C2B34">
      <w:pPr>
        <w:pStyle w:val="Bodytext30"/>
        <w:shd w:val="clear" w:color="auto" w:fill="auto"/>
        <w:spacing w:after="160" w:line="355" w:lineRule="auto"/>
        <w:rPr>
          <w:rFonts w:ascii="GHEA Grapalat" w:hAnsi="GHEA Grapalat"/>
          <w:b/>
          <w:sz w:val="24"/>
          <w:szCs w:val="24"/>
          <w:lang w:val="en-US"/>
        </w:rPr>
      </w:pPr>
      <w:r w:rsidRPr="008A25E4">
        <w:rPr>
          <w:rFonts w:ascii="GHEA Grapalat" w:hAnsi="GHEA Grapalat"/>
          <w:b/>
          <w:sz w:val="24"/>
          <w:szCs w:val="24"/>
        </w:rPr>
        <w:t>Եր</w:t>
      </w:r>
      <w:r w:rsidR="008A25E4" w:rsidRPr="008A25E4">
        <w:rPr>
          <w:rFonts w:ascii="GHEA Grapalat" w:hAnsi="GHEA Grapalat"/>
          <w:b/>
          <w:sz w:val="24"/>
          <w:szCs w:val="24"/>
        </w:rPr>
        <w:t>եւ</w:t>
      </w:r>
      <w:r w:rsidRPr="008A25E4">
        <w:rPr>
          <w:rFonts w:ascii="GHEA Grapalat" w:hAnsi="GHEA Grapalat"/>
          <w:b/>
          <w:sz w:val="24"/>
          <w:szCs w:val="24"/>
        </w:rPr>
        <w:t>ան, (Ամիս) (Ամսաթիվ)</w:t>
      </w:r>
      <w:r w:rsidR="00AF1243" w:rsidRPr="008A25E4">
        <w:rPr>
          <w:rFonts w:ascii="GHEA Grapalat" w:hAnsi="GHEA Grapalat"/>
          <w:b/>
          <w:sz w:val="24"/>
          <w:szCs w:val="24"/>
        </w:rPr>
        <w:t>,</w:t>
      </w:r>
      <w:r w:rsidRPr="008A25E4">
        <w:rPr>
          <w:rFonts w:ascii="GHEA Grapalat" w:hAnsi="GHEA Grapalat"/>
          <w:b/>
          <w:sz w:val="24"/>
          <w:szCs w:val="24"/>
        </w:rPr>
        <w:t xml:space="preserve"> 2017</w:t>
      </w:r>
      <w:r w:rsidR="00AF1243" w:rsidRPr="008A25E4">
        <w:rPr>
          <w:rFonts w:ascii="GHEA Grapalat" w:hAnsi="GHEA Grapalat"/>
          <w:b/>
          <w:sz w:val="24"/>
          <w:szCs w:val="24"/>
        </w:rPr>
        <w:t>թ.</w:t>
      </w:r>
    </w:p>
    <w:p w:rsidR="008A25E4" w:rsidRPr="008A25E4" w:rsidRDefault="008A25E4" w:rsidP="006C2B34">
      <w:pPr>
        <w:pStyle w:val="Bodytext30"/>
        <w:shd w:val="clear" w:color="auto" w:fill="auto"/>
        <w:spacing w:after="160" w:line="355" w:lineRule="auto"/>
        <w:rPr>
          <w:rFonts w:ascii="GHEA Grapalat" w:hAnsi="GHEA Grapalat"/>
          <w:sz w:val="24"/>
          <w:szCs w:val="24"/>
          <w:lang w:val="en-US"/>
        </w:rPr>
      </w:pPr>
    </w:p>
    <w:p w:rsidR="00E94421" w:rsidRPr="008A25E4" w:rsidRDefault="00676218" w:rsidP="006C2B34">
      <w:pPr>
        <w:pStyle w:val="Bodytext20"/>
        <w:shd w:val="clear" w:color="auto" w:fill="auto"/>
        <w:spacing w:before="0" w:after="160" w:line="355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[Ձերդ գերազանցություն/Պարոն/Տիկին],</w:t>
      </w:r>
    </w:p>
    <w:p w:rsidR="00E94421" w:rsidRPr="006C2B34" w:rsidRDefault="00676218" w:rsidP="006C2B34">
      <w:pPr>
        <w:pStyle w:val="Bodytext20"/>
        <w:shd w:val="clear" w:color="auto" w:fill="auto"/>
        <w:spacing w:before="0" w:after="160" w:line="355" w:lineRule="auto"/>
        <w:ind w:firstLine="567"/>
        <w:rPr>
          <w:rFonts w:ascii="GHEA Grapalat" w:hAnsi="GHEA Grapalat"/>
          <w:b w:val="0"/>
          <w:spacing w:val="-4"/>
          <w:sz w:val="24"/>
          <w:szCs w:val="24"/>
        </w:rPr>
      </w:pPr>
      <w:r w:rsidRPr="006C2B34">
        <w:rPr>
          <w:rFonts w:ascii="GHEA Grapalat" w:hAnsi="GHEA Grapalat"/>
          <w:b w:val="0"/>
          <w:spacing w:val="-4"/>
          <w:sz w:val="24"/>
          <w:szCs w:val="24"/>
        </w:rPr>
        <w:t xml:space="preserve">Պատիվ ունեմ անդրադառնալու Ճապոնիայի Կառավարության </w:t>
      </w:r>
      <w:r w:rsidR="008A25E4" w:rsidRPr="006C2B34">
        <w:rPr>
          <w:rFonts w:ascii="GHEA Grapalat" w:hAnsi="GHEA Grapalat"/>
          <w:b w:val="0"/>
          <w:spacing w:val="-4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-4"/>
          <w:sz w:val="24"/>
          <w:szCs w:val="24"/>
        </w:rPr>
        <w:t xml:space="preserve"> Հայաստանի Հանրապետության Կառավարության (այսուհետ՝ Ստացող) ներկայացուցիչների միջ</w:t>
      </w:r>
      <w:r w:rsidR="008A25E4" w:rsidRPr="006C2B34">
        <w:rPr>
          <w:rFonts w:ascii="GHEA Grapalat" w:hAnsi="GHEA Grapalat"/>
          <w:b w:val="0"/>
          <w:spacing w:val="-4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-4"/>
          <w:sz w:val="24"/>
          <w:szCs w:val="24"/>
        </w:rPr>
        <w:t xml:space="preserve"> վերջերս տեղի ունեցած քննարկումներին, որոնք վերաբերում էին Հայաստանի Հանրապետության տնտեսական </w:t>
      </w:r>
      <w:r w:rsidR="008A25E4" w:rsidRPr="006C2B34">
        <w:rPr>
          <w:rFonts w:ascii="GHEA Grapalat" w:hAnsi="GHEA Grapalat"/>
          <w:b w:val="0"/>
          <w:spacing w:val="-4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-4"/>
          <w:sz w:val="24"/>
          <w:szCs w:val="24"/>
        </w:rPr>
        <w:t xml:space="preserve"> սոցիալական զարգացումը խթանելու նպատակով Ճապոնիայի հետ տնտեսական համագործակցության ընդլայնմանը՝ մշակութային խթանման միջոցով։ Նա</w:t>
      </w:r>
      <w:r w:rsidR="008A25E4" w:rsidRPr="006C2B34">
        <w:rPr>
          <w:rFonts w:ascii="GHEA Grapalat" w:hAnsi="GHEA Grapalat"/>
          <w:b w:val="0"/>
          <w:spacing w:val="-4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-4"/>
          <w:sz w:val="24"/>
          <w:szCs w:val="24"/>
        </w:rPr>
        <w:t xml:space="preserve"> պատիվ ունեմ Ճապոնիայի Կառավարության անունից առաջարկելու հետ</w:t>
      </w:r>
      <w:r w:rsidR="008A25E4" w:rsidRPr="006C2B34">
        <w:rPr>
          <w:rFonts w:ascii="GHEA Grapalat" w:hAnsi="GHEA Grapalat"/>
          <w:b w:val="0"/>
          <w:spacing w:val="-4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-4"/>
          <w:sz w:val="24"/>
          <w:szCs w:val="24"/>
        </w:rPr>
        <w:t>յալ պայմանավորվածությունը</w:t>
      </w:r>
      <w:r w:rsidR="00223540" w:rsidRPr="006C2B34">
        <w:rPr>
          <w:rFonts w:ascii="GHEA Grapalat" w:hAnsi="GHEA Grapalat"/>
          <w:b w:val="0"/>
          <w:spacing w:val="-4"/>
          <w:sz w:val="24"/>
          <w:szCs w:val="24"/>
        </w:rPr>
        <w:t>.</w:t>
      </w:r>
    </w:p>
    <w:p w:rsidR="00E94421" w:rsidRPr="008A25E4" w:rsidRDefault="00676218" w:rsidP="006C2B34">
      <w:pPr>
        <w:pStyle w:val="Bodytext20"/>
        <w:shd w:val="clear" w:color="auto" w:fill="auto"/>
        <w:tabs>
          <w:tab w:val="left" w:pos="1134"/>
          <w:tab w:val="left" w:pos="1701"/>
        </w:tabs>
        <w:spacing w:before="0" w:after="160" w:line="355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1.</w:t>
      </w:r>
      <w:r w:rsidRPr="008A25E4">
        <w:rPr>
          <w:rFonts w:ascii="GHEA Grapalat" w:hAnsi="GHEA Grapalat"/>
          <w:spacing w:val="0"/>
          <w:sz w:val="24"/>
          <w:szCs w:val="24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1)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Ստացողի կողմից Հայաստանի հանրային հեռուստատեսության արխիվային փաստաթղթերը թվայնացնելու համար նախատեսված սարքավորումների բարելավման ծրագրի (այսուհետ՝ Ծրագիր) իրականացմանը նպաստելու նպատակով Ճապոնիայի Կառավարությունը որոշել է Ստացողին շնորհել մինչ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[հարյուր երեսունյոթ միլիոն ինը հարյուր հազար] ճապոնական իենի (¥137</w:t>
      </w:r>
      <w:r w:rsidR="008A25E4" w:rsidRPr="008A25E4">
        <w:rPr>
          <w:rFonts w:ascii="Sylfaen" w:hAnsi="Sylfaen"/>
          <w:b w:val="0"/>
          <w:spacing w:val="0"/>
          <w:sz w:val="24"/>
          <w:szCs w:val="24"/>
          <w:lang w:val="en-US"/>
        </w:rPr>
        <w:t> 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900</w:t>
      </w:r>
      <w:r w:rsidR="008A25E4" w:rsidRPr="008A25E4">
        <w:rPr>
          <w:rFonts w:ascii="Sylfaen" w:hAnsi="Sylfaen"/>
          <w:b w:val="0"/>
          <w:spacing w:val="0"/>
          <w:sz w:val="24"/>
          <w:szCs w:val="24"/>
          <w:lang w:val="en-US"/>
        </w:rPr>
        <w:t> 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000) չափով դրամաշնորհ (այսուհետ՝ Դրամաշնորհ)՝ Ճապոնիայի համապատասխան օրենքներին, կարգավորումներին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բյուջետային հատկացումների կարգին համապատասխան։</w:t>
      </w:r>
    </w:p>
    <w:p w:rsidR="00E94421" w:rsidRPr="008A25E4" w:rsidRDefault="00676218" w:rsidP="006C2B34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2)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Դրամաշնորհը հասանելի կդառնա Ստացողի կամ վերջինիս լիազորված մարմնի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Ճապոնիայի միջազգային համագործակցության գործակալության (ՃՄՀԳ) միջ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դրամաշնորհի մասին համաձայնագիր (այսուհետ՝ Դ/Հ)</w:t>
      </w:r>
      <w:r w:rsidR="00223540"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կնքելու միջոցով։</w:t>
      </w:r>
    </w:p>
    <w:p w:rsidR="00E94421" w:rsidRPr="008A25E4" w:rsidRDefault="00676218" w:rsidP="006C2B34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3)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Դրամաշնորհի ժամկետները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պայմանները, ինչպես նա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դրա օգտագործման կարգը սահմանվում են Դ/Հ-ով՝ սույն պայմանավորվածության շրջանակներում։</w:t>
      </w:r>
    </w:p>
    <w:p w:rsidR="00E94421" w:rsidRPr="008A25E4" w:rsidRDefault="00765CDB" w:rsidP="008A25E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2.</w:t>
      </w:r>
      <w:r w:rsidRPr="008A25E4">
        <w:rPr>
          <w:rFonts w:ascii="GHEA Grapalat" w:hAnsi="GHEA Grapalat"/>
          <w:spacing w:val="0"/>
          <w:sz w:val="24"/>
          <w:szCs w:val="24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Դրամաշնորհը հասանելի կլինի այն ժամանակահատվածում, որը կնշվի Դ/Հ-ում՝ պայմանով, որ այդ ժամանակահատվածն ընկած լինի Դ/Հ-</w:t>
      </w:r>
      <w:r w:rsidR="00A123D1" w:rsidRPr="008A25E4">
        <w:rPr>
          <w:rFonts w:ascii="GHEA Grapalat" w:hAnsi="GHEA Grapalat"/>
          <w:b w:val="0"/>
          <w:spacing w:val="0"/>
          <w:sz w:val="24"/>
          <w:szCs w:val="24"/>
        </w:rPr>
        <w:t>ն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ուժի մեջ մտնելու օրվա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[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] միջ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։ Այդ ժամանակահատվածը կարող է երկարաձգվել երկու Կառավարությունների համապատասխան մարմինների փոխադարձ համաձայնությամբ։</w:t>
      </w:r>
    </w:p>
    <w:p w:rsidR="00E94421" w:rsidRPr="008A25E4" w:rsidRDefault="00765CDB" w:rsidP="008A25E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3.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ab/>
        <w:t>Ստացողի կողմից Դրամաշնորհը պետք է օգտագործվի պատշաճ</w:t>
      </w:r>
      <w:r w:rsidRPr="008A25E4">
        <w:rPr>
          <w:rFonts w:ascii="GHEA Grapalat" w:hAnsi="GHEA Grapalat"/>
          <w:spacing w:val="0"/>
          <w:sz w:val="24"/>
          <w:szCs w:val="24"/>
        </w:rPr>
        <w:t xml:space="preserve"> 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կերպով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բացառապես Ծրագրի իրականացման համար անհրաժեշտ այնպիսի ապրանքներ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(կամ) ծառայություններ գնելու նպատակով, որոնք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կնշվեն Դ/Հ-ում (այսուհետ համապատասխանաբար՝ Ապրանքներ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Ծառայություններ): </w:t>
      </w:r>
    </w:p>
    <w:p w:rsidR="00E94421" w:rsidRPr="008A25E4" w:rsidRDefault="00765CDB" w:rsidP="008A25E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4.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ab/>
        <w:t xml:space="preserve">Ապրանքներ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(կամ) Ծառայություններ գնելու նպատակով Ստացողը կամ վերջինիս լիազորված մարմինը պետք է պայմանագրեր կնքի ճապոնական իենով՝ Ճապոնիայի քաղաքացիների հետ («Ճապոնիայի քաղաքացիներ» հասկացությունը սույն պայմանավորվածության մեջ նշանակում է Ճապոնիայի ֆիզիկական անձինք կամ Ճապոնիայի ֆիզիկական անձանց կողմից վերահսկվող Ճապոնիայի իրավաբանական անձինք)։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Այսպիսի պայմանագրերի համապատասխանությունը Դրամաշնորհի պահանջներին կստուգվի ՃՄՀԳ-ի կողմից։</w:t>
      </w:r>
    </w:p>
    <w:p w:rsidR="00E94421" w:rsidRPr="008A25E4" w:rsidRDefault="00676218" w:rsidP="008A25E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5.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ab/>
        <w:t>Դրամաշնորհի շնորհումն իրականացվում է ՃՄՀԳ-ի կողմից՝ Դ/Հ-ի դրույթներին համապատասխան՝ ճապոնական իենով վճարումներ կատարելով այն հաշվին, որը պետք է բացվի Ստացողի անունով Ստացողի կամ վերջինիս լիազորված անձի կողմից նշված՝ Ճապոնիայում գտնվող բանկում։</w:t>
      </w:r>
    </w:p>
    <w:p w:rsidR="00E94421" w:rsidRPr="008A25E4" w:rsidRDefault="00676218" w:rsidP="008A25E4">
      <w:pPr>
        <w:pStyle w:val="Bodytext20"/>
        <w:shd w:val="clear" w:color="auto" w:fill="auto"/>
        <w:tabs>
          <w:tab w:val="left" w:pos="1134"/>
          <w:tab w:val="left" w:pos="1701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6.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ab/>
        <w:t>1)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Ստացողը ձեռնարկում է անհրաժեշտ միջոցներ՝</w:t>
      </w:r>
    </w:p>
    <w:p w:rsidR="00E94421" w:rsidRPr="008A25E4" w:rsidRDefault="00765CDB" w:rsidP="008A25E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ա)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ապահովելու ազատում այն մաքսատուրքերից, ներքին հարկերից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ֆինանսական այլ գանձումներից, որոնք Ապրանքների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(կամ) Ծառայությունների գնման դեպքում կարող են կիրառվել Ստացողի երկրում.</w:t>
      </w:r>
    </w:p>
    <w:p w:rsidR="00E94421" w:rsidRPr="008A25E4" w:rsidRDefault="00765CDB" w:rsidP="008A25E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բ)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ինչպես հարկն է հաշվի առնելու բնապահպանական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սոցիալական գործոնները Ծրագրի իրականացման ընթացքում.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1701"/>
          <w:tab w:val="right" w:pos="2830"/>
          <w:tab w:val="right" w:pos="7977"/>
        </w:tabs>
        <w:spacing w:before="0" w:after="160" w:line="355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գ)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ապահովելու, որ Ապրանքները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(կամ) Ծառայությունները Ծրագրի իրականացման համար պահպանվեն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օգտագործվեն պատշաճ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արդյունավետ կերպով.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1701"/>
          <w:tab w:val="right" w:pos="2830"/>
          <w:tab w:val="right" w:pos="7977"/>
        </w:tabs>
        <w:spacing w:before="0" w:after="160" w:line="355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դ)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տրամադրելու Ծրագրի իրականացման համար անհրաժեշտ հողակտոր(ներ)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մաքրելու տարածք(ներ)ը.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1701"/>
          <w:tab w:val="right" w:pos="2830"/>
          <w:tab w:val="right" w:pos="7977"/>
        </w:tabs>
        <w:spacing w:before="0" w:after="160" w:line="355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ե)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ապահովելու էլեկտրականության բաշխման, ջրամատակարարման ու ջրահեռացման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տարածքից դուրս Ծրագրի իրականացման համար անհրաժեշտ այլ լրացուցիչ հարմարություններով.</w:t>
      </w:r>
    </w:p>
    <w:p w:rsidR="00E94421" w:rsidRPr="008A25E4" w:rsidRDefault="00676218" w:rsidP="006C2B34">
      <w:pPr>
        <w:pStyle w:val="Bodytext20"/>
        <w:shd w:val="clear" w:color="auto" w:fill="auto"/>
        <w:tabs>
          <w:tab w:val="left" w:pos="1701"/>
        </w:tabs>
        <w:spacing w:before="0" w:after="160" w:line="355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զ)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ապահովելու արագ բեռնաթափումը, մաքսազերծումը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ներքին տրանսպորտային փոխադրումն Ապրանքներն Ստացողի երկրում.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1701"/>
        </w:tabs>
        <w:spacing w:before="0" w:after="160" w:line="355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է)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Ճապոնիայի այն ֆիզիկական անձանց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(կամ) երրորդ երկրների ֆիզիկական անձանց, որոնց ծառայությունները կարող են պահանջվել Ապրանքների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(կամ) Ծառայությունների մատակարարման հետ կապված, ապահովելու այնպիսի հարմարություններով, որոնք կարող են անհրաժեշտ լինել նրանց՝ Ստացողի երկիր մուտք գործելու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իրենց աշխատանքը կատարելու նպատակով այնտեղ մնալու համար.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1701"/>
        </w:tabs>
        <w:spacing w:before="0" w:after="160" w:line="355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ը)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կրելու Ծրագրի իրականացման համար անհրաժեշտ բոլոր այն ծախսերը, որոնք չեն ծածկվում Դրամաշնորհով։</w:t>
      </w:r>
    </w:p>
    <w:p w:rsidR="00E94421" w:rsidRPr="008A25E4" w:rsidRDefault="00676218" w:rsidP="006C2B34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2)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Պահանջի դեպքում Ստացողը Ճապոնիայի Կառավարությանը տրամադրում է Ծրագրի վերաբերյալ անհրաժեշտ տեղեկատվութուն։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3)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Ինչ վերաբերում է Ապրանքների տրանսպորտային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ծովային ապահովագրությանը, ապա Ստացողը ձեռնպահ է մնում ցանկացած այնպիսի սահմանափակում կիրառելուց, որը կարող է խոչընդոտել տրանսպորտային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ծովային ապահովագրության ընկերությունների միջ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արդար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ազատ մրցակցությանը։</w:t>
      </w:r>
    </w:p>
    <w:p w:rsidR="00E94421" w:rsidRPr="008A25E4" w:rsidRDefault="00676218" w:rsidP="006C2B34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4)</w:t>
      </w:r>
      <w:r w:rsidR="008A25E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Ապրանքները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(կամ) Ծառայությունները չպետք է արտահանվեն կամ վերաարտահանվեն Ստացողի երկրից։</w:t>
      </w:r>
    </w:p>
    <w:p w:rsidR="00E94421" w:rsidRPr="008A25E4" w:rsidRDefault="00676218" w:rsidP="008A25E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7.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ab/>
        <w:t>Երկու Կառավարությունները խորհրդակցում են միմյանց հետ ցանկացած այնպիսի հարցի շուրջ, որը կարող է ծագել սույն պայմանավորվածությունից կամ դրա առնչությամբ։</w:t>
      </w:r>
    </w:p>
    <w:p w:rsidR="00E94421" w:rsidRPr="008A25E4" w:rsidRDefault="00676218" w:rsidP="008A25E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Նա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պատիվ ունեմ առաջարկելու, որ սույն նոտան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սույն նոտային ի</w:t>
      </w:r>
      <w:r w:rsidR="00AA5285">
        <w:rPr>
          <w:b w:val="0"/>
          <w:spacing w:val="0"/>
          <w:sz w:val="24"/>
          <w:szCs w:val="24"/>
          <w:lang w:val="en-US"/>
        </w:rPr>
        <w:t> 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պատասխան՝ [Ձերդ գերազանցության/Ձեր]՝ վեր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ում շարադրված պայմանավորվածությունն Ստացողի անունից հաստատող նոտան կազմեն երկու Կառավարությունների միջ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համաձայնագիր, որ</w:t>
      </w:r>
      <w:r w:rsidR="00AD7D2B" w:rsidRPr="008A25E4">
        <w:rPr>
          <w:rFonts w:ascii="GHEA Grapalat" w:hAnsi="GHEA Grapalat"/>
          <w:b w:val="0"/>
          <w:spacing w:val="0"/>
          <w:sz w:val="24"/>
          <w:szCs w:val="24"/>
        </w:rPr>
        <w:t>ն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ուժի մեջ կմտնի Ճապոնիայի Կառավարության կողմից Հայաստանի Հանրապետության Կառավարությունից սույն Համաձայնագիրն ուժի մեջ մտնելու համար անհրաժեշտ ներպետական ընթացակարգեր</w:t>
      </w:r>
      <w:r w:rsidR="00AD7D2B" w:rsidRPr="008A25E4">
        <w:rPr>
          <w:rFonts w:ascii="GHEA Grapalat" w:hAnsi="GHEA Grapalat"/>
          <w:b w:val="0"/>
          <w:spacing w:val="0"/>
          <w:sz w:val="24"/>
          <w:szCs w:val="24"/>
        </w:rPr>
        <w:t>ն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ավարտելու վերաբերյալ գրավոր ծանուցում ստանալու օրը։</w:t>
      </w:r>
    </w:p>
    <w:p w:rsidR="00765CDB" w:rsidRPr="008A25E4" w:rsidRDefault="00765CDB" w:rsidP="008A25E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Օգտվելով հնարավորությունից՝ [կրկին հայտնում եմ/փոխանցում եմ] [Ձերդ</w:t>
      </w:r>
      <w:r w:rsidR="00AA5285">
        <w:rPr>
          <w:b w:val="0"/>
          <w:spacing w:val="0"/>
          <w:sz w:val="24"/>
          <w:szCs w:val="24"/>
          <w:lang w:val="en-US"/>
        </w:rPr>
        <w:t> 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գերազանցությանը/Ձեզ] հարգանքներիս [մեծագույն/խորին] հավաստիքը։</w:t>
      </w:r>
    </w:p>
    <w:p w:rsidR="00765CDB" w:rsidRPr="008A25E4" w:rsidRDefault="00765CDB" w:rsidP="008A25E4">
      <w:pPr>
        <w:spacing w:after="160" w:line="360" w:lineRule="auto"/>
        <w:ind w:firstLine="567"/>
        <w:rPr>
          <w:rFonts w:ascii="GHEA Grapalat" w:eastAsia="Courier New" w:hAnsi="GHEA Grapalat" w:cs="Courier New"/>
          <w:bCs/>
        </w:rPr>
      </w:pPr>
      <w:r w:rsidRPr="008A25E4">
        <w:rPr>
          <w:rFonts w:ascii="GHEA Grapalat" w:hAnsi="GHEA Grapalat"/>
        </w:rPr>
        <w:br w:type="page"/>
      </w:r>
    </w:p>
    <w:p w:rsidR="00E94421" w:rsidRPr="008A25E4" w:rsidRDefault="00676218" w:rsidP="008A25E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(Նախագիծ)</w:t>
      </w:r>
    </w:p>
    <w:p w:rsidR="00E94421" w:rsidRPr="008A25E4" w:rsidRDefault="00676218" w:rsidP="008A25E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(Հայաստանի նոտա)</w:t>
      </w:r>
    </w:p>
    <w:p w:rsidR="00E94421" w:rsidRPr="008A25E4" w:rsidRDefault="00676218" w:rsidP="008A25E4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GHEA Grapalat" w:hAnsi="GHEA Grapalat"/>
          <w:spacing w:val="0"/>
          <w:sz w:val="24"/>
          <w:szCs w:val="24"/>
        </w:rPr>
      </w:pPr>
      <w:bookmarkStart w:id="0" w:name="bookmark0"/>
      <w:r w:rsidRPr="008A25E4">
        <w:rPr>
          <w:rFonts w:ascii="GHEA Grapalat" w:hAnsi="GHEA Grapalat"/>
          <w:spacing w:val="0"/>
          <w:sz w:val="24"/>
          <w:szCs w:val="24"/>
        </w:rPr>
        <w:t>Եր</w:t>
      </w:r>
      <w:r w:rsidR="008A25E4" w:rsidRPr="008A25E4">
        <w:rPr>
          <w:rFonts w:ascii="GHEA Grapalat" w:hAnsi="GHEA Grapalat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spacing w:val="0"/>
          <w:sz w:val="24"/>
          <w:szCs w:val="24"/>
        </w:rPr>
        <w:t>ան, (Ամիս) (Ամսաթիվ), 2017</w:t>
      </w:r>
      <w:bookmarkEnd w:id="0"/>
      <w:r w:rsidR="00E81EE3" w:rsidRPr="008A25E4">
        <w:rPr>
          <w:rFonts w:ascii="GHEA Grapalat" w:hAnsi="GHEA Grapalat"/>
          <w:spacing w:val="0"/>
          <w:sz w:val="24"/>
          <w:szCs w:val="24"/>
        </w:rPr>
        <w:t>թ.</w:t>
      </w:r>
    </w:p>
    <w:p w:rsidR="008A25E4" w:rsidRDefault="008A25E4" w:rsidP="008A25E4">
      <w:pPr>
        <w:pStyle w:val="Bodytext20"/>
        <w:shd w:val="clear" w:color="auto" w:fill="auto"/>
        <w:spacing w:before="0" w:after="160" w:line="360" w:lineRule="auto"/>
        <w:ind w:firstLine="567"/>
        <w:jc w:val="left"/>
        <w:rPr>
          <w:rFonts w:ascii="GHEA Grapalat" w:hAnsi="GHEA Grapalat"/>
          <w:b w:val="0"/>
          <w:spacing w:val="0"/>
          <w:sz w:val="24"/>
          <w:szCs w:val="24"/>
          <w:lang w:val="en-US"/>
        </w:rPr>
      </w:pPr>
    </w:p>
    <w:p w:rsidR="00E94421" w:rsidRPr="008A25E4" w:rsidRDefault="00676218" w:rsidP="008A25E4">
      <w:pPr>
        <w:pStyle w:val="Bodytext20"/>
        <w:shd w:val="clear" w:color="auto" w:fill="auto"/>
        <w:spacing w:before="0" w:after="160" w:line="360" w:lineRule="auto"/>
        <w:ind w:firstLine="567"/>
        <w:jc w:val="left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[Ձերդ գերազանցություն/Պարոն/Տիկին],</w:t>
      </w:r>
    </w:p>
    <w:p w:rsidR="00E94421" w:rsidRPr="008A25E4" w:rsidRDefault="00765CDB" w:rsidP="008A25E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Պատիվ ունեմ հաստատելու [Ձերդ գերազանցության/Ձեր]՝ այսօրվա ամսաթվով նոտայի ստացումը, որը շարադրված է հետ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յալ կերպ</w:t>
      </w:r>
      <w:r w:rsidR="00AD7D2B" w:rsidRPr="008A25E4">
        <w:rPr>
          <w:rFonts w:ascii="GHEA Grapalat" w:hAnsi="GHEA Grapalat"/>
          <w:b w:val="0"/>
          <w:spacing w:val="0"/>
          <w:sz w:val="24"/>
          <w:szCs w:val="24"/>
        </w:rPr>
        <w:t>.</w:t>
      </w:r>
    </w:p>
    <w:p w:rsidR="00E94421" w:rsidRPr="008A25E4" w:rsidRDefault="00676218" w:rsidP="008A25E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«(Ճապոնիայի նոտա)»</w:t>
      </w:r>
    </w:p>
    <w:p w:rsidR="00E94421" w:rsidRPr="008A25E4" w:rsidRDefault="00676218" w:rsidP="008A25E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Նա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պատիվ ունեմ Հայաստանի Հանրապետության Կառավարության անունից հաստատելու վեր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ում շարադրված պայմանավորվածությունը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համաձայնելու, որ [Ձերդ գերազանցության/Ձեր] նոտան 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դրան ի պատասխան՝ սույն նոտան կազմեն երկու Կառավարությունների միջ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համաձայնագիր, որ</w:t>
      </w:r>
      <w:r w:rsidR="00CF13B1" w:rsidRPr="008A25E4">
        <w:rPr>
          <w:rFonts w:ascii="GHEA Grapalat" w:hAnsi="GHEA Grapalat"/>
          <w:b w:val="0"/>
          <w:spacing w:val="0"/>
          <w:sz w:val="24"/>
          <w:szCs w:val="24"/>
        </w:rPr>
        <w:t>ն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ուժի մեջ կմտնի Ճապոնիայի Կառավարության կողմից Հայաստանի Հանրապետության Կառավարությունից սույն Համաձայնագիրն ուժի մեջ մտնելու համար անհրաժեշտ ներպետական ընթացակարգեր</w:t>
      </w:r>
      <w:r w:rsidR="00CF13B1" w:rsidRPr="008A25E4">
        <w:rPr>
          <w:rFonts w:ascii="GHEA Grapalat" w:hAnsi="GHEA Grapalat"/>
          <w:b w:val="0"/>
          <w:spacing w:val="0"/>
          <w:sz w:val="24"/>
          <w:szCs w:val="24"/>
        </w:rPr>
        <w:t>ն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ավարտելու վերաբերյալ գրավոր ծանուցում ստանալու օրը։</w:t>
      </w:r>
    </w:p>
    <w:p w:rsidR="00765CDB" w:rsidRPr="008A25E4" w:rsidRDefault="00676218" w:rsidP="008A25E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Օգտվելով հնարավորությունից՝ [կրկին հայտնում եմ/փոխանցում եմ] [Ձերդ</w:t>
      </w:r>
      <w:r w:rsidR="00AA5285">
        <w:rPr>
          <w:b w:val="0"/>
          <w:spacing w:val="0"/>
          <w:sz w:val="24"/>
          <w:szCs w:val="24"/>
          <w:lang w:val="en-US"/>
        </w:rPr>
        <w:t> 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գերազանցությանը/Ձեզ] հարգանքներիս [մեծագույն/խորին] հավաստիքը։</w:t>
      </w:r>
    </w:p>
    <w:p w:rsidR="00765CDB" w:rsidRPr="008A25E4" w:rsidRDefault="00765CDB" w:rsidP="008A25E4">
      <w:pPr>
        <w:spacing w:after="160" w:line="360" w:lineRule="auto"/>
        <w:ind w:firstLine="567"/>
        <w:rPr>
          <w:rFonts w:ascii="GHEA Grapalat" w:eastAsia="Courier New" w:hAnsi="GHEA Grapalat" w:cs="Courier New"/>
          <w:bCs/>
        </w:rPr>
      </w:pPr>
      <w:r w:rsidRPr="008A25E4">
        <w:rPr>
          <w:rFonts w:ascii="GHEA Grapalat" w:hAnsi="GHEA Grapalat"/>
        </w:rPr>
        <w:br w:type="page"/>
      </w:r>
    </w:p>
    <w:p w:rsidR="00E94421" w:rsidRPr="008A25E4" w:rsidRDefault="00676218" w:rsidP="006C2B3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(Նախագիծ)</w:t>
      </w:r>
    </w:p>
    <w:p w:rsidR="00E94421" w:rsidRPr="008A25E4" w:rsidRDefault="00676218" w:rsidP="006C2B3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(Ք/Ա վարում է ճապոնական կողմը)</w:t>
      </w:r>
    </w:p>
    <w:p w:rsidR="00E94421" w:rsidRDefault="00676218" w:rsidP="006C2B3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  <w:lang w:val="en-US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Քննարկումների արձանագրությունը</w:t>
      </w:r>
    </w:p>
    <w:p w:rsidR="006C2B34" w:rsidRPr="006C2B34" w:rsidRDefault="006C2B34" w:rsidP="006C2B3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  <w:lang w:val="en-US"/>
        </w:rPr>
      </w:pPr>
    </w:p>
    <w:p w:rsidR="00E94421" w:rsidRPr="006C2B34" w:rsidRDefault="00676218" w:rsidP="008A25E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Հղում կատարելով Հայաստանի Հանրապետության տնտեսական 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սոցիալական զարգացումը խթանելու նպատակով Ճապոնիայի հետ տնտեսական համագործակցության ընդլայնմանը վերաբերող՝ Ճապոնիայի Կառավարության 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Հայաստանի Հանրապետության Կառավարության (այսուհետ՝ Ստացող) միջ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</w:t>
      </w:r>
      <w:r w:rsidRPr="006C2B34">
        <w:rPr>
          <w:rFonts w:ascii="GHEA Grapalat" w:hAnsi="GHEA Grapalat"/>
          <w:spacing w:val="0"/>
          <w:sz w:val="24"/>
          <w:szCs w:val="24"/>
        </w:rPr>
        <w:t>[(Ամիս) (Ամսաթիվ), 2017</w:t>
      </w:r>
      <w:r w:rsidR="00E81EE3" w:rsidRPr="006C2B34">
        <w:rPr>
          <w:rFonts w:ascii="GHEA Grapalat" w:hAnsi="GHEA Grapalat"/>
          <w:spacing w:val="0"/>
          <w:sz w:val="24"/>
          <w:szCs w:val="24"/>
        </w:rPr>
        <w:t>թ.</w:t>
      </w:r>
      <w:r w:rsidRPr="006C2B34">
        <w:rPr>
          <w:rFonts w:ascii="GHEA Grapalat" w:hAnsi="GHEA Grapalat"/>
          <w:spacing w:val="0"/>
          <w:sz w:val="24"/>
          <w:szCs w:val="24"/>
        </w:rPr>
        <w:t>]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ամսաթվով նոտաների փոխանակմանը (այսուհետ՝ Նոտաների փոխանակում)՝ Ճապոնիայի պատվիրակության 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Հայաստանի պատվիրակության ներկայացուցիչները ցանկանում են արձանագրել հետ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>յալը</w:t>
      </w:r>
      <w:r w:rsidR="00CF13B1" w:rsidRPr="006C2B34">
        <w:rPr>
          <w:rFonts w:ascii="GHEA Grapalat" w:hAnsi="GHEA Grapalat"/>
          <w:b w:val="0"/>
          <w:spacing w:val="0"/>
          <w:sz w:val="24"/>
          <w:szCs w:val="24"/>
        </w:rPr>
        <w:t>.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1.</w:t>
      </w:r>
      <w:r w:rsidRPr="008A25E4">
        <w:rPr>
          <w:rFonts w:ascii="GHEA Grapalat" w:hAnsi="GHEA Grapalat"/>
          <w:spacing w:val="0"/>
          <w:sz w:val="24"/>
          <w:szCs w:val="24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Նոտաների փոխանակման 3-րդ կետի առնչությամբ Ճապոնիայի պատվիրակության ներկայացուցիչը նշել է, որ Ճապոնիայի Կառավարությունը ենթադրում է, որ Ստացողն անհրաժեշտ միջոցներ կձեռնարկի՝ կանխելու Նոտաների փոխանակման 4-րդ կետում նշված պայմանագրերի շնորհման համար որպես շահագրգռող միջոց կամ հատուցում արվող ցանկացած առաջարկ, նվեր կամ վճար, դրս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որվող առանձնահատուկ մոտեցում կամ տրվող օգուտ, որն Ստացողի երկրում կարող է ընկալվել որպես կոռուպցիոն գործողություն։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2.</w:t>
      </w:r>
      <w:r w:rsidRPr="008A25E4">
        <w:rPr>
          <w:rFonts w:ascii="GHEA Grapalat" w:hAnsi="GHEA Grapalat"/>
          <w:spacing w:val="0"/>
          <w:sz w:val="24"/>
          <w:szCs w:val="24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Նոտաների փոխանակման 6-րդ կետի 2-րդ ենթակետի առնչությամբ Ճապոնիայի պատվիրակության ներկայացուցիչը նշել է, որ Ճապոնիայի Կառավարությունը ենթադրում է, որ՝</w:t>
      </w:r>
    </w:p>
    <w:p w:rsidR="00E94421" w:rsidRPr="006C2B34" w:rsidRDefault="00765CDB" w:rsidP="006C2B3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6C2B34">
        <w:rPr>
          <w:rFonts w:ascii="GHEA Grapalat" w:hAnsi="GHEA Grapalat"/>
          <w:b w:val="0"/>
          <w:spacing w:val="0"/>
          <w:sz w:val="24"/>
          <w:szCs w:val="24"/>
        </w:rPr>
        <w:t>ա)</w:t>
      </w:r>
      <w:r w:rsidR="006C2B3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անհրաժեշտ տեղեկատվությունը ներառում է Նոտաների փոխանակման 1-ին կետի 1-ին ենթակետում նշված Ծրագրի հետ կապված կոռուպցիոն գործողությունների մասին տեղեկատվություն. 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</w:p>
    <w:p w:rsidR="00E94421" w:rsidRPr="006C2B34" w:rsidRDefault="00765CDB" w:rsidP="006C2B3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6C2B34">
        <w:rPr>
          <w:rFonts w:ascii="GHEA Grapalat" w:hAnsi="GHEA Grapalat"/>
          <w:b w:val="0"/>
          <w:spacing w:val="0"/>
          <w:sz w:val="24"/>
          <w:szCs w:val="24"/>
        </w:rPr>
        <w:t>բ)</w:t>
      </w:r>
      <w:r w:rsidR="006C2B3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>Ստացողը կապահովի այդպիսի տեղեկատվության աղբյուրների նկատմամբ արդարացի վերաբերմունք:</w:t>
      </w:r>
    </w:p>
    <w:p w:rsidR="00E94421" w:rsidRDefault="00765CDB" w:rsidP="006C2B3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  <w:lang w:val="en-US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3.</w:t>
      </w:r>
      <w:r w:rsidRPr="008A25E4">
        <w:rPr>
          <w:rFonts w:ascii="GHEA Grapalat" w:hAnsi="GHEA Grapalat"/>
          <w:spacing w:val="0"/>
          <w:sz w:val="24"/>
          <w:szCs w:val="24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Հայաստանի պատվիրակության ներկայացուցիչը նշել է, որ Հայաստանի պատվիրակությունը Ճապոնիայի պատվիրակության ներկայացուցչի՝ վեր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ում շարադրված հայտարարության հետ կապված առարկություններ չունի:</w:t>
      </w:r>
    </w:p>
    <w:p w:rsidR="006C2B34" w:rsidRPr="006C2B34" w:rsidRDefault="006C2B34" w:rsidP="006C2B3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41"/>
        <w:gridCol w:w="4541"/>
      </w:tblGrid>
      <w:tr w:rsidR="00E94421" w:rsidRPr="008A25E4" w:rsidTr="006C2B34">
        <w:tc>
          <w:tcPr>
            <w:tcW w:w="9082" w:type="dxa"/>
            <w:gridSpan w:val="2"/>
            <w:shd w:val="clear" w:color="auto" w:fill="FFFFFF"/>
          </w:tcPr>
          <w:p w:rsidR="00E94421" w:rsidRPr="006C2B34" w:rsidRDefault="00676218" w:rsidP="006C2B3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GHEA Grapalat" w:hAnsi="GHEA Grapalat"/>
                <w:b w:val="0"/>
                <w:spacing w:val="0"/>
                <w:sz w:val="24"/>
                <w:szCs w:val="24"/>
              </w:rPr>
            </w:pPr>
            <w:r w:rsidRPr="006C2B34">
              <w:rPr>
                <w:rStyle w:val="Bodytext2Sylfaen"/>
                <w:rFonts w:ascii="GHEA Grapalat" w:hAnsi="GHEA Grapalat"/>
                <w:b/>
                <w:sz w:val="24"/>
                <w:szCs w:val="24"/>
              </w:rPr>
              <w:t>Եր</w:t>
            </w:r>
            <w:r w:rsidR="008A25E4" w:rsidRPr="006C2B34">
              <w:rPr>
                <w:rStyle w:val="Bodytext2Sylfaen"/>
                <w:rFonts w:ascii="GHEA Grapalat" w:hAnsi="GHEA Grapalat"/>
                <w:b/>
                <w:sz w:val="24"/>
                <w:szCs w:val="24"/>
              </w:rPr>
              <w:t>եւ</w:t>
            </w:r>
            <w:r w:rsidRPr="006C2B34">
              <w:rPr>
                <w:rStyle w:val="Bodytext2Sylfaen"/>
                <w:rFonts w:ascii="GHEA Grapalat" w:hAnsi="GHEA Grapalat"/>
                <w:b/>
                <w:sz w:val="24"/>
                <w:szCs w:val="24"/>
              </w:rPr>
              <w:t>ան, (Ամիս) (Ամսաթիվ), 2017</w:t>
            </w:r>
            <w:r w:rsidR="00E81EE3" w:rsidRPr="006C2B34">
              <w:rPr>
                <w:rStyle w:val="Bodytext2Sylfaen"/>
                <w:rFonts w:ascii="GHEA Grapalat" w:hAnsi="GHEA Grapalat"/>
                <w:b/>
                <w:sz w:val="24"/>
                <w:szCs w:val="24"/>
              </w:rPr>
              <w:t>թ.</w:t>
            </w:r>
          </w:p>
        </w:tc>
      </w:tr>
      <w:tr w:rsidR="00E94421" w:rsidRPr="008A25E4" w:rsidTr="006C2B34">
        <w:tc>
          <w:tcPr>
            <w:tcW w:w="4541" w:type="dxa"/>
            <w:shd w:val="clear" w:color="auto" w:fill="FFFFFF"/>
            <w:vAlign w:val="bottom"/>
          </w:tcPr>
          <w:p w:rsidR="00E94421" w:rsidRPr="006C2B34" w:rsidRDefault="00676218" w:rsidP="006C2B3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GHEA Grapalat" w:hAnsi="GHEA Grapalat"/>
                <w:spacing w:val="0"/>
                <w:sz w:val="24"/>
                <w:szCs w:val="24"/>
              </w:rPr>
            </w:pP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>Ճապոնական կողմի</w:t>
            </w:r>
            <w:r w:rsidR="008A25E4" w:rsidRPr="006C2B34">
              <w:rPr>
                <w:rFonts w:ascii="GHEA Grapalat" w:hAnsi="GHEA Grapalat"/>
                <w:spacing w:val="0"/>
                <w:sz w:val="24"/>
                <w:szCs w:val="24"/>
              </w:rPr>
              <w:t xml:space="preserve"> </w:t>
            </w:r>
            <w:r w:rsidR="006C2B34">
              <w:rPr>
                <w:rFonts w:ascii="GHEA Grapalat" w:hAnsi="GHEA Grapalat"/>
                <w:spacing w:val="0"/>
                <w:sz w:val="24"/>
                <w:szCs w:val="24"/>
                <w:lang w:val="en-US"/>
              </w:rPr>
              <w:br/>
            </w:r>
            <w:r w:rsidRPr="006C2B34">
              <w:rPr>
                <w:rStyle w:val="Bodytext2Spacing2pt"/>
                <w:rFonts w:ascii="GHEA Grapalat" w:hAnsi="GHEA Grapalat"/>
                <w:spacing w:val="0"/>
                <w:sz w:val="24"/>
                <w:szCs w:val="24"/>
              </w:rPr>
              <w:t>ստորագրող անձի</w:t>
            </w:r>
            <w:r w:rsidRPr="006C2B34">
              <w:rPr>
                <w:rFonts w:ascii="GHEA Grapalat" w:hAnsi="GHEA Grapalat"/>
                <w:spacing w:val="0"/>
                <w:sz w:val="24"/>
                <w:szCs w:val="24"/>
              </w:rPr>
              <w:t xml:space="preserve"> </w:t>
            </w: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 xml:space="preserve">անունը </w:t>
            </w:r>
            <w:r w:rsidR="008A25E4"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>եւ</w:t>
            </w: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 xml:space="preserve"> կոչումը</w:t>
            </w:r>
          </w:p>
        </w:tc>
        <w:tc>
          <w:tcPr>
            <w:tcW w:w="4541" w:type="dxa"/>
            <w:shd w:val="clear" w:color="auto" w:fill="FFFFFF"/>
            <w:vAlign w:val="bottom"/>
          </w:tcPr>
          <w:p w:rsidR="00E94421" w:rsidRPr="008A25E4" w:rsidRDefault="00676218" w:rsidP="006C2B3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GHEA Grapalat" w:hAnsi="GHEA Grapalat"/>
                <w:b w:val="0"/>
                <w:spacing w:val="0"/>
                <w:sz w:val="24"/>
                <w:szCs w:val="24"/>
              </w:rPr>
            </w:pP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>Հայկական կողմի</w:t>
            </w:r>
            <w:r w:rsidR="008A25E4"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 xml:space="preserve"> </w:t>
            </w:r>
            <w:r w:rsidR="006C2B34">
              <w:rPr>
                <w:rFonts w:ascii="GHEA Grapalat" w:hAnsi="GHEA Grapalat"/>
                <w:b w:val="0"/>
                <w:spacing w:val="0"/>
                <w:sz w:val="24"/>
                <w:szCs w:val="24"/>
                <w:lang w:val="en-US"/>
              </w:rPr>
              <w:br/>
            </w:r>
            <w:r w:rsidRPr="006C2B34">
              <w:rPr>
                <w:rStyle w:val="Bodytext2Spacing2pt"/>
                <w:rFonts w:ascii="GHEA Grapalat" w:hAnsi="GHEA Grapalat"/>
                <w:spacing w:val="0"/>
                <w:sz w:val="24"/>
                <w:szCs w:val="24"/>
              </w:rPr>
              <w:t>ստորագրող</w:t>
            </w:r>
            <w:r w:rsidRPr="008A25E4">
              <w:rPr>
                <w:rStyle w:val="Bodytext2Spacing2pt"/>
                <w:rFonts w:ascii="GHEA Grapalat" w:hAnsi="GHEA Grapalat"/>
                <w:spacing w:val="0"/>
                <w:sz w:val="24"/>
                <w:szCs w:val="24"/>
              </w:rPr>
              <w:t xml:space="preserve"> անձի</w:t>
            </w:r>
            <w:r w:rsidRPr="008A25E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 xml:space="preserve"> </w:t>
            </w: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 xml:space="preserve">անունը </w:t>
            </w:r>
            <w:r w:rsidR="008A25E4"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>եւ</w:t>
            </w: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 xml:space="preserve"> կոչումը</w:t>
            </w:r>
          </w:p>
        </w:tc>
      </w:tr>
    </w:tbl>
    <w:p w:rsidR="00765CDB" w:rsidRPr="008A25E4" w:rsidRDefault="00765CDB" w:rsidP="008A25E4">
      <w:pPr>
        <w:spacing w:after="160" w:line="360" w:lineRule="auto"/>
        <w:ind w:firstLine="567"/>
        <w:rPr>
          <w:rFonts w:ascii="GHEA Grapalat" w:hAnsi="GHEA Grapalat"/>
        </w:rPr>
      </w:pPr>
      <w:r w:rsidRPr="008A25E4">
        <w:rPr>
          <w:rFonts w:ascii="GHEA Grapalat" w:hAnsi="GHEA Grapalat"/>
        </w:rPr>
        <w:br w:type="page"/>
      </w:r>
    </w:p>
    <w:p w:rsidR="006C2B34" w:rsidRPr="008A25E4" w:rsidRDefault="006C2B34" w:rsidP="006C2B3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(Նախագիծ)</w:t>
      </w:r>
    </w:p>
    <w:p w:rsidR="00E94421" w:rsidRPr="008A25E4" w:rsidRDefault="006C2B34" w:rsidP="006C2B3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 xml:space="preserve"> </w:t>
      </w:r>
      <w:r w:rsidR="00676218" w:rsidRPr="008A25E4">
        <w:rPr>
          <w:rFonts w:ascii="GHEA Grapalat" w:hAnsi="GHEA Grapalat"/>
          <w:b w:val="0"/>
          <w:spacing w:val="0"/>
          <w:sz w:val="24"/>
          <w:szCs w:val="24"/>
        </w:rPr>
        <w:t>(Ք/Ա վարում է հայկական կողմը)</w:t>
      </w:r>
    </w:p>
    <w:p w:rsidR="00E94421" w:rsidRPr="008A25E4" w:rsidRDefault="00676218" w:rsidP="006C2B3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Քննարկումների արձանագրությունը</w:t>
      </w:r>
    </w:p>
    <w:p w:rsidR="00E94421" w:rsidRPr="006C2B34" w:rsidRDefault="00676218" w:rsidP="008A25E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pacing w:val="2"/>
          <w:sz w:val="24"/>
          <w:szCs w:val="24"/>
        </w:rPr>
      </w:pPr>
      <w:r w:rsidRPr="006C2B34">
        <w:rPr>
          <w:rFonts w:ascii="GHEA Grapalat" w:hAnsi="GHEA Grapalat"/>
          <w:b w:val="0"/>
          <w:spacing w:val="2"/>
          <w:sz w:val="24"/>
          <w:szCs w:val="24"/>
        </w:rPr>
        <w:t xml:space="preserve">Հղում կատարելով Հայաստանի Հանրապետության տնտեսական </w:t>
      </w:r>
      <w:r w:rsidR="008A25E4" w:rsidRPr="006C2B34">
        <w:rPr>
          <w:rFonts w:ascii="GHEA Grapalat" w:hAnsi="GHEA Grapalat"/>
          <w:b w:val="0"/>
          <w:spacing w:val="2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2"/>
          <w:sz w:val="24"/>
          <w:szCs w:val="24"/>
        </w:rPr>
        <w:t xml:space="preserve"> սոցիալական զարգացումը խթանելու նպատակով Ճապոնիայի հետ տնտեսական համագործակցության ընդլայնմանը վերաբերող՝ Հայաստանի Հանրապետության Կառավարության (այսուհետ՝ Ստացող) </w:t>
      </w:r>
      <w:r w:rsidR="008A25E4" w:rsidRPr="006C2B34">
        <w:rPr>
          <w:rFonts w:ascii="GHEA Grapalat" w:hAnsi="GHEA Grapalat"/>
          <w:b w:val="0"/>
          <w:spacing w:val="2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2"/>
          <w:sz w:val="24"/>
          <w:szCs w:val="24"/>
        </w:rPr>
        <w:t xml:space="preserve"> Ճապոնիայի Կառավարության միջ</w:t>
      </w:r>
      <w:r w:rsidR="008A25E4" w:rsidRPr="006C2B34">
        <w:rPr>
          <w:rFonts w:ascii="GHEA Grapalat" w:hAnsi="GHEA Grapalat"/>
          <w:b w:val="0"/>
          <w:spacing w:val="2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2"/>
          <w:sz w:val="24"/>
          <w:szCs w:val="24"/>
        </w:rPr>
        <w:t xml:space="preserve"> </w:t>
      </w:r>
      <w:r w:rsidRPr="006C2B34">
        <w:rPr>
          <w:rFonts w:ascii="GHEA Grapalat" w:hAnsi="GHEA Grapalat"/>
          <w:spacing w:val="2"/>
          <w:sz w:val="24"/>
          <w:szCs w:val="24"/>
        </w:rPr>
        <w:t>[(Ամիս) (Ամսաթիվ), 2017</w:t>
      </w:r>
      <w:r w:rsidR="00E81EE3" w:rsidRPr="006C2B34">
        <w:rPr>
          <w:rFonts w:ascii="GHEA Grapalat" w:hAnsi="GHEA Grapalat"/>
          <w:spacing w:val="2"/>
          <w:sz w:val="24"/>
          <w:szCs w:val="24"/>
        </w:rPr>
        <w:t>թ.</w:t>
      </w:r>
      <w:r w:rsidRPr="006C2B34">
        <w:rPr>
          <w:rFonts w:ascii="GHEA Grapalat" w:hAnsi="GHEA Grapalat"/>
          <w:spacing w:val="2"/>
          <w:sz w:val="24"/>
          <w:szCs w:val="24"/>
        </w:rPr>
        <w:t>]</w:t>
      </w:r>
      <w:r w:rsidRPr="006C2B34">
        <w:rPr>
          <w:rFonts w:ascii="GHEA Grapalat" w:hAnsi="GHEA Grapalat"/>
          <w:b w:val="0"/>
          <w:spacing w:val="2"/>
          <w:sz w:val="24"/>
          <w:szCs w:val="24"/>
        </w:rPr>
        <w:t xml:space="preserve"> ամսաթվով նոտաների փոխանակմանը (այսուհետ՝ Նոտաների փոխանակում)՝ Հայաստանի պատվիրակության </w:t>
      </w:r>
      <w:r w:rsidR="008A25E4" w:rsidRPr="006C2B34">
        <w:rPr>
          <w:rFonts w:ascii="GHEA Grapalat" w:hAnsi="GHEA Grapalat"/>
          <w:b w:val="0"/>
          <w:spacing w:val="2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2"/>
          <w:sz w:val="24"/>
          <w:szCs w:val="24"/>
        </w:rPr>
        <w:t xml:space="preserve"> Ճապոնիայի պատվիրակության ներկայացուցիչները ցանկանում են արձանագրել հետ</w:t>
      </w:r>
      <w:r w:rsidR="008A25E4" w:rsidRPr="006C2B34">
        <w:rPr>
          <w:rFonts w:ascii="GHEA Grapalat" w:hAnsi="GHEA Grapalat"/>
          <w:b w:val="0"/>
          <w:spacing w:val="2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2"/>
          <w:sz w:val="24"/>
          <w:szCs w:val="24"/>
        </w:rPr>
        <w:t>յալը</w:t>
      </w:r>
      <w:r w:rsidR="00CF13B1" w:rsidRPr="006C2B34">
        <w:rPr>
          <w:rFonts w:ascii="GHEA Grapalat" w:hAnsi="GHEA Grapalat"/>
          <w:b w:val="0"/>
          <w:spacing w:val="2"/>
          <w:sz w:val="24"/>
          <w:szCs w:val="24"/>
        </w:rPr>
        <w:t>.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1.</w:t>
      </w:r>
      <w:r w:rsidRPr="008A25E4">
        <w:rPr>
          <w:rFonts w:ascii="GHEA Grapalat" w:hAnsi="GHEA Grapalat"/>
          <w:spacing w:val="0"/>
          <w:sz w:val="24"/>
          <w:szCs w:val="24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Նոտաների փոխանակման 3-րդ կետի առնչությամբ Ճապոնիայի պատվիրակության ներկայացուցիչը նշել է, որ Ճապոնիայի Կառավարությունը ենթադրում է, որ Ստացողն անհրաժեշտ միջոցներ կձեռնարկի՝ կանխելու Նոտաների փոխանակման 4-րդ կետում նշված պայմանագրերի շնորհման համար որպես շահագրգռող միջոց կամ հատուցում արվող ցանկացած առաջարկ, նվեր կամ վճար, դրս</w:t>
      </w:r>
      <w:r w:rsidR="008A25E4" w:rsidRPr="008A25E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որվող առանձնահատուկ մոտեցում կամ տրվող օգուտ, որն Ստացողի երկրում կարող է ընկալվել որպես կոռուպցիոն գործողություն։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2.</w:t>
      </w:r>
      <w:r w:rsidRPr="008A25E4">
        <w:rPr>
          <w:rFonts w:ascii="GHEA Grapalat" w:hAnsi="GHEA Grapalat"/>
          <w:spacing w:val="0"/>
          <w:sz w:val="24"/>
          <w:szCs w:val="24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Նոտաների փոխանակման 6-րդ կետի 2-րդ ենթակետի առնչությամբ Ճապոնիայի պատվիրակության ներկայացուցիչը նշել է, որ Ճապոնիայի Կառավարությունը ենթադրում է, որ՝</w:t>
      </w:r>
    </w:p>
    <w:p w:rsidR="00E94421" w:rsidRPr="006C2B34" w:rsidRDefault="00676218" w:rsidP="006C2B3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6C2B34">
        <w:rPr>
          <w:rFonts w:ascii="GHEA Grapalat" w:hAnsi="GHEA Grapalat"/>
          <w:b w:val="0"/>
          <w:spacing w:val="0"/>
          <w:sz w:val="24"/>
          <w:szCs w:val="24"/>
        </w:rPr>
        <w:t>ա)</w:t>
      </w:r>
      <w:r w:rsidR="006C2B34" w:rsidRPr="006C2B3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անհրաժեշտ տեղեկատվությունը ներառում է Նոտաների փոխանակման 1-ին կետի 1-ին ենթակետում նշված Ծրագրի հետ կապված կոռուպցիոն գործողությունների մասին տեղեկատվություն. 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</w:p>
    <w:p w:rsidR="00E94421" w:rsidRPr="006C2B34" w:rsidRDefault="00676218" w:rsidP="006C2B3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6C2B34">
        <w:rPr>
          <w:rFonts w:ascii="GHEA Grapalat" w:hAnsi="GHEA Grapalat"/>
          <w:b w:val="0"/>
          <w:spacing w:val="0"/>
          <w:sz w:val="24"/>
          <w:szCs w:val="24"/>
        </w:rPr>
        <w:t>բ)</w:t>
      </w:r>
      <w:r w:rsidR="006C2B34" w:rsidRPr="006C2B34">
        <w:rPr>
          <w:rFonts w:ascii="GHEA Grapalat" w:hAnsi="GHEA Grapalat"/>
          <w:b w:val="0"/>
          <w:spacing w:val="0"/>
          <w:sz w:val="24"/>
          <w:szCs w:val="24"/>
          <w:lang w:val="en-US"/>
        </w:rPr>
        <w:tab/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>Ստացողը կապահովի այդպիսի տեղեկատվության աղբյուրների նկատմամբ արդարացի վերաբերմունք:</w:t>
      </w:r>
    </w:p>
    <w:p w:rsidR="00E94421" w:rsidRPr="008A25E4" w:rsidRDefault="00765CDB" w:rsidP="006C2B3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8A25E4">
        <w:rPr>
          <w:rFonts w:ascii="GHEA Grapalat" w:hAnsi="GHEA Grapalat"/>
          <w:b w:val="0"/>
          <w:spacing w:val="0"/>
          <w:sz w:val="24"/>
          <w:szCs w:val="24"/>
        </w:rPr>
        <w:t>3.</w:t>
      </w:r>
      <w:r w:rsidRPr="008A25E4">
        <w:rPr>
          <w:rFonts w:ascii="GHEA Grapalat" w:hAnsi="GHEA Grapalat"/>
          <w:spacing w:val="0"/>
          <w:sz w:val="24"/>
          <w:szCs w:val="24"/>
        </w:rPr>
        <w:tab/>
      </w:r>
      <w:r w:rsidRPr="008A25E4">
        <w:rPr>
          <w:rFonts w:ascii="GHEA Grapalat" w:hAnsi="GHEA Grapalat"/>
          <w:b w:val="0"/>
          <w:spacing w:val="0"/>
          <w:sz w:val="24"/>
          <w:szCs w:val="24"/>
        </w:rPr>
        <w:t>Հայաստանի պատվիրակության ներկայացուցիչը նշել է, որ Հայաստանի պատվիրակությունը Ճապոնիայի պատվիրակության ներկայացուցչի՝ վերում շարադրված հայտարարության հետ կապված առարկություններ չունի:</w:t>
      </w:r>
    </w:p>
    <w:p w:rsidR="00E94421" w:rsidRPr="008A25E4" w:rsidRDefault="00E94421" w:rsidP="008A25E4">
      <w:pPr>
        <w:spacing w:after="160" w:line="360" w:lineRule="auto"/>
        <w:ind w:firstLine="567"/>
        <w:rPr>
          <w:rFonts w:ascii="GHEA Grapalat" w:hAnsi="GHEA Grapalat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41"/>
        <w:gridCol w:w="4541"/>
      </w:tblGrid>
      <w:tr w:rsidR="006C2B34" w:rsidRPr="008A25E4" w:rsidTr="000939A4">
        <w:tc>
          <w:tcPr>
            <w:tcW w:w="9082" w:type="dxa"/>
            <w:gridSpan w:val="2"/>
            <w:shd w:val="clear" w:color="auto" w:fill="FFFFFF"/>
          </w:tcPr>
          <w:p w:rsidR="006C2B34" w:rsidRPr="006C2B34" w:rsidRDefault="006C2B34" w:rsidP="000939A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GHEA Grapalat" w:hAnsi="GHEA Grapalat"/>
                <w:b w:val="0"/>
                <w:spacing w:val="0"/>
                <w:sz w:val="24"/>
                <w:szCs w:val="24"/>
              </w:rPr>
            </w:pPr>
            <w:r w:rsidRPr="006C2B34">
              <w:rPr>
                <w:rStyle w:val="Bodytext2Sylfaen"/>
                <w:rFonts w:ascii="GHEA Grapalat" w:hAnsi="GHEA Grapalat"/>
                <w:b/>
                <w:sz w:val="24"/>
                <w:szCs w:val="24"/>
              </w:rPr>
              <w:t>Երեւան, (Ամիս) (Ամսաթիվ), 2017թ.</w:t>
            </w:r>
          </w:p>
        </w:tc>
      </w:tr>
      <w:tr w:rsidR="006C2B34" w:rsidRPr="008A25E4" w:rsidTr="000939A4">
        <w:tc>
          <w:tcPr>
            <w:tcW w:w="4541" w:type="dxa"/>
            <w:shd w:val="clear" w:color="auto" w:fill="FFFFFF"/>
            <w:vAlign w:val="bottom"/>
          </w:tcPr>
          <w:p w:rsidR="006C2B34" w:rsidRPr="006C2B34" w:rsidRDefault="006C2B34" w:rsidP="006C2B3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GHEA Grapalat" w:hAnsi="GHEA Grapalat"/>
                <w:spacing w:val="0"/>
                <w:sz w:val="24"/>
                <w:szCs w:val="24"/>
                <w:lang w:val="en-US"/>
              </w:rPr>
            </w:pP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 xml:space="preserve">Հայկական կողմի </w:t>
            </w:r>
            <w:r>
              <w:rPr>
                <w:rFonts w:ascii="GHEA Grapalat" w:hAnsi="GHEA Grapalat"/>
                <w:b w:val="0"/>
                <w:spacing w:val="0"/>
                <w:sz w:val="24"/>
                <w:szCs w:val="24"/>
                <w:lang w:val="en-US"/>
              </w:rPr>
              <w:br/>
            </w:r>
            <w:r w:rsidRPr="006C2B34">
              <w:rPr>
                <w:rStyle w:val="Bodytext2Spacing2pt"/>
                <w:rFonts w:ascii="GHEA Grapalat" w:hAnsi="GHEA Grapalat"/>
                <w:spacing w:val="0"/>
                <w:sz w:val="24"/>
                <w:szCs w:val="24"/>
              </w:rPr>
              <w:t>ստորագրող</w:t>
            </w:r>
            <w:r w:rsidRPr="008A25E4">
              <w:rPr>
                <w:rStyle w:val="Bodytext2Spacing2pt"/>
                <w:rFonts w:ascii="GHEA Grapalat" w:hAnsi="GHEA Grapalat"/>
                <w:spacing w:val="0"/>
                <w:sz w:val="24"/>
                <w:szCs w:val="24"/>
              </w:rPr>
              <w:t xml:space="preserve"> անձի</w:t>
            </w:r>
            <w:r w:rsidRPr="008A25E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 xml:space="preserve"> </w:t>
            </w: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>անունը եւ կոչումը</w:t>
            </w:r>
          </w:p>
        </w:tc>
        <w:tc>
          <w:tcPr>
            <w:tcW w:w="4541" w:type="dxa"/>
            <w:shd w:val="clear" w:color="auto" w:fill="FFFFFF"/>
            <w:vAlign w:val="bottom"/>
          </w:tcPr>
          <w:p w:rsidR="006C2B34" w:rsidRPr="008A25E4" w:rsidRDefault="006C2B34" w:rsidP="000939A4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GHEA Grapalat" w:hAnsi="GHEA Grapalat"/>
                <w:b w:val="0"/>
                <w:spacing w:val="0"/>
                <w:sz w:val="24"/>
                <w:szCs w:val="24"/>
              </w:rPr>
            </w:pP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>Ճապոնական կողմի</w:t>
            </w:r>
            <w:r w:rsidRPr="006C2B34">
              <w:rPr>
                <w:rFonts w:ascii="GHEA Grapalat" w:hAnsi="GHEA Grapalat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pacing w:val="0"/>
                <w:sz w:val="24"/>
                <w:szCs w:val="24"/>
                <w:lang w:val="en-US"/>
              </w:rPr>
              <w:br/>
            </w:r>
            <w:r w:rsidRPr="006C2B34">
              <w:rPr>
                <w:rStyle w:val="Bodytext2Spacing2pt"/>
                <w:rFonts w:ascii="GHEA Grapalat" w:hAnsi="GHEA Grapalat"/>
                <w:spacing w:val="0"/>
                <w:sz w:val="24"/>
                <w:szCs w:val="24"/>
              </w:rPr>
              <w:t>ստորագրող անձի</w:t>
            </w:r>
            <w:r w:rsidRPr="006C2B34">
              <w:rPr>
                <w:rFonts w:ascii="GHEA Grapalat" w:hAnsi="GHEA Grapalat"/>
                <w:spacing w:val="0"/>
                <w:sz w:val="24"/>
                <w:szCs w:val="24"/>
              </w:rPr>
              <w:t xml:space="preserve"> </w:t>
            </w:r>
            <w:r w:rsidRPr="006C2B34">
              <w:rPr>
                <w:rFonts w:ascii="GHEA Grapalat" w:hAnsi="GHEA Grapalat"/>
                <w:b w:val="0"/>
                <w:spacing w:val="0"/>
                <w:sz w:val="24"/>
                <w:szCs w:val="24"/>
              </w:rPr>
              <w:t>անունը եւ կոչումը</w:t>
            </w:r>
          </w:p>
        </w:tc>
      </w:tr>
    </w:tbl>
    <w:p w:rsidR="006D114C" w:rsidRPr="008A25E4" w:rsidRDefault="006D114C" w:rsidP="008A25E4">
      <w:pPr>
        <w:spacing w:after="160" w:line="360" w:lineRule="auto"/>
        <w:ind w:firstLine="567"/>
        <w:rPr>
          <w:rFonts w:ascii="GHEA Grapalat" w:hAnsi="GHEA Grapalat"/>
        </w:rPr>
      </w:pPr>
      <w:r w:rsidRPr="008A25E4">
        <w:rPr>
          <w:rFonts w:ascii="GHEA Grapalat" w:hAnsi="GHEA Grapalat"/>
        </w:rPr>
        <w:br w:type="page"/>
      </w:r>
    </w:p>
    <w:p w:rsidR="00E94421" w:rsidRPr="008A25E4" w:rsidRDefault="00676218" w:rsidP="008A25E4">
      <w:pPr>
        <w:pStyle w:val="Bodytext50"/>
        <w:shd w:val="clear" w:color="auto" w:fill="auto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8A25E4">
        <w:rPr>
          <w:rFonts w:ascii="GHEA Grapalat" w:hAnsi="GHEA Grapalat"/>
          <w:sz w:val="24"/>
          <w:szCs w:val="24"/>
        </w:rPr>
        <w:t>Նոտայի նմուշը չպետք է օգտագործվի ռազմական նպատակով</w:t>
      </w:r>
    </w:p>
    <w:p w:rsidR="008A25E4" w:rsidRPr="008A25E4" w:rsidRDefault="00676218" w:rsidP="008A25E4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b w:val="0"/>
          <w:spacing w:val="0"/>
          <w:sz w:val="24"/>
          <w:szCs w:val="24"/>
        </w:rPr>
      </w:pP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Հղում կատարելով Հայաստանի Հանրապետության տնտեսական 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սոցիալական զարգացումը խթանելու նպատակով Ճապոնիայի հետ տնտեսական համագործակցության ընդլայնմանը վերաբերող՝ Ճապոնիայի Կառավարության 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Հայաստանի Հանրապետության Կառավարության միջ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</w:t>
      </w:r>
      <w:r w:rsidRPr="006C2B34">
        <w:rPr>
          <w:rFonts w:ascii="GHEA Grapalat" w:hAnsi="GHEA Grapalat"/>
          <w:spacing w:val="0"/>
          <w:sz w:val="24"/>
          <w:szCs w:val="24"/>
        </w:rPr>
        <w:t>[(Ամիս) (Ամսաթիվ), 2017</w:t>
      </w:r>
      <w:r w:rsidR="00E81EE3" w:rsidRPr="006C2B34">
        <w:rPr>
          <w:rFonts w:ascii="GHEA Grapalat" w:hAnsi="GHEA Grapalat"/>
          <w:spacing w:val="0"/>
          <w:sz w:val="24"/>
          <w:szCs w:val="24"/>
        </w:rPr>
        <w:t>թ.</w:t>
      </w:r>
      <w:r w:rsidRPr="006C2B34">
        <w:rPr>
          <w:rFonts w:ascii="GHEA Grapalat" w:hAnsi="GHEA Grapalat"/>
          <w:spacing w:val="0"/>
          <w:sz w:val="24"/>
          <w:szCs w:val="24"/>
        </w:rPr>
        <w:t xml:space="preserve">] 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>ամսաթվով նոտաների փոխանակմանը՝ [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</w:t>
      </w:r>
      <w:r w:rsidR="006C2B34">
        <w:rPr>
          <w:rFonts w:ascii="GHEA Grapalat" w:hAnsi="GHEA Grapalat"/>
          <w:b w:val="0"/>
          <w:spacing w:val="0"/>
          <w:sz w:val="24"/>
          <w:szCs w:val="24"/>
          <w:lang w:val="en-US"/>
        </w:rPr>
        <w:t xml:space="preserve">                   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] պատիվ ունի տեղեկացնելու Դեսպանությանը, որ ճապոնական դրամաշնորհի շրջանակներում գնված ապրանքները </w:t>
      </w:r>
      <w:r w:rsidR="008A25E4" w:rsidRPr="006C2B34">
        <w:rPr>
          <w:rFonts w:ascii="GHEA Grapalat" w:hAnsi="GHEA Grapalat"/>
          <w:b w:val="0"/>
          <w:spacing w:val="0"/>
          <w:sz w:val="24"/>
          <w:szCs w:val="24"/>
        </w:rPr>
        <w:t>եւ</w:t>
      </w:r>
      <w:r w:rsidRPr="006C2B34">
        <w:rPr>
          <w:rFonts w:ascii="GHEA Grapalat" w:hAnsi="GHEA Grapalat"/>
          <w:b w:val="0"/>
          <w:spacing w:val="0"/>
          <w:sz w:val="24"/>
          <w:szCs w:val="24"/>
        </w:rPr>
        <w:t xml:space="preserve"> (կամ) ծառայությունները չեն օգտագործվի ռազմական նպատակներով։</w:t>
      </w:r>
    </w:p>
    <w:sectPr w:rsidR="008A25E4" w:rsidRPr="008A25E4" w:rsidSect="00765CDB">
      <w:headerReference w:type="even" r:id="rId8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75" w:rsidRDefault="003C1E75" w:rsidP="00E94421">
      <w:r>
        <w:separator/>
      </w:r>
    </w:p>
  </w:endnote>
  <w:endnote w:type="continuationSeparator" w:id="0">
    <w:p w:rsidR="003C1E75" w:rsidRDefault="003C1E75" w:rsidP="00E94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75" w:rsidRDefault="003C1E75"/>
  </w:footnote>
  <w:footnote w:type="continuationSeparator" w:id="0">
    <w:p w:rsidR="003C1E75" w:rsidRDefault="003C1E7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421" w:rsidRDefault="00B74287">
    <w:pPr>
      <w:rPr>
        <w:sz w:val="2"/>
        <w:szCs w:val="2"/>
      </w:rPr>
    </w:pPr>
    <w:r w:rsidRPr="00B742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8.85pt;margin-top:92.55pt;width:36.35pt;height:7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94421" w:rsidRDefault="00676218">
                <w:pPr>
                  <w:pStyle w:val="Headerorfooter20"/>
                  <w:shd w:val="clear" w:color="auto" w:fill="auto"/>
                  <w:spacing w:line="240" w:lineRule="auto"/>
                  <w:jc w:val="left"/>
                </w:pPr>
                <w:r>
                  <w:t>(Նախագիծ)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069"/>
    <w:multiLevelType w:val="multilevel"/>
    <w:tmpl w:val="4E0481A6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3523F"/>
    <w:multiLevelType w:val="multilevel"/>
    <w:tmpl w:val="FDE24FC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964F9"/>
    <w:multiLevelType w:val="multilevel"/>
    <w:tmpl w:val="D1D2F44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9A09B7"/>
    <w:multiLevelType w:val="multilevel"/>
    <w:tmpl w:val="BB704BD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1F30C2"/>
    <w:multiLevelType w:val="multilevel"/>
    <w:tmpl w:val="9F9482C0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2A1152"/>
    <w:multiLevelType w:val="multilevel"/>
    <w:tmpl w:val="40AC5C0A"/>
    <w:lvl w:ilvl="0">
      <w:start w:val="7"/>
      <w:numFmt w:val="lowerLetter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2F338C"/>
    <w:multiLevelType w:val="multilevel"/>
    <w:tmpl w:val="3EF82C6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94421"/>
    <w:rsid w:val="00075697"/>
    <w:rsid w:val="00223540"/>
    <w:rsid w:val="0023165D"/>
    <w:rsid w:val="003C1E75"/>
    <w:rsid w:val="00676218"/>
    <w:rsid w:val="006C2B34"/>
    <w:rsid w:val="006D114C"/>
    <w:rsid w:val="00765BF3"/>
    <w:rsid w:val="00765CDB"/>
    <w:rsid w:val="00882853"/>
    <w:rsid w:val="00895AE3"/>
    <w:rsid w:val="008A25E4"/>
    <w:rsid w:val="00A123D1"/>
    <w:rsid w:val="00A832AF"/>
    <w:rsid w:val="00A95C89"/>
    <w:rsid w:val="00AA5285"/>
    <w:rsid w:val="00AD7D2B"/>
    <w:rsid w:val="00AF03AF"/>
    <w:rsid w:val="00AF1243"/>
    <w:rsid w:val="00B74287"/>
    <w:rsid w:val="00BE7A3A"/>
    <w:rsid w:val="00CF13B1"/>
    <w:rsid w:val="00D85347"/>
    <w:rsid w:val="00E81EE3"/>
    <w:rsid w:val="00E9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442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421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E94421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sid w:val="00E944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Consolas">
    <w:name w:val="Body text (2) + Consolas"/>
    <w:aliases w:val="10 pt,Not Bold,Spacing 0 pt"/>
    <w:basedOn w:val="Bodytext2"/>
    <w:rsid w:val="00E94421"/>
    <w:rPr>
      <w:rFonts w:ascii="Consolas" w:eastAsia="Consolas" w:hAnsi="Consolas" w:cs="Consolas"/>
      <w:b/>
      <w:bCs/>
      <w:color w:val="000000"/>
      <w:spacing w:val="0"/>
      <w:w w:val="100"/>
      <w:position w:val="0"/>
      <w:sz w:val="20"/>
      <w:szCs w:val="20"/>
      <w:lang w:val="hy-AM" w:eastAsia="hy-AM" w:bidi="hy-AM"/>
    </w:rPr>
  </w:style>
  <w:style w:type="character" w:customStyle="1" w:styleId="Bodytext275pt">
    <w:name w:val="Body text (2) + 7.5 pt"/>
    <w:aliases w:val="Not Bold,Spacing 0 pt"/>
    <w:basedOn w:val="Bodytext2"/>
    <w:rsid w:val="00E94421"/>
    <w:rPr>
      <w:b/>
      <w:bCs/>
      <w:color w:val="000000"/>
      <w:spacing w:val="0"/>
      <w:w w:val="100"/>
      <w:position w:val="0"/>
      <w:sz w:val="15"/>
      <w:szCs w:val="15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94421"/>
    <w:rPr>
      <w:rFonts w:ascii="Georgia" w:eastAsia="Georgia" w:hAnsi="Georgia" w:cs="Georgia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Bodytext211pt">
    <w:name w:val="Body text (2) + 11 pt"/>
    <w:aliases w:val="Not Bold,Spacing 0 pt"/>
    <w:basedOn w:val="Bodytext2"/>
    <w:rsid w:val="00E94421"/>
    <w:rPr>
      <w:b/>
      <w:bCs/>
      <w:color w:val="000000"/>
      <w:spacing w:val="0"/>
      <w:w w:val="100"/>
      <w:position w:val="0"/>
      <w:sz w:val="22"/>
      <w:szCs w:val="22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E944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ylfaen">
    <w:name w:val="Body text (2) + Sylfaen"/>
    <w:aliases w:val="10.5 pt,Not Bold,Spacing 0 pt"/>
    <w:basedOn w:val="Bodytext2"/>
    <w:rsid w:val="00E94421"/>
    <w:rPr>
      <w:rFonts w:ascii="Sylfaen" w:eastAsia="Sylfaen" w:hAnsi="Sylfaen" w:cs="Sylfaen"/>
      <w:b/>
      <w:bCs/>
      <w:color w:val="000000"/>
      <w:spacing w:val="0"/>
      <w:w w:val="100"/>
      <w:position w:val="0"/>
      <w:sz w:val="21"/>
      <w:szCs w:val="21"/>
      <w:lang w:val="hy-AM" w:eastAsia="hy-AM" w:bidi="hy-AM"/>
    </w:rPr>
  </w:style>
  <w:style w:type="character" w:customStyle="1" w:styleId="Bodytext211pt0">
    <w:name w:val="Body text (2) + 11 pt"/>
    <w:aliases w:val="Not Bold,Spacing 0 pt"/>
    <w:basedOn w:val="Bodytext2"/>
    <w:rsid w:val="00E94421"/>
    <w:rPr>
      <w:b/>
      <w:bCs/>
      <w:color w:val="000000"/>
      <w:spacing w:val="0"/>
      <w:w w:val="100"/>
      <w:position w:val="0"/>
      <w:sz w:val="22"/>
      <w:szCs w:val="22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E94421"/>
    <w:rPr>
      <w:color w:val="000000"/>
      <w:spacing w:val="40"/>
      <w:w w:val="100"/>
      <w:position w:val="0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E944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Bodytext2Spacing-1pt">
    <w:name w:val="Body text (2) + Spacing -1 pt"/>
    <w:basedOn w:val="Bodytext2"/>
    <w:rsid w:val="00E94421"/>
    <w:rPr>
      <w:color w:val="000000"/>
      <w:spacing w:val="-20"/>
      <w:w w:val="100"/>
      <w:position w:val="0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94421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ylfaen0">
    <w:name w:val="Body text (2) + Sylfaen"/>
    <w:aliases w:val="10.5 pt,Spacing 0 pt"/>
    <w:basedOn w:val="Bodytext2"/>
    <w:rsid w:val="00E94421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E94421"/>
    <w:pPr>
      <w:shd w:val="clear" w:color="auto" w:fill="FFFFFF"/>
      <w:spacing w:before="420" w:after="300" w:line="0" w:lineRule="atLeast"/>
      <w:ind w:hanging="420"/>
      <w:jc w:val="both"/>
    </w:pPr>
    <w:rPr>
      <w:rFonts w:ascii="Courier New" w:eastAsia="Courier New" w:hAnsi="Courier New" w:cs="Courier New"/>
      <w:b/>
      <w:bCs/>
      <w:spacing w:val="10"/>
      <w:sz w:val="18"/>
      <w:szCs w:val="18"/>
    </w:rPr>
  </w:style>
  <w:style w:type="paragraph" w:customStyle="1" w:styleId="Bodytext30">
    <w:name w:val="Body text (3)"/>
    <w:basedOn w:val="Normal"/>
    <w:link w:val="Bodytext3"/>
    <w:rsid w:val="00E94421"/>
    <w:pPr>
      <w:shd w:val="clear" w:color="auto" w:fill="FFFFFF"/>
      <w:spacing w:after="420" w:line="0" w:lineRule="atLeast"/>
      <w:jc w:val="right"/>
    </w:pPr>
    <w:rPr>
      <w:rFonts w:ascii="Sylfaen" w:eastAsia="Sylfaen" w:hAnsi="Sylfaen" w:cs="Sylfaen"/>
      <w:sz w:val="21"/>
      <w:szCs w:val="21"/>
    </w:rPr>
  </w:style>
  <w:style w:type="paragraph" w:customStyle="1" w:styleId="Bodytext40">
    <w:name w:val="Body text (4)"/>
    <w:basedOn w:val="Normal"/>
    <w:link w:val="Bodytext4"/>
    <w:rsid w:val="00E94421"/>
    <w:pPr>
      <w:shd w:val="clear" w:color="auto" w:fill="FFFFFF"/>
      <w:spacing w:after="180" w:line="0" w:lineRule="atLeast"/>
    </w:pPr>
    <w:rPr>
      <w:rFonts w:ascii="Georgia" w:eastAsia="Georgia" w:hAnsi="Georgia" w:cs="Georgia"/>
      <w:b/>
      <w:bCs/>
      <w:i/>
      <w:iCs/>
      <w:sz w:val="8"/>
      <w:szCs w:val="8"/>
    </w:rPr>
  </w:style>
  <w:style w:type="paragraph" w:customStyle="1" w:styleId="Heading20">
    <w:name w:val="Heading #2"/>
    <w:basedOn w:val="Normal"/>
    <w:link w:val="Heading2"/>
    <w:rsid w:val="00E94421"/>
    <w:pPr>
      <w:shd w:val="clear" w:color="auto" w:fill="FFFFFF"/>
      <w:spacing w:line="482" w:lineRule="exact"/>
      <w:jc w:val="right"/>
      <w:outlineLvl w:val="1"/>
    </w:pPr>
    <w:rPr>
      <w:rFonts w:ascii="Sylfaen" w:eastAsia="Sylfaen" w:hAnsi="Sylfaen" w:cs="Sylfaen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E94421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pacing w:val="30"/>
      <w:sz w:val="17"/>
      <w:szCs w:val="17"/>
    </w:rPr>
  </w:style>
  <w:style w:type="paragraph" w:customStyle="1" w:styleId="Bodytext50">
    <w:name w:val="Body text (5)"/>
    <w:basedOn w:val="Normal"/>
    <w:link w:val="Bodytext5"/>
    <w:rsid w:val="00E94421"/>
    <w:pPr>
      <w:shd w:val="clear" w:color="auto" w:fill="FFFFFF"/>
      <w:spacing w:after="540" w:line="0" w:lineRule="atLeast"/>
    </w:pPr>
    <w:rPr>
      <w:rFonts w:ascii="Sylfaen" w:eastAsia="Sylfaen" w:hAnsi="Sylfaen" w:cs="Sylfaen"/>
      <w:b/>
      <w:bCs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AE3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95AE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69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97"/>
    <w:rPr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D2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C2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B3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C2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B3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01B6-B73C-49A0-92CF-8856AB8E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minas</cp:lastModifiedBy>
  <cp:revision>8</cp:revision>
  <dcterms:created xsi:type="dcterms:W3CDTF">2017-02-14T07:45:00Z</dcterms:created>
  <dcterms:modified xsi:type="dcterms:W3CDTF">2017-02-16T07:33:00Z</dcterms:modified>
</cp:coreProperties>
</file>